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2F7" w:rsidRPr="00B962F7" w:rsidRDefault="00B962F7" w:rsidP="00B962F7">
      <w:pPr>
        <w:spacing w:after="0" w:line="480" w:lineRule="auto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val="en-US"/>
        </w:rPr>
      </w:pPr>
      <w:r w:rsidRPr="00B962F7">
        <w:rPr>
          <w:rFonts w:ascii="Arial" w:eastAsia="Calibri" w:hAnsi="Arial" w:cs="Arial"/>
          <w:b/>
          <w:bCs/>
          <w:color w:val="FF0000"/>
          <w:sz w:val="24"/>
          <w:szCs w:val="24"/>
          <w:highlight w:val="yellow"/>
          <w:lang w:val="en-US"/>
        </w:rPr>
        <w:t xml:space="preserve">Improved Corrosion Resistance of Mild Steel in Acidic Solution by </w:t>
      </w:r>
      <w:proofErr w:type="spellStart"/>
      <w:r w:rsidRPr="00B962F7">
        <w:rPr>
          <w:rFonts w:ascii="Arial" w:eastAsia="Calibri" w:hAnsi="Arial" w:cs="Arial"/>
          <w:b/>
          <w:bCs/>
          <w:color w:val="FF0000"/>
          <w:sz w:val="24"/>
          <w:szCs w:val="24"/>
          <w:highlight w:val="yellow"/>
          <w:lang w:val="en-US"/>
        </w:rPr>
        <w:t>Hydrazone</w:t>
      </w:r>
      <w:proofErr w:type="spellEnd"/>
      <w:r w:rsidRPr="00B962F7">
        <w:rPr>
          <w:rFonts w:ascii="Arial" w:eastAsia="Calibri" w:hAnsi="Arial" w:cs="Arial"/>
          <w:b/>
          <w:bCs/>
          <w:color w:val="FF0000"/>
          <w:sz w:val="24"/>
          <w:szCs w:val="24"/>
          <w:highlight w:val="yellow"/>
          <w:lang w:val="en-US"/>
        </w:rPr>
        <w:t xml:space="preserve"> Derivatives: An Experimental and Computational Study</w:t>
      </w:r>
    </w:p>
    <w:p w:rsidR="00057D05" w:rsidRDefault="00057D05" w:rsidP="00C12986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:rsidR="00C12986" w:rsidRPr="00D63A56" w:rsidRDefault="00C12986" w:rsidP="00C12986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proofErr w:type="spellStart"/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>Hassane</w:t>
      </w:r>
      <w:proofErr w:type="spellEnd"/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 xml:space="preserve"> Lgaz</w:t>
      </w:r>
      <w:r w:rsidRPr="00D63A56">
        <w:rPr>
          <w:rFonts w:asciiTheme="minorBidi" w:hAnsiTheme="minorBidi"/>
          <w:b/>
          <w:bCs/>
          <w:sz w:val="24"/>
          <w:szCs w:val="24"/>
          <w:vertAlign w:val="superscript"/>
          <w:lang w:val="en-US"/>
        </w:rPr>
        <w:t>1</w:t>
      </w:r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>, Ill-Min Chung</w:t>
      </w:r>
      <w:r w:rsidRPr="00D63A56">
        <w:rPr>
          <w:rFonts w:asciiTheme="minorBidi" w:hAnsiTheme="minorBidi"/>
          <w:b/>
          <w:bCs/>
          <w:sz w:val="24"/>
          <w:szCs w:val="24"/>
          <w:vertAlign w:val="superscript"/>
          <w:lang w:val="en-US"/>
        </w:rPr>
        <w:t>1*</w:t>
      </w:r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>, Mustafa R. Albayati</w:t>
      </w:r>
      <w:r w:rsidRPr="00D63A56">
        <w:rPr>
          <w:rFonts w:asciiTheme="minorBidi" w:hAnsiTheme="minorBidi"/>
          <w:b/>
          <w:bCs/>
          <w:sz w:val="24"/>
          <w:szCs w:val="24"/>
          <w:vertAlign w:val="superscript"/>
          <w:lang w:val="en-US"/>
        </w:rPr>
        <w:t>2</w:t>
      </w:r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 xml:space="preserve">, </w:t>
      </w:r>
      <w:proofErr w:type="spellStart"/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>Abdelkarim</w:t>
      </w:r>
      <w:proofErr w:type="spellEnd"/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 xml:space="preserve"> Chaouiki</w:t>
      </w:r>
      <w:r w:rsidRPr="00D63A56">
        <w:rPr>
          <w:rFonts w:asciiTheme="minorBidi" w:hAnsiTheme="minorBidi"/>
          <w:b/>
          <w:bCs/>
          <w:sz w:val="24"/>
          <w:szCs w:val="24"/>
          <w:vertAlign w:val="superscript"/>
          <w:lang w:val="en-US"/>
        </w:rPr>
        <w:t>3</w:t>
      </w:r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>, Rachid Salghi</w:t>
      </w:r>
      <w:r w:rsidRPr="00D63A56">
        <w:rPr>
          <w:rFonts w:asciiTheme="minorBidi" w:hAnsiTheme="minorBidi"/>
          <w:b/>
          <w:bCs/>
          <w:sz w:val="24"/>
          <w:szCs w:val="24"/>
          <w:vertAlign w:val="superscript"/>
          <w:lang w:val="en-US"/>
        </w:rPr>
        <w:t>3</w:t>
      </w:r>
      <w:r w:rsidRPr="00D63A56">
        <w:rPr>
          <w:rFonts w:asciiTheme="minorBidi" w:hAnsiTheme="minorBidi"/>
          <w:b/>
          <w:bCs/>
          <w:sz w:val="24"/>
          <w:szCs w:val="24"/>
          <w:lang w:val="en-US"/>
        </w:rPr>
        <w:t>, Shaaban K. Mohamed</w:t>
      </w:r>
      <w:r w:rsidRPr="00D63A56">
        <w:rPr>
          <w:rFonts w:asciiTheme="minorBidi" w:hAnsiTheme="minorBidi"/>
          <w:b/>
          <w:bCs/>
          <w:sz w:val="24"/>
          <w:szCs w:val="24"/>
          <w:vertAlign w:val="superscript"/>
          <w:lang w:val="en-US"/>
        </w:rPr>
        <w:t>4,5</w:t>
      </w:r>
    </w:p>
    <w:p w:rsidR="00C12986" w:rsidRDefault="00C12986" w:rsidP="00C12986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:rsidR="00C12986" w:rsidRDefault="00C12986" w:rsidP="00C12986">
      <w:pPr>
        <w:spacing w:after="0" w:line="360" w:lineRule="auto"/>
        <w:jc w:val="both"/>
        <w:rPr>
          <w:rFonts w:asciiTheme="minorBidi" w:hAnsiTheme="minorBidi"/>
          <w:i/>
          <w:iCs/>
          <w:sz w:val="20"/>
          <w:szCs w:val="20"/>
          <w:lang w:val="en-US"/>
        </w:rPr>
      </w:pPr>
      <w:r w:rsidRPr="00DD77A8">
        <w:rPr>
          <w:rFonts w:asciiTheme="minorBidi" w:hAnsiTheme="minorBidi"/>
          <w:sz w:val="20"/>
          <w:szCs w:val="20"/>
          <w:vertAlign w:val="superscript"/>
          <w:lang w:val="en-US"/>
        </w:rPr>
        <w:t>1</w:t>
      </w:r>
      <w:bookmarkStart w:id="0" w:name="_Hlk521170211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 xml:space="preserve">Department of Crop Science, College of </w:t>
      </w:r>
      <w:proofErr w:type="spellStart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>Sanghur</w:t>
      </w:r>
      <w:proofErr w:type="spellEnd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 xml:space="preserve"> Life Science, </w:t>
      </w:r>
      <w:proofErr w:type="spellStart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>Konkuk</w:t>
      </w:r>
      <w:proofErr w:type="spellEnd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 xml:space="preserve"> University, Seoul 05029, South Korea</w:t>
      </w:r>
    </w:p>
    <w:bookmarkEnd w:id="0"/>
    <w:p w:rsidR="00C12986" w:rsidRDefault="00C12986" w:rsidP="00C12986">
      <w:pPr>
        <w:spacing w:after="0" w:line="360" w:lineRule="auto"/>
        <w:jc w:val="both"/>
        <w:rPr>
          <w:rFonts w:asciiTheme="minorBidi" w:hAnsiTheme="minorBidi"/>
          <w:i/>
          <w:iCs/>
          <w:sz w:val="20"/>
          <w:szCs w:val="20"/>
          <w:lang w:val="en-US"/>
        </w:rPr>
      </w:pPr>
      <w:r w:rsidRPr="00DD77A8">
        <w:rPr>
          <w:rFonts w:asciiTheme="minorBidi" w:hAnsiTheme="minorBidi"/>
          <w:sz w:val="20"/>
          <w:szCs w:val="20"/>
          <w:vertAlign w:val="superscript"/>
          <w:lang w:val="en-US"/>
        </w:rPr>
        <w:t>2</w:t>
      </w:r>
      <w:r w:rsidRPr="00DD77A8">
        <w:rPr>
          <w:rFonts w:asciiTheme="minorBidi" w:hAnsiTheme="minorBidi"/>
          <w:i/>
          <w:iCs/>
          <w:sz w:val="20"/>
          <w:szCs w:val="20"/>
          <w:lang w:val="en-US"/>
        </w:rPr>
        <w:t>Depart</w:t>
      </w:r>
      <w:r>
        <w:rPr>
          <w:rFonts w:asciiTheme="minorBidi" w:hAnsiTheme="minorBidi"/>
          <w:i/>
          <w:iCs/>
          <w:sz w:val="20"/>
          <w:szCs w:val="20"/>
          <w:lang w:val="en-US"/>
        </w:rPr>
        <w:t>ment of Chemistry,</w:t>
      </w:r>
      <w:r w:rsidRPr="00DD77A8">
        <w:rPr>
          <w:rFonts w:asciiTheme="minorBidi" w:hAnsiTheme="minorBidi"/>
          <w:i/>
          <w:iCs/>
          <w:sz w:val="20"/>
          <w:szCs w:val="20"/>
          <w:lang w:val="en-US"/>
        </w:rPr>
        <w:t xml:space="preserve"> College of Education</w:t>
      </w:r>
      <w:r>
        <w:rPr>
          <w:rFonts w:asciiTheme="minorBidi" w:hAnsiTheme="minorBidi"/>
          <w:i/>
          <w:iCs/>
          <w:sz w:val="20"/>
          <w:szCs w:val="20"/>
          <w:lang w:val="en-US"/>
        </w:rPr>
        <w:t>,</w:t>
      </w:r>
      <w:r w:rsidRPr="00DD77A8">
        <w:rPr>
          <w:rFonts w:asciiTheme="minorBidi" w:hAnsiTheme="minorBidi"/>
          <w:i/>
          <w:iCs/>
          <w:sz w:val="20"/>
          <w:szCs w:val="20"/>
          <w:lang w:val="en-US"/>
        </w:rPr>
        <w:t xml:space="preserve"> </w:t>
      </w:r>
      <w:r>
        <w:rPr>
          <w:rFonts w:asciiTheme="minorBidi" w:hAnsiTheme="minorBidi"/>
          <w:i/>
          <w:iCs/>
          <w:sz w:val="20"/>
          <w:szCs w:val="20"/>
          <w:lang w:val="en-US"/>
        </w:rPr>
        <w:t>Kirkuk University</w:t>
      </w:r>
      <w:r w:rsidRPr="00DD77A8">
        <w:rPr>
          <w:rFonts w:asciiTheme="minorBidi" w:hAnsiTheme="minorBidi"/>
          <w:i/>
          <w:iCs/>
          <w:sz w:val="20"/>
          <w:szCs w:val="20"/>
          <w:lang w:val="en-US"/>
        </w:rPr>
        <w:t xml:space="preserve">, </w:t>
      </w:r>
      <w:r>
        <w:rPr>
          <w:rFonts w:asciiTheme="minorBidi" w:hAnsiTheme="minorBidi"/>
          <w:i/>
          <w:iCs/>
          <w:sz w:val="20"/>
          <w:szCs w:val="20"/>
          <w:lang w:val="en-US"/>
        </w:rPr>
        <w:t>Kirkuk, Iraq</w:t>
      </w:r>
    </w:p>
    <w:p w:rsidR="00C12986" w:rsidRPr="00C9406D" w:rsidRDefault="00C12986" w:rsidP="00C12986">
      <w:pPr>
        <w:spacing w:after="0" w:line="360" w:lineRule="auto"/>
        <w:jc w:val="both"/>
        <w:rPr>
          <w:rFonts w:asciiTheme="minorBidi" w:hAnsiTheme="minorBidi"/>
          <w:i/>
          <w:iCs/>
          <w:sz w:val="20"/>
          <w:szCs w:val="20"/>
          <w:lang w:val="en-US"/>
        </w:rPr>
      </w:pPr>
      <w:r w:rsidRPr="00C9406D">
        <w:rPr>
          <w:rFonts w:asciiTheme="minorBidi" w:hAnsiTheme="minorBidi"/>
          <w:sz w:val="20"/>
          <w:szCs w:val="20"/>
          <w:vertAlign w:val="superscript"/>
          <w:lang w:val="en-GB"/>
        </w:rPr>
        <w:t>3</w:t>
      </w:r>
      <w:r w:rsidRPr="00C9406D">
        <w:rPr>
          <w:rFonts w:asciiTheme="minorBidi" w:hAnsiTheme="minorBidi"/>
          <w:sz w:val="20"/>
          <w:szCs w:val="20"/>
          <w:lang w:val="en-GB"/>
        </w:rPr>
        <w:t xml:space="preserve">Laboratory of Applied Chemistry and Environment, ENSA, University Ibn </w:t>
      </w:r>
      <w:proofErr w:type="spellStart"/>
      <w:r w:rsidRPr="00C9406D">
        <w:rPr>
          <w:rFonts w:asciiTheme="minorBidi" w:hAnsiTheme="minorBidi"/>
          <w:sz w:val="20"/>
          <w:szCs w:val="20"/>
          <w:lang w:val="en-GB"/>
        </w:rPr>
        <w:t>Zohr</w:t>
      </w:r>
      <w:proofErr w:type="spellEnd"/>
      <w:r w:rsidRPr="00C9406D">
        <w:rPr>
          <w:rFonts w:asciiTheme="minorBidi" w:hAnsiTheme="minorBidi"/>
          <w:sz w:val="20"/>
          <w:szCs w:val="20"/>
          <w:lang w:val="en-GB"/>
        </w:rPr>
        <w:t>, PO Box 1136, Agadir, Morocco</w:t>
      </w:r>
    </w:p>
    <w:p w:rsidR="00C12986" w:rsidRDefault="00C12986" w:rsidP="00C12986">
      <w:pPr>
        <w:spacing w:after="0"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C9406D">
        <w:rPr>
          <w:rFonts w:asciiTheme="minorBidi" w:hAnsiTheme="minorBidi"/>
          <w:sz w:val="20"/>
          <w:szCs w:val="20"/>
          <w:vertAlign w:val="superscript"/>
          <w:lang w:val="en-US"/>
        </w:rPr>
        <w:t>4</w:t>
      </w:r>
      <w:r w:rsidRPr="00C9406D">
        <w:rPr>
          <w:rFonts w:asciiTheme="minorBidi" w:hAnsiTheme="minorBidi"/>
          <w:sz w:val="20"/>
          <w:szCs w:val="20"/>
          <w:lang w:val="en-US"/>
        </w:rPr>
        <w:t>Faculty of Science and Engineering, Health Care Division, Manchester Metropolitan Universi</w:t>
      </w:r>
      <w:r>
        <w:rPr>
          <w:rFonts w:asciiTheme="minorBidi" w:hAnsiTheme="minorBidi"/>
          <w:sz w:val="20"/>
          <w:szCs w:val="20"/>
          <w:lang w:val="en-US"/>
        </w:rPr>
        <w:t>ty, Manchester M1 5GD, England</w:t>
      </w:r>
    </w:p>
    <w:p w:rsidR="00C12986" w:rsidRDefault="00C12986" w:rsidP="00C12986">
      <w:pPr>
        <w:spacing w:after="0" w:line="36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C9406D">
        <w:rPr>
          <w:rFonts w:asciiTheme="minorBidi" w:hAnsiTheme="minorBidi"/>
          <w:sz w:val="20"/>
          <w:szCs w:val="20"/>
          <w:vertAlign w:val="superscript"/>
          <w:lang w:val="en-US"/>
        </w:rPr>
        <w:t>5</w:t>
      </w:r>
      <w:r w:rsidRPr="00C9406D">
        <w:rPr>
          <w:rFonts w:asciiTheme="minorBidi" w:hAnsiTheme="minorBidi"/>
          <w:sz w:val="20"/>
          <w:szCs w:val="20"/>
          <w:lang w:val="en-US"/>
        </w:rPr>
        <w:t xml:space="preserve">Chemistry Department, Faculty of Science, </w:t>
      </w:r>
      <w:proofErr w:type="spellStart"/>
      <w:r w:rsidRPr="00C9406D">
        <w:rPr>
          <w:rFonts w:asciiTheme="minorBidi" w:hAnsiTheme="minorBidi"/>
          <w:sz w:val="20"/>
          <w:szCs w:val="20"/>
          <w:lang w:val="en-US"/>
        </w:rPr>
        <w:t>Minia</w:t>
      </w:r>
      <w:proofErr w:type="spellEnd"/>
      <w:r w:rsidRPr="00C9406D">
        <w:rPr>
          <w:rFonts w:asciiTheme="minorBidi" w:hAnsiTheme="minorBidi"/>
          <w:sz w:val="20"/>
          <w:szCs w:val="20"/>
          <w:lang w:val="en-US"/>
        </w:rPr>
        <w:t xml:space="preserve"> University, 61519 El-</w:t>
      </w:r>
      <w:proofErr w:type="spellStart"/>
      <w:r w:rsidRPr="00C9406D">
        <w:rPr>
          <w:rFonts w:asciiTheme="minorBidi" w:hAnsiTheme="minorBidi"/>
          <w:sz w:val="20"/>
          <w:szCs w:val="20"/>
          <w:lang w:val="en-US"/>
        </w:rPr>
        <w:t>Minia</w:t>
      </w:r>
      <w:proofErr w:type="spellEnd"/>
      <w:r w:rsidRPr="00C9406D">
        <w:rPr>
          <w:rFonts w:asciiTheme="minorBidi" w:hAnsiTheme="minorBidi"/>
          <w:sz w:val="20"/>
          <w:szCs w:val="20"/>
          <w:lang w:val="en-US"/>
        </w:rPr>
        <w:t>, Egypt</w:t>
      </w:r>
    </w:p>
    <w:p w:rsidR="00C12986" w:rsidRDefault="00C12986" w:rsidP="00C12986">
      <w:pPr>
        <w:pStyle w:val="Default"/>
        <w:spacing w:line="360" w:lineRule="auto"/>
        <w:rPr>
          <w:rFonts w:asciiTheme="minorBidi" w:hAnsiTheme="minorBidi" w:cstheme="minorBidi"/>
          <w:color w:val="auto"/>
          <w:sz w:val="20"/>
          <w:szCs w:val="20"/>
          <w:lang w:val="en-US"/>
        </w:rPr>
      </w:pPr>
    </w:p>
    <w:p w:rsidR="00312210" w:rsidRPr="00312210" w:rsidRDefault="00312210" w:rsidP="00312210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312210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*Corresponding author:  </w:t>
      </w:r>
    </w:p>
    <w:p w:rsidR="00B962F7" w:rsidRPr="00B962F7" w:rsidRDefault="00312210" w:rsidP="00312210">
      <w:pPr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  <w:r w:rsidRPr="00B962F7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>Ill-Min Chung</w:t>
      </w:r>
    </w:p>
    <w:p w:rsidR="00312210" w:rsidRPr="00B962F7" w:rsidRDefault="00B962F7" w:rsidP="00B962F7">
      <w:pPr>
        <w:spacing w:after="0" w:line="360" w:lineRule="auto"/>
        <w:jc w:val="both"/>
        <w:rPr>
          <w:rFonts w:asciiTheme="minorBidi" w:hAnsiTheme="minorBidi"/>
          <w:i/>
          <w:iCs/>
          <w:sz w:val="20"/>
          <w:szCs w:val="20"/>
          <w:lang w:val="en-US"/>
        </w:rPr>
      </w:pPr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 xml:space="preserve">Department of Crop Science, College of </w:t>
      </w:r>
      <w:proofErr w:type="spellStart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>Sanghur</w:t>
      </w:r>
      <w:proofErr w:type="spellEnd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 xml:space="preserve"> Life Science, </w:t>
      </w:r>
      <w:proofErr w:type="spellStart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>Konkuk</w:t>
      </w:r>
      <w:proofErr w:type="spellEnd"/>
      <w:r w:rsidRPr="00D63A56">
        <w:rPr>
          <w:rFonts w:asciiTheme="minorBidi" w:hAnsiTheme="minorBidi"/>
          <w:i/>
          <w:iCs/>
          <w:sz w:val="20"/>
          <w:szCs w:val="20"/>
          <w:lang w:val="en-US"/>
        </w:rPr>
        <w:t xml:space="preserve"> University, Seoul 05029, South Korea</w:t>
      </w:r>
      <w:r>
        <w:rPr>
          <w:rFonts w:asciiTheme="minorBidi" w:hAnsiTheme="minorBidi"/>
          <w:i/>
          <w:iCs/>
          <w:sz w:val="20"/>
          <w:szCs w:val="20"/>
          <w:lang w:val="en-US"/>
        </w:rPr>
        <w:t xml:space="preserve">. </w:t>
      </w:r>
      <w:r w:rsidR="00312210" w:rsidRPr="00B962F7"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>E-mail:</w:t>
      </w:r>
      <w:r w:rsidR="00312210" w:rsidRPr="00B962F7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</w:t>
      </w:r>
      <w:hyperlink r:id="rId5" w:history="1">
        <w:r w:rsidR="00312210" w:rsidRPr="00B962F7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imcim@konkuk.ac.kr</w:t>
        </w:r>
      </w:hyperlink>
      <w:r w:rsidR="00312210" w:rsidRPr="00B962F7">
        <w:rPr>
          <w:rFonts w:ascii="Arial" w:eastAsia="Calibri" w:hAnsi="Arial" w:cs="Arial"/>
          <w:color w:val="0000FF"/>
          <w:sz w:val="20"/>
          <w:szCs w:val="20"/>
          <w:lang w:val="en-US"/>
        </w:rPr>
        <w:t xml:space="preserve">, </w:t>
      </w:r>
      <w:r w:rsidR="00312210" w:rsidRPr="00B962F7">
        <w:rPr>
          <w:rFonts w:ascii="Arial" w:eastAsia="Calibri" w:hAnsi="Arial" w:cs="Arial"/>
          <w:sz w:val="20"/>
          <w:szCs w:val="20"/>
          <w:lang w:val="en-US"/>
        </w:rPr>
        <w:t>Phone: +82-(0)2-450-3730</w:t>
      </w:r>
    </w:p>
    <w:p w:rsidR="005E5992" w:rsidRPr="00B962F7" w:rsidRDefault="005E5992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Pr="00B962F7" w:rsidRDefault="00C12986">
      <w:pPr>
        <w:rPr>
          <w:lang w:val="en-US"/>
        </w:rPr>
      </w:pPr>
    </w:p>
    <w:p w:rsidR="00C12986" w:rsidRDefault="00C12986" w:rsidP="00C12986">
      <w:pPr>
        <w:jc w:val="both"/>
        <w:rPr>
          <w:lang w:val="en-US"/>
        </w:rPr>
      </w:pPr>
    </w:p>
    <w:p w:rsidR="00AF5906" w:rsidRDefault="00A23481" w:rsidP="00AF5906">
      <w:pPr>
        <w:pStyle w:val="Paragraphedeliste"/>
        <w:jc w:val="center"/>
      </w:pPr>
      <w:r>
        <w:object w:dxaOrig="4630" w:dyaOrig="3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3.65pt;height:324pt" o:ole="">
            <v:imagedata r:id="rId6" o:title=""/>
          </v:shape>
          <o:OLEObject Type="Embed" ProgID="Origin50.Graph" ShapeID="_x0000_i1026" DrawAspect="Content" ObjectID="_1594912680" r:id="rId7"/>
        </w:object>
      </w:r>
    </w:p>
    <w:p w:rsidR="00B962F7" w:rsidRPr="00B962F7" w:rsidRDefault="00B962F7" w:rsidP="00B962F7">
      <w:pPr>
        <w:spacing w:after="0" w:line="360" w:lineRule="auto"/>
        <w:jc w:val="center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B962F7">
        <w:rPr>
          <w:rFonts w:ascii="Arial" w:eastAsia="Malgun Gothic" w:hAnsi="Arial" w:cs="Arial"/>
          <w:b/>
          <w:bCs/>
          <w:sz w:val="24"/>
          <w:szCs w:val="24"/>
          <w:lang w:val="en-US" w:eastAsia="ko-KR"/>
        </w:rPr>
        <w:t>Figure S1.</w:t>
      </w:r>
      <w:r w:rsidRPr="00B962F7">
        <w:rPr>
          <w:rFonts w:ascii="Arial" w:eastAsia="Malgun Gothic" w:hAnsi="Arial" w:cs="Arial"/>
          <w:sz w:val="24"/>
          <w:szCs w:val="24"/>
          <w:lang w:val="en-US" w:eastAsia="ko-KR"/>
        </w:rPr>
        <w:t xml:space="preserve"> Variation of E</w:t>
      </w:r>
      <w:r w:rsidRPr="00B962F7">
        <w:rPr>
          <w:rFonts w:ascii="Arial" w:eastAsia="Malgun Gothic" w:hAnsi="Arial" w:cs="Arial"/>
          <w:sz w:val="24"/>
          <w:szCs w:val="24"/>
          <w:vertAlign w:val="subscript"/>
          <w:lang w:val="en-US" w:eastAsia="ko-KR"/>
        </w:rPr>
        <w:t>OCP</w:t>
      </w:r>
      <w:r w:rsidRPr="00B962F7">
        <w:rPr>
          <w:rFonts w:ascii="Arial" w:eastAsia="Malgun Gothic" w:hAnsi="Arial" w:cs="Arial"/>
          <w:sz w:val="24"/>
          <w:szCs w:val="24"/>
          <w:lang w:val="en-US" w:eastAsia="ko-KR"/>
        </w:rPr>
        <w:t xml:space="preserve"> vs. potential of reference electrode for mild steel corrosion in 1.0 M HCl with and without 5 mM of </w:t>
      </w:r>
      <w:r>
        <w:rPr>
          <w:rFonts w:ascii="Arial" w:eastAsia="Malgun Gothic" w:hAnsi="Arial" w:cs="Arial"/>
          <w:sz w:val="24"/>
          <w:szCs w:val="24"/>
          <w:lang w:val="en-US" w:eastAsia="ko-KR"/>
        </w:rPr>
        <w:t>hydrazone</w:t>
      </w:r>
      <w:r w:rsidRPr="00B962F7">
        <w:rPr>
          <w:rFonts w:ascii="Arial" w:eastAsia="Malgun Gothic" w:hAnsi="Arial" w:cs="Arial"/>
          <w:sz w:val="24"/>
          <w:szCs w:val="24"/>
          <w:lang w:val="en-US" w:eastAsia="ko-KR"/>
        </w:rPr>
        <w:t xml:space="preserve"> derivatives.</w:t>
      </w:r>
    </w:p>
    <w:p w:rsidR="00B962F7" w:rsidRDefault="00B962F7" w:rsidP="00AF5906">
      <w:pPr>
        <w:pStyle w:val="Paragraphedeliste"/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AF5906" w:rsidRDefault="00AF5906" w:rsidP="00AF5906">
      <w:pPr>
        <w:pStyle w:val="Paragraphedeliste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C12986" w:rsidRDefault="00C12986" w:rsidP="00C12986">
      <w:pPr>
        <w:jc w:val="both"/>
        <w:rPr>
          <w:lang w:val="en-US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452B81F6" wp14:editId="3125940F">
            <wp:extent cx="5760720" cy="4411345"/>
            <wp:effectExtent l="0" t="0" r="0" b="8255"/>
            <wp:docPr id="1" name="Picture 1" descr="C:\Users\info lhay\Documents\OriginLab\2016\User Files\Graph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 lhay\Documents\OriginLab\2016\User Files\Graph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1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86" w:rsidRPr="00C12986" w:rsidRDefault="00C12986" w:rsidP="00C12986">
      <w:pPr>
        <w:jc w:val="center"/>
        <w:rPr>
          <w:rFonts w:asciiTheme="minorBidi" w:hAnsiTheme="minorBidi"/>
          <w:sz w:val="24"/>
          <w:szCs w:val="24"/>
          <w:lang w:val="en-US"/>
        </w:rPr>
      </w:pPr>
      <w:r w:rsidRPr="006A6F7D">
        <w:rPr>
          <w:rFonts w:asciiTheme="minorBidi" w:hAnsiTheme="minorBidi"/>
          <w:b/>
          <w:bCs/>
          <w:sz w:val="24"/>
          <w:szCs w:val="24"/>
          <w:lang w:val="en-US"/>
        </w:rPr>
        <w:t>Fig</w:t>
      </w:r>
      <w:r>
        <w:rPr>
          <w:rFonts w:asciiTheme="minorBidi" w:hAnsiTheme="minorBidi"/>
          <w:b/>
          <w:bCs/>
          <w:sz w:val="24"/>
          <w:szCs w:val="24"/>
          <w:lang w:val="en-US"/>
        </w:rPr>
        <w:t>ure</w:t>
      </w:r>
      <w:r w:rsidRPr="006A6F7D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>S</w:t>
      </w:r>
      <w:r w:rsidR="00B962F7">
        <w:rPr>
          <w:rFonts w:asciiTheme="minorBidi" w:hAnsiTheme="minorBidi"/>
          <w:b/>
          <w:bCs/>
          <w:sz w:val="24"/>
          <w:szCs w:val="24"/>
          <w:lang w:val="en-US"/>
        </w:rPr>
        <w:t>2</w:t>
      </w:r>
      <w:r w:rsidRPr="006A6F7D">
        <w:rPr>
          <w:rFonts w:asciiTheme="minorBidi" w:hAnsiTheme="minorBidi"/>
          <w:b/>
          <w:bCs/>
          <w:sz w:val="24"/>
          <w:szCs w:val="24"/>
          <w:lang w:val="en-US"/>
        </w:rPr>
        <w:t>.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6A6F7D">
        <w:rPr>
          <w:rFonts w:asciiTheme="minorBidi" w:hAnsiTheme="minorBidi"/>
          <w:sz w:val="24"/>
          <w:szCs w:val="24"/>
          <w:lang w:val="en-US"/>
        </w:rPr>
        <w:t xml:space="preserve">Bode plots for the mild steel in the corrosion medium </w:t>
      </w:r>
      <w:r>
        <w:rPr>
          <w:rFonts w:asciiTheme="minorBidi" w:hAnsiTheme="minorBidi"/>
          <w:sz w:val="24"/>
          <w:szCs w:val="24"/>
          <w:lang w:val="en-US"/>
        </w:rPr>
        <w:t xml:space="preserve">and </w:t>
      </w:r>
      <w:r w:rsidRPr="006A6F7D">
        <w:rPr>
          <w:rFonts w:asciiTheme="minorBidi" w:hAnsiTheme="minorBidi"/>
          <w:sz w:val="24"/>
          <w:szCs w:val="24"/>
          <w:lang w:val="en-US"/>
        </w:rPr>
        <w:t xml:space="preserve">with </w:t>
      </w:r>
      <w:r>
        <w:rPr>
          <w:rFonts w:asciiTheme="minorBidi" w:hAnsiTheme="minorBidi"/>
          <w:sz w:val="24"/>
          <w:szCs w:val="24"/>
          <w:lang w:val="en-US"/>
        </w:rPr>
        <w:t>5×</w:t>
      </w:r>
      <w:r w:rsidRPr="006A6F7D">
        <w:rPr>
          <w:rFonts w:asciiTheme="minorBidi" w:hAnsiTheme="minorBidi"/>
          <w:sz w:val="24"/>
          <w:szCs w:val="24"/>
          <w:lang w:val="en-US"/>
        </w:rPr>
        <w:t>10</w:t>
      </w:r>
      <w:r w:rsidRPr="006A6F7D">
        <w:rPr>
          <w:rFonts w:asciiTheme="minorBidi" w:hAnsiTheme="minorBidi"/>
          <w:sz w:val="24"/>
          <w:szCs w:val="24"/>
          <w:vertAlign w:val="superscript"/>
          <w:lang w:val="en-US"/>
        </w:rPr>
        <w:t>-3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6A6F7D">
        <w:rPr>
          <w:rFonts w:asciiTheme="minorBidi" w:hAnsiTheme="minorBidi"/>
          <w:sz w:val="24"/>
          <w:szCs w:val="24"/>
          <w:lang w:val="en-US"/>
        </w:rPr>
        <w:t>M HDZs.</w:t>
      </w:r>
    </w:p>
    <w:p w:rsidR="00C12986" w:rsidRDefault="00C12986" w:rsidP="00C12986">
      <w:pPr>
        <w:jc w:val="both"/>
        <w:rPr>
          <w:lang w:val="en-US"/>
        </w:rPr>
      </w:pPr>
    </w:p>
    <w:p w:rsidR="00C12986" w:rsidRDefault="00C12986" w:rsidP="00C12986">
      <w:pPr>
        <w:jc w:val="center"/>
        <w:rPr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 w:eastAsia="ko-KR"/>
        </w:rPr>
        <w:drawing>
          <wp:inline distT="0" distB="0" distL="0" distR="0" wp14:anchorId="4649111D" wp14:editId="7C2256E7">
            <wp:extent cx="4829175" cy="2203000"/>
            <wp:effectExtent l="0" t="0" r="0" b="6985"/>
            <wp:docPr id="10" name="Picture 10" descr="D:\Konkuk Projects\My Projects\Exp. and The\5. Albayati IRAQ Project\Hydrazones\Figures\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Konkuk Projects\My Projects\Exp. and The\5. Albayati IRAQ Project\Hydrazones\Figures\image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79" cy="220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86" w:rsidRDefault="00C12986" w:rsidP="00C12986">
      <w:pPr>
        <w:jc w:val="center"/>
        <w:rPr>
          <w:rFonts w:asciiTheme="minorBidi" w:hAnsiTheme="minorBidi"/>
          <w:sz w:val="24"/>
          <w:szCs w:val="24"/>
          <w:lang w:val="en-US"/>
        </w:rPr>
      </w:pPr>
      <w:r w:rsidRPr="006A6F7D">
        <w:rPr>
          <w:rFonts w:asciiTheme="minorBidi" w:hAnsiTheme="minorBidi"/>
          <w:b/>
          <w:bCs/>
          <w:sz w:val="24"/>
          <w:szCs w:val="24"/>
          <w:lang w:val="en-US"/>
        </w:rPr>
        <w:t>Fig</w:t>
      </w:r>
      <w:r>
        <w:rPr>
          <w:rFonts w:asciiTheme="minorBidi" w:hAnsiTheme="minorBidi"/>
          <w:b/>
          <w:bCs/>
          <w:sz w:val="24"/>
          <w:szCs w:val="24"/>
          <w:lang w:val="en-US"/>
        </w:rPr>
        <w:t>ure</w:t>
      </w:r>
      <w:r w:rsidRPr="006A6F7D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>S</w:t>
      </w:r>
      <w:r w:rsidR="00B962F7">
        <w:rPr>
          <w:rFonts w:asciiTheme="minorBidi" w:hAnsiTheme="minorBidi"/>
          <w:b/>
          <w:bCs/>
          <w:sz w:val="24"/>
          <w:szCs w:val="24"/>
          <w:lang w:val="en-US"/>
        </w:rPr>
        <w:t>3</w:t>
      </w:r>
      <w:r w:rsidRPr="006A6F7D">
        <w:rPr>
          <w:rFonts w:asciiTheme="minorBidi" w:hAnsiTheme="minorBidi"/>
          <w:b/>
          <w:bCs/>
          <w:sz w:val="24"/>
          <w:szCs w:val="24"/>
          <w:lang w:val="en-US"/>
        </w:rPr>
        <w:t>.</w:t>
      </w:r>
      <w:r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6A6F7D">
        <w:rPr>
          <w:rFonts w:asciiTheme="minorBidi" w:hAnsiTheme="minorBidi"/>
          <w:sz w:val="24"/>
          <w:szCs w:val="24"/>
          <w:lang w:val="en-US"/>
        </w:rPr>
        <w:t>Equivalent</w:t>
      </w:r>
      <w:r>
        <w:rPr>
          <w:rFonts w:asciiTheme="minorBidi" w:hAnsiTheme="minorBidi"/>
          <w:sz w:val="24"/>
          <w:szCs w:val="24"/>
          <w:lang w:val="en-US"/>
        </w:rPr>
        <w:t xml:space="preserve"> electrical</w:t>
      </w:r>
      <w:r w:rsidRPr="006A6F7D">
        <w:rPr>
          <w:rFonts w:asciiTheme="minorBidi" w:hAnsiTheme="minorBidi"/>
          <w:sz w:val="24"/>
          <w:szCs w:val="24"/>
          <w:lang w:val="en-US"/>
        </w:rPr>
        <w:t xml:space="preserve"> circuit used to fit the EIS</w:t>
      </w:r>
      <w:r>
        <w:rPr>
          <w:rFonts w:asciiTheme="minorBidi" w:hAnsiTheme="minorBidi"/>
          <w:sz w:val="24"/>
          <w:szCs w:val="24"/>
          <w:lang w:val="en-US"/>
        </w:rPr>
        <w:t xml:space="preserve"> spectra.</w:t>
      </w:r>
    </w:p>
    <w:p w:rsidR="00C12986" w:rsidRDefault="00C12986" w:rsidP="00C12986">
      <w:pPr>
        <w:jc w:val="center"/>
        <w:rPr>
          <w:lang w:val="en-US"/>
        </w:rPr>
      </w:pPr>
    </w:p>
    <w:p w:rsidR="00B962F7" w:rsidRDefault="00B962F7" w:rsidP="00C12986">
      <w:pPr>
        <w:jc w:val="center"/>
        <w:rPr>
          <w:lang w:val="en-US"/>
        </w:rPr>
      </w:pPr>
    </w:p>
    <w:p w:rsidR="00B962F7" w:rsidRDefault="00B962F7" w:rsidP="00C12986">
      <w:pPr>
        <w:jc w:val="center"/>
        <w:rPr>
          <w:lang w:val="en-US"/>
        </w:rPr>
      </w:pPr>
    </w:p>
    <w:p w:rsidR="00B962F7" w:rsidRPr="00B962F7" w:rsidRDefault="00B962F7" w:rsidP="00B962F7">
      <w:pPr>
        <w:jc w:val="both"/>
        <w:rPr>
          <w:lang w:val="en-US"/>
        </w:rPr>
      </w:pPr>
      <w:r w:rsidRPr="00B962F7">
        <w:rPr>
          <w:rFonts w:ascii="Arial" w:eastAsia="Calibri" w:hAnsi="Arial" w:cs="Arial"/>
          <w:sz w:val="24"/>
          <w:szCs w:val="24"/>
          <w:lang w:val="en-US"/>
        </w:rPr>
        <w:t xml:space="preserve">The temperature and energy fluctuation curves are represented in Figure </w:t>
      </w:r>
      <w:r w:rsidRPr="00B962F7">
        <w:rPr>
          <w:rFonts w:ascii="Arial" w:eastAsia="Calibri" w:hAnsi="Arial" w:cs="Arial"/>
          <w:sz w:val="24"/>
          <w:szCs w:val="24"/>
          <w:lang w:val="en-US"/>
        </w:rPr>
        <w:t>S4</w:t>
      </w:r>
      <w:r w:rsidRPr="00B962F7">
        <w:rPr>
          <w:rFonts w:ascii="Arial" w:eastAsia="Calibri" w:hAnsi="Arial" w:cs="Arial"/>
          <w:sz w:val="24"/>
          <w:szCs w:val="24"/>
          <w:lang w:val="en-US"/>
        </w:rPr>
        <w:t xml:space="preserve">. From the data in Figure </w:t>
      </w:r>
      <w:r w:rsidRPr="00B962F7">
        <w:rPr>
          <w:rFonts w:ascii="Arial" w:eastAsia="Calibri" w:hAnsi="Arial" w:cs="Arial"/>
          <w:sz w:val="24"/>
          <w:szCs w:val="24"/>
          <w:lang w:val="en-US"/>
        </w:rPr>
        <w:t>S4</w:t>
      </w:r>
      <w:r w:rsidRPr="00B962F7">
        <w:rPr>
          <w:rFonts w:ascii="Arial" w:eastAsia="Calibri" w:hAnsi="Arial" w:cs="Arial"/>
          <w:sz w:val="24"/>
          <w:szCs w:val="24"/>
          <w:lang w:val="en-US"/>
        </w:rPr>
        <w:t>, it is apparent that the system tends to equilibrium by the end of the simulation process.</w:t>
      </w:r>
    </w:p>
    <w:p w:rsidR="00B962F7" w:rsidRDefault="00B962F7" w:rsidP="00C12986">
      <w:pPr>
        <w:jc w:val="center"/>
        <w:rPr>
          <w:lang w:val="en-US"/>
        </w:rPr>
      </w:pPr>
    </w:p>
    <w:p w:rsidR="00C12986" w:rsidRPr="00F32FD1" w:rsidRDefault="00C12986" w:rsidP="00C12986">
      <w:pPr>
        <w:jc w:val="center"/>
        <w:rPr>
          <w:lang w:val="en-US"/>
        </w:rPr>
      </w:pPr>
      <w:bookmarkStart w:id="1" w:name="_GoBack"/>
      <w:r w:rsidRPr="00F32FD1">
        <w:rPr>
          <w:noProof/>
          <w:lang w:val="en-US" w:eastAsia="ko-KR"/>
        </w:rPr>
        <w:drawing>
          <wp:inline distT="0" distB="0" distL="0" distR="0" wp14:anchorId="6E101C84" wp14:editId="7B22DEA6">
            <wp:extent cx="3975164" cy="6367933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153" cy="637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12986" w:rsidRPr="00C12986" w:rsidRDefault="00C12986" w:rsidP="00C12986">
      <w:pPr>
        <w:spacing w:after="0" w:line="360" w:lineRule="auto"/>
        <w:jc w:val="both"/>
        <w:rPr>
          <w:rFonts w:asciiTheme="minorBidi" w:hAnsiTheme="minorBidi"/>
          <w:sz w:val="24"/>
          <w:szCs w:val="24"/>
          <w:lang w:val="en-US"/>
        </w:rPr>
      </w:pPr>
      <w:r w:rsidRPr="00F32FD1">
        <w:rPr>
          <w:rFonts w:asciiTheme="minorBidi" w:hAnsiTheme="minorBidi"/>
          <w:b/>
          <w:bCs/>
          <w:sz w:val="24"/>
          <w:szCs w:val="24"/>
          <w:lang w:val="en-US"/>
        </w:rPr>
        <w:t>Fig</w:t>
      </w:r>
      <w:r>
        <w:rPr>
          <w:rFonts w:asciiTheme="minorBidi" w:hAnsiTheme="minorBidi"/>
          <w:b/>
          <w:bCs/>
          <w:sz w:val="24"/>
          <w:szCs w:val="24"/>
          <w:lang w:val="en-US"/>
        </w:rPr>
        <w:t>ure</w:t>
      </w:r>
      <w:r w:rsidRPr="00F32FD1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val="en-US"/>
        </w:rPr>
        <w:t>S</w:t>
      </w:r>
      <w:r w:rsidR="00B962F7">
        <w:rPr>
          <w:rFonts w:asciiTheme="minorBidi" w:hAnsiTheme="minorBidi"/>
          <w:b/>
          <w:bCs/>
          <w:sz w:val="24"/>
          <w:szCs w:val="24"/>
          <w:lang w:val="en-US"/>
        </w:rPr>
        <w:t>4</w:t>
      </w:r>
      <w:r w:rsidRPr="00F32FD1">
        <w:rPr>
          <w:rFonts w:asciiTheme="minorBidi" w:hAnsiTheme="minorBidi"/>
          <w:b/>
          <w:bCs/>
          <w:sz w:val="24"/>
          <w:szCs w:val="24"/>
          <w:lang w:val="en-US"/>
        </w:rPr>
        <w:t xml:space="preserve">: </w:t>
      </w:r>
      <w:r w:rsidRPr="00F32FD1">
        <w:rPr>
          <w:rFonts w:asciiTheme="minorBidi" w:hAnsiTheme="minorBidi"/>
          <w:sz w:val="24"/>
          <w:szCs w:val="24"/>
          <w:lang w:val="en-US"/>
        </w:rPr>
        <w:t>Temperature and energy equilibrium curves of the inhibitor molecules adsorbed on the Fe (110) surface in solution.</w:t>
      </w:r>
    </w:p>
    <w:sectPr w:rsidR="00C12986" w:rsidRPr="00C12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34AA9"/>
    <w:multiLevelType w:val="multilevel"/>
    <w:tmpl w:val="13228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7706CE"/>
    <w:multiLevelType w:val="hybridMultilevel"/>
    <w:tmpl w:val="0504AB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1EF"/>
    <w:rsid w:val="00057D05"/>
    <w:rsid w:val="00280B2F"/>
    <w:rsid w:val="00291521"/>
    <w:rsid w:val="00312210"/>
    <w:rsid w:val="00583288"/>
    <w:rsid w:val="005E5992"/>
    <w:rsid w:val="00A23481"/>
    <w:rsid w:val="00AF5906"/>
    <w:rsid w:val="00B962F7"/>
    <w:rsid w:val="00C12986"/>
    <w:rsid w:val="00C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630E"/>
  <w15:docId w15:val="{439F5A3A-A173-4601-A353-952FA475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986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29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C1298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29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98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mailto:imcim@konkuk.ac.k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lhay</dc:creator>
  <cp:keywords/>
  <dc:description/>
  <cp:lastModifiedBy>info lhay</cp:lastModifiedBy>
  <cp:revision>9</cp:revision>
  <dcterms:created xsi:type="dcterms:W3CDTF">2018-04-01T05:14:00Z</dcterms:created>
  <dcterms:modified xsi:type="dcterms:W3CDTF">2018-08-04T09:29:00Z</dcterms:modified>
</cp:coreProperties>
</file>