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34B" w:rsidRPr="00A2067C" w:rsidRDefault="0037434B" w:rsidP="0037434B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6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Supporting Information</w:t>
      </w:r>
    </w:p>
    <w:p w:rsidR="00A01A1C" w:rsidRPr="00FF416B" w:rsidRDefault="00A01A1C" w:rsidP="00A01A1C">
      <w:pPr>
        <w:pStyle w:val="NoSpacing"/>
        <w:spacing w:line="360" w:lineRule="auto"/>
        <w:jc w:val="both"/>
        <w:rPr>
          <w:rStyle w:val="fontstyle01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729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Paper flower-derived p</w:t>
      </w:r>
      <w:r w:rsidRPr="001729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orous carbons </w:t>
      </w:r>
      <w:r w:rsidRPr="00172989">
        <w:rPr>
          <w:rStyle w:val="fontstyle0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with high-capacitance by </w:t>
      </w:r>
      <w:r w:rsidRPr="001729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chemical and physical activation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for </w:t>
      </w:r>
      <w:r>
        <w:rPr>
          <w:rStyle w:val="fontstyle01"/>
          <w:rFonts w:ascii="Times New Roman" w:hAnsi="Times New Roman" w:cs="Times New Roman"/>
          <w:b/>
          <w:color w:val="000000" w:themeColor="text1"/>
          <w:sz w:val="28"/>
          <w:szCs w:val="28"/>
        </w:rPr>
        <w:t>sustainable applications</w:t>
      </w:r>
    </w:p>
    <w:p w:rsidR="0037434B" w:rsidRPr="0037434B" w:rsidRDefault="0037434B" w:rsidP="0037434B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7434B" w:rsidRDefault="0037434B" w:rsidP="0037434B">
      <w:pPr>
        <w:pStyle w:val="NoSpacing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Pitchaimani </w:t>
      </w:r>
      <w:proofErr w:type="spellStart"/>
      <w:proofErr w:type="gram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Veerakumar,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gramEnd"/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proofErr w:type="spellEnd"/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,</w:t>
      </w:r>
      <w:r w:rsidRPr="0037434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Cs w:val="24"/>
          <w:vertAlign w:val="superscript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37434B">
        <w:rPr>
          <w:rStyle w:val="gd"/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handavarayan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Maiyalagan,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,* </w:t>
      </w:r>
      <w:proofErr w:type="spellStart"/>
      <w:r w:rsidRPr="0037434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Balasubramaniam</w:t>
      </w:r>
      <w:proofErr w:type="spellEnd"/>
      <w:r w:rsidRPr="0037434B">
        <w:rPr>
          <w:rFonts w:ascii="Times" w:eastAsia="Times New Roman" w:hAnsi="Times" w:cs="Times New Roman"/>
          <w:color w:val="000000" w:themeColor="text1"/>
          <w:sz w:val="24"/>
          <w:szCs w:val="20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Gnana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Sundara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Raj,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Pr="0037434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Kuppuswamy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Guruprasad,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Zhongqing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Jiang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d</w:t>
      </w:r>
      <w:proofErr w:type="spellEnd"/>
      <w:r w:rsidRPr="0037434B">
        <w:rPr>
          <w:rStyle w:val="fontstyle01"/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King-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Chuen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Lin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a,b</w:t>
      </w:r>
      <w:proofErr w:type="spellEnd"/>
      <w:r w:rsidRPr="0037434B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,*</w:t>
      </w:r>
    </w:p>
    <w:p w:rsidR="00437C1B" w:rsidRPr="0037434B" w:rsidRDefault="00437C1B" w:rsidP="0037434B">
      <w:pPr>
        <w:pStyle w:val="NoSpacing"/>
        <w:spacing w:line="360" w:lineRule="auto"/>
        <w:jc w:val="both"/>
        <w:rPr>
          <w:rFonts w:ascii="Times New Roman" w:eastAsia="AdvOT8608a8d1+20" w:hAnsi="Times New Roman" w:cs="Times New Roman"/>
          <w:color w:val="000000" w:themeColor="text1"/>
          <w:sz w:val="24"/>
          <w:szCs w:val="24"/>
          <w:vertAlign w:val="superscript"/>
        </w:rPr>
      </w:pPr>
    </w:p>
    <w:p w:rsidR="0037434B" w:rsidRPr="00437C1B" w:rsidRDefault="0037434B" w:rsidP="0037434B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7C1B">
        <w:rPr>
          <w:rFonts w:ascii="Times New Roman" w:eastAsia="AdvOT8608a8d1+20" w:hAnsi="Times New Roman" w:cs="Times New Roman"/>
          <w:color w:val="000000" w:themeColor="text1"/>
          <w:sz w:val="24"/>
          <w:szCs w:val="24"/>
          <w:vertAlign w:val="superscript"/>
        </w:rPr>
        <w:t>a</w:t>
      </w:r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National Taiwan University, Taipei 10617, Taiwan</w:t>
      </w:r>
    </w:p>
    <w:p w:rsidR="0037434B" w:rsidRPr="00437C1B" w:rsidRDefault="0037434B" w:rsidP="0037434B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37C1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b</w:t>
      </w:r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>Institute</w:t>
      </w:r>
      <w:proofErr w:type="spellEnd"/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Atomic and Molecular Sciences, Academia Sinica, Taipei 10617, Taiwan</w:t>
      </w:r>
    </w:p>
    <w:p w:rsidR="0037434B" w:rsidRPr="00437C1B" w:rsidRDefault="0037434B" w:rsidP="0037434B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proofErr w:type="spellStart"/>
      <w:r w:rsidRPr="00437C1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>SRM</w:t>
      </w:r>
      <w:proofErr w:type="spellEnd"/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Research Institute, Department of Chemistry, SRM University, Kattankulathur-603203, India.</w:t>
      </w:r>
    </w:p>
    <w:p w:rsidR="0037434B" w:rsidRPr="00437C1B" w:rsidRDefault="0037434B" w:rsidP="0037434B">
      <w:pPr>
        <w:pStyle w:val="NoSpacing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37C1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d</w:t>
      </w:r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>Department</w:t>
      </w:r>
      <w:proofErr w:type="spellEnd"/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Physics, Key Laboratory of ATMMT Ministry of Education, Zhejiang </w:t>
      </w:r>
      <w:proofErr w:type="spellStart"/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>Sci</w:t>
      </w:r>
      <w:proofErr w:type="spellEnd"/>
      <w:r w:rsidRPr="00437C1B">
        <w:rPr>
          <w:rFonts w:ascii="Times New Roman" w:hAnsi="Times New Roman" w:cs="Times New Roman"/>
          <w:color w:val="000000" w:themeColor="text1"/>
          <w:sz w:val="24"/>
          <w:szCs w:val="24"/>
        </w:rPr>
        <w:t>-Tech University, Hangzhou 310018, China</w:t>
      </w:r>
    </w:p>
    <w:p w:rsidR="0037434B" w:rsidRPr="0037434B" w:rsidRDefault="0037434B" w:rsidP="0037434B">
      <w:pPr>
        <w:pStyle w:val="NoSpacing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37434B" w:rsidRPr="0037434B" w:rsidRDefault="0037434B" w:rsidP="0037434B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Corresponding author E-mail: </w:t>
      </w:r>
      <w:hyperlink r:id="rId8" w:history="1">
        <w:r w:rsidRPr="0037434B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spveerakumar@gmail.com</w:t>
        </w:r>
      </w:hyperlink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(P. Veerakumar); </w:t>
      </w:r>
      <w:hyperlink r:id="rId9" w:history="1">
        <w:r w:rsidRPr="0037434B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kclin@ntu.edu.tw</w:t>
        </w:r>
      </w:hyperlink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(K.-C Lin); maiyalagan@gmail.com (T. </w:t>
      </w:r>
      <w:proofErr w:type="spellStart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Maiyalagan</w:t>
      </w:r>
      <w:proofErr w:type="spellEnd"/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7C23CD">
      <w:pPr>
        <w:pStyle w:val="NoSpacing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934046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4046" w:rsidRPr="0037434B" w:rsidRDefault="00934046" w:rsidP="00934046">
      <w:pPr>
        <w:rPr>
          <w:rFonts w:ascii="Times New Roman" w:hAnsi="Times New Roman"/>
          <w:b/>
          <w:color w:val="000000" w:themeColor="text1"/>
          <w:szCs w:val="24"/>
        </w:rPr>
      </w:pPr>
    </w:p>
    <w:p w:rsidR="001E460C" w:rsidRPr="0037434B" w:rsidRDefault="001E460C" w:rsidP="00934046">
      <w:pPr>
        <w:pStyle w:val="NoSpacing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E460C" w:rsidRPr="0037434B" w:rsidRDefault="001E460C" w:rsidP="00934046">
      <w:pPr>
        <w:rPr>
          <w:color w:val="000000" w:themeColor="text1"/>
        </w:rPr>
      </w:pPr>
    </w:p>
    <w:p w:rsidR="00056A83" w:rsidRPr="0037434B" w:rsidRDefault="00CE6008" w:rsidP="00056A83">
      <w:pPr>
        <w:jc w:val="center"/>
        <w:rPr>
          <w:color w:val="000000" w:themeColor="text1"/>
        </w:rPr>
      </w:pPr>
      <w:r w:rsidRPr="0037434B">
        <w:rPr>
          <w:noProof/>
          <w:color w:val="000000" w:themeColor="text1"/>
          <w:lang w:eastAsia="zh-TW"/>
        </w:rPr>
        <w:lastRenderedPageBreak/>
        <w:drawing>
          <wp:inline distT="0" distB="0" distL="0" distR="0" wp14:anchorId="4BAF9522" wp14:editId="29F90D6C">
            <wp:extent cx="2617481" cy="2019742"/>
            <wp:effectExtent l="0" t="0" r="0" b="0"/>
            <wp:docPr id="9" name="Picture 9" descr="D:\##Submitted Paper work\###PFC work_Dr. T.Maiyalagan\SY Ads\Figure-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##Submitted Paper work\###PFC work_Dr. T.Maiyalagan\SY Ads\Figure-S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82" cy="202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08" w:rsidRPr="0037434B" w:rsidRDefault="00CE6008" w:rsidP="00CE6008">
      <w:pPr>
        <w:rPr>
          <w:color w:val="000000" w:themeColor="text1"/>
          <w:szCs w:val="24"/>
        </w:rPr>
      </w:pPr>
      <w:r w:rsidRPr="0037434B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Figure S</w:t>
      </w:r>
      <w:r w:rsidR="00C934BE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1</w:t>
      </w:r>
      <w:r w:rsidRPr="0037434B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AD3B2C">
        <w:rPr>
          <w:rStyle w:val="fontstyle21"/>
          <w:rFonts w:ascii="Times New Roman" w:hAnsi="Times New Roman"/>
          <w:color w:val="000000" w:themeColor="text1"/>
          <w:sz w:val="24"/>
          <w:szCs w:val="24"/>
        </w:rPr>
        <w:t xml:space="preserve">Photographs of </w:t>
      </w:r>
      <w:r w:rsidR="004F4D89" w:rsidRPr="00AD3B2C">
        <w:rPr>
          <w:rStyle w:val="fontstyle21"/>
          <w:rFonts w:ascii="Times New Roman" w:hAnsi="Times New Roman" w:hint="eastAsia"/>
          <w:color w:val="000000" w:themeColor="text1"/>
          <w:sz w:val="24"/>
          <w:szCs w:val="24"/>
          <w:lang w:eastAsia="zh-TW"/>
        </w:rPr>
        <w:t>SY d</w:t>
      </w:r>
      <w:r w:rsidR="004F4D89" w:rsidRPr="00AD3B2C">
        <w:rPr>
          <w:rStyle w:val="fontstyle21"/>
          <w:rFonts w:ascii="Times New Roman" w:hAnsi="Times New Roman"/>
          <w:color w:val="000000" w:themeColor="text1"/>
          <w:sz w:val="24"/>
          <w:szCs w:val="24"/>
          <w:lang w:eastAsia="zh-TW"/>
        </w:rPr>
        <w:t xml:space="preserve">ye </w:t>
      </w:r>
      <w:r w:rsidRPr="00AD3B2C">
        <w:rPr>
          <w:rStyle w:val="fontstyle21"/>
          <w:rFonts w:ascii="Times New Roman" w:hAnsi="Times New Roman"/>
          <w:color w:val="000000" w:themeColor="text1"/>
          <w:sz w:val="24"/>
          <w:szCs w:val="24"/>
        </w:rPr>
        <w:t>before and after adsorption.</w:t>
      </w:r>
    </w:p>
    <w:p w:rsidR="00502EAB" w:rsidRPr="0037434B" w:rsidRDefault="00502EAB" w:rsidP="000F356B">
      <w:pPr>
        <w:rPr>
          <w:color w:val="000000" w:themeColor="text1"/>
        </w:rPr>
      </w:pPr>
    </w:p>
    <w:p w:rsidR="00372430" w:rsidRPr="0037434B" w:rsidRDefault="003E24F6" w:rsidP="00372430">
      <w:pPr>
        <w:autoSpaceDE w:val="0"/>
        <w:autoSpaceDN w:val="0"/>
        <w:adjustRightInd w:val="0"/>
        <w:spacing w:after="0" w:line="360" w:lineRule="auto"/>
        <w:jc w:val="center"/>
        <w:rPr>
          <w:rStyle w:val="fontstyle21"/>
          <w:rFonts w:ascii="Times New Roman" w:hAnsi="Times New Roman"/>
          <w:color w:val="000000" w:themeColor="text1"/>
          <w:szCs w:val="24"/>
        </w:rPr>
      </w:pPr>
      <w:r w:rsidRPr="0037434B">
        <w:rPr>
          <w:rStyle w:val="fontstyle21"/>
          <w:rFonts w:ascii="Times New Roman" w:hAnsi="Times New Roman"/>
          <w:noProof/>
          <w:color w:val="000000" w:themeColor="text1"/>
          <w:szCs w:val="24"/>
          <w:lang w:eastAsia="zh-TW"/>
        </w:rPr>
        <w:drawing>
          <wp:inline distT="0" distB="0" distL="0" distR="0" wp14:anchorId="5284BA6E" wp14:editId="48F0F1C4">
            <wp:extent cx="5146644" cy="2107096"/>
            <wp:effectExtent l="0" t="0" r="0" b="7620"/>
            <wp:docPr id="2" name="Picture 2" descr="D:\##Submitted Paper work\###PFC work_Dr. T.Maiyalagan\SY Ads\Figure-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#Submitted Paper work\###PFC work_Dr. T.Maiyalagan\SY Ads\Figure-S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55" cy="21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F6" w:rsidRPr="0037434B" w:rsidRDefault="003E24F6" w:rsidP="00372430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</w:pPr>
    </w:p>
    <w:p w:rsidR="00372430" w:rsidRPr="0037434B" w:rsidRDefault="003E24F6" w:rsidP="00372430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Figure S</w:t>
      </w:r>
      <w:r w:rsidR="00C934BE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372430" w:rsidRPr="0037434B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.</w:t>
      </w:r>
      <w:r w:rsidR="00372430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(a) N</w:t>
      </w:r>
      <w:r w:rsidR="00372430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372430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adsorption-desorption isotherm and (b) pore size distribution of </w:t>
      </w:r>
      <w:r w:rsidR="00BF435C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PFC-800</w:t>
      </w:r>
      <w:r w:rsidR="00372430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after </w:t>
      </w:r>
      <w:r w:rsidR="00BF435C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SY </w:t>
      </w:r>
      <w:r w:rsidR="00372430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adsorption. </w:t>
      </w:r>
    </w:p>
    <w:p w:rsidR="003E24F6" w:rsidRPr="0037434B" w:rsidRDefault="003E24F6" w:rsidP="00372430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</w:p>
    <w:p w:rsidR="0037434B" w:rsidRPr="0037434B" w:rsidRDefault="00846977" w:rsidP="00846977">
      <w:pPr>
        <w:autoSpaceDE w:val="0"/>
        <w:autoSpaceDN w:val="0"/>
        <w:adjustRightInd w:val="0"/>
        <w:spacing w:after="0" w:line="360" w:lineRule="auto"/>
        <w:jc w:val="center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846977">
        <w:rPr>
          <w:rStyle w:val="fontstyle01"/>
          <w:rFonts w:ascii="Times New Roman" w:hAnsi="Times New Roman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>
            <wp:extent cx="5205150" cy="1758842"/>
            <wp:effectExtent l="0" t="0" r="0" b="0"/>
            <wp:docPr id="3" name="Picture 3" descr="D:\##Submitted Paper work\###PFC work_Dr. T.Maiyalagan\##_PFC_Manuscript\Figures\Figure-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##Submitted Paper work\###PFC work_Dr. T.Maiyalagan\##_PFC_Manuscript\Figures\Figure-S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958" cy="17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34B" w:rsidRPr="00846977" w:rsidRDefault="00846977" w:rsidP="00846977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846977">
        <w:rPr>
          <w:rStyle w:val="fontstyle01"/>
          <w:rFonts w:ascii="Times New Roman" w:hAnsi="Times New Roman"/>
          <w:b/>
          <w:sz w:val="24"/>
          <w:szCs w:val="24"/>
        </w:rPr>
        <w:t xml:space="preserve">Figure </w:t>
      </w:r>
      <w:r w:rsidRPr="00846977">
        <w:rPr>
          <w:rStyle w:val="fontstyle01"/>
          <w:rFonts w:ascii="Times New Roman" w:hAnsi="Times New Roman"/>
          <w:b/>
          <w:sz w:val="24"/>
          <w:szCs w:val="24"/>
        </w:rPr>
        <w:t>S3</w:t>
      </w:r>
      <w:r w:rsidRPr="00846977">
        <w:rPr>
          <w:rStyle w:val="fontstyle01"/>
          <w:rFonts w:ascii="Times New Roman" w:hAnsi="Times New Roman"/>
          <w:b/>
          <w:sz w:val="24"/>
          <w:szCs w:val="24"/>
        </w:rPr>
        <w:t>.</w:t>
      </w:r>
      <w:r w:rsidRPr="00846977">
        <w:rPr>
          <w:rStyle w:val="fontstyle01"/>
          <w:rFonts w:ascii="Times New Roman" w:hAnsi="Times New Roman"/>
          <w:sz w:val="24"/>
          <w:szCs w:val="24"/>
        </w:rPr>
        <w:t xml:space="preserve"> </w:t>
      </w:r>
      <w:r>
        <w:rPr>
          <w:rStyle w:val="fontstyle21"/>
          <w:rFonts w:ascii="Times New Roman" w:hAnsi="Times New Roman"/>
          <w:sz w:val="24"/>
          <w:szCs w:val="24"/>
        </w:rPr>
        <w:t>(a-</w:t>
      </w:r>
      <w:r w:rsidRPr="00846977">
        <w:rPr>
          <w:rStyle w:val="fontstyle21"/>
          <w:rFonts w:ascii="Times New Roman" w:hAnsi="Times New Roman"/>
          <w:sz w:val="24"/>
          <w:szCs w:val="24"/>
        </w:rPr>
        <w:t xml:space="preserve">b) FE-TEM image of </w:t>
      </w:r>
      <w:r>
        <w:rPr>
          <w:rStyle w:val="fontstyle21"/>
          <w:rFonts w:ascii="Times New Roman" w:hAnsi="Times New Roman"/>
          <w:sz w:val="24"/>
          <w:szCs w:val="24"/>
        </w:rPr>
        <w:t>PFC-400 sample with different magnification</w:t>
      </w:r>
      <w:r w:rsidRPr="00846977">
        <w:rPr>
          <w:rStyle w:val="fontstyle21"/>
          <w:rFonts w:ascii="Times New Roman" w:hAnsi="Times New Roman"/>
          <w:sz w:val="24"/>
          <w:szCs w:val="24"/>
        </w:rPr>
        <w:t>.</w:t>
      </w:r>
    </w:p>
    <w:p w:rsidR="0037434B" w:rsidRPr="0037434B" w:rsidRDefault="0037434B" w:rsidP="00372430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1530"/>
        <w:gridCol w:w="1440"/>
        <w:gridCol w:w="2610"/>
        <w:gridCol w:w="1350"/>
      </w:tblGrid>
      <w:tr w:rsidR="0037434B" w:rsidRPr="0037434B" w:rsidTr="00BC60A6">
        <w:tc>
          <w:tcPr>
            <w:tcW w:w="9360" w:type="dxa"/>
            <w:gridSpan w:val="5"/>
            <w:tcBorders>
              <w:bottom w:val="single" w:sz="4" w:space="0" w:color="auto"/>
            </w:tcBorders>
          </w:tcPr>
          <w:p w:rsidR="00502EAB" w:rsidRPr="0037434B" w:rsidRDefault="00502EAB" w:rsidP="00AD3B2C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Table S1.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D3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Comparison of supercapacitor performance </w:t>
            </w:r>
            <w:r w:rsidR="004F4D89" w:rsidRPr="00AD3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between </w:t>
            </w:r>
            <w:r w:rsidRPr="00AD3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PFC-800-modified </w:t>
            </w:r>
            <w:r w:rsidRPr="00AD3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electrode </w:t>
            </w:r>
            <w:r w:rsidR="004F4D89" w:rsidRPr="00AD3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and </w:t>
            </w:r>
            <w:r w:rsidRPr="00AD3B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other electrodes.</w:t>
            </w:r>
          </w:p>
        </w:tc>
      </w:tr>
      <w:tr w:rsidR="0037434B" w:rsidRPr="0037434B" w:rsidTr="00BC60A6"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Electrode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</w:pPr>
            <w:r w:rsidRPr="0037434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S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BET </w:t>
            </w:r>
          </w:p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Electrolyte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Speciﬁc capacitance </w:t>
            </w:r>
          </w:p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(F g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Ref.</w:t>
            </w:r>
          </w:p>
        </w:tc>
      </w:tr>
      <w:tr w:rsidR="0037434B" w:rsidRPr="0037434B" w:rsidTr="00BC60A6">
        <w:tc>
          <w:tcPr>
            <w:tcW w:w="2430" w:type="dxa"/>
            <w:tcBorders>
              <w:top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Treated food-waste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535.80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KOH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106 at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 mV s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Bamboo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1025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NBF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60 at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1.0 mV s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  <w:t>Banana fiber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1097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74 at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 mV s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/>
                <w:color w:val="000000" w:themeColor="text1"/>
                <w:sz w:val="24"/>
                <w:szCs w:val="24"/>
                <w:lang w:eastAsia="zh-TW"/>
              </w:rPr>
              <w:t>Bamboo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 w:val="24"/>
                <w:szCs w:val="24"/>
                <w:lang w:eastAsia="zh-TW"/>
              </w:rPr>
              <w:t>1251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 w:val="24"/>
                <w:szCs w:val="24"/>
                <w:lang w:eastAsia="zh-TW"/>
              </w:rPr>
              <w:t xml:space="preserve">68 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 mA cm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-2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  <w:t>Nano-porous RuO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subscript"/>
                <w:lang w:eastAsia="zh-TW"/>
              </w:rPr>
              <w:t>2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50 at 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  <w:t>20 mV s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superscript"/>
                <w:lang w:eastAsia="zh-TW"/>
              </w:rPr>
              <w:t>-1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[5]</w:t>
            </w:r>
          </w:p>
        </w:tc>
      </w:tr>
      <w:tr w:rsidR="0037434B" w:rsidRPr="0037434B" w:rsidTr="00BC60A6">
        <w:trPr>
          <w:trHeight w:val="234"/>
        </w:trPr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thin film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 at 1.8 mF cm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−2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[6]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SnO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/CNT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KCl</w:t>
            </w:r>
            <w:proofErr w:type="spellEnd"/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90 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2 mV s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[7]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  <w:t>Fe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subscript"/>
                <w:lang w:eastAsia="zh-TW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  <w:t>O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vertAlign w:val="subscript"/>
                <w:lang w:eastAsia="zh-TW"/>
              </w:rPr>
              <w:t>3</w:t>
            </w:r>
            <w:r w:rsidRPr="0037434B">
              <w:rPr>
                <w:rFonts w:ascii="Times New Roman" w:hAnsi="Times New Roman" w:cs="Times New Roman"/>
                <w:color w:val="000000" w:themeColor="text1"/>
                <w:kern w:val="2"/>
                <w:sz w:val="24"/>
                <w:szCs w:val="24"/>
                <w:lang w:eastAsia="zh-TW"/>
              </w:rPr>
              <w:t>/CB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KCl</w:t>
            </w:r>
            <w:proofErr w:type="spellEnd"/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22.35 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 10 mV s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−1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[8]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ZnO/Activated carbon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818.9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KOH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 xml:space="preserve">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at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0.5 A g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zh-TW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[9]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Ni/</w:t>
            </w:r>
            <w:proofErr w:type="spellStart"/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rGO</w:t>
            </w:r>
            <w:proofErr w:type="spellEnd"/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KOH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100 at 0.5 A g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zh-TW"/>
              </w:rPr>
              <w:t>-1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ZnO/Carbon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KNO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21.7 at 50 mV s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1]</w:t>
            </w:r>
          </w:p>
        </w:tc>
      </w:tr>
      <w:tr w:rsidR="0037434B" w:rsidRPr="0037434B" w:rsidTr="00BC60A6">
        <w:tc>
          <w:tcPr>
            <w:tcW w:w="24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AdvOT863180fb" w:hAnsi="AdvOT863180fb"/>
                <w:color w:val="000000" w:themeColor="text1"/>
                <w:kern w:val="2"/>
                <w:sz w:val="24"/>
                <w:szCs w:val="24"/>
                <w:lang w:eastAsia="zh-TW"/>
              </w:rPr>
              <w:t>ZnO/Graphene</w:t>
            </w:r>
          </w:p>
        </w:tc>
        <w:tc>
          <w:tcPr>
            <w:tcW w:w="153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KCl</w:t>
            </w:r>
            <w:proofErr w:type="spellEnd"/>
          </w:p>
        </w:tc>
        <w:tc>
          <w:tcPr>
            <w:tcW w:w="2610" w:type="dxa"/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109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at 5 mV s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</w:tcPr>
          <w:p w:rsidR="00502EAB" w:rsidRPr="0037434B" w:rsidRDefault="00BC60A6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[</w:t>
            </w:r>
            <w:r w:rsidR="00502EA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2]</w:t>
            </w:r>
          </w:p>
        </w:tc>
      </w:tr>
      <w:tr w:rsidR="0037434B" w:rsidRPr="0037434B" w:rsidTr="00BC60A6">
        <w:tc>
          <w:tcPr>
            <w:tcW w:w="2430" w:type="dxa"/>
            <w:tcBorders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AdvOT863180fb" w:hAnsi="AdvOT863180fb"/>
                <w:color w:val="000000" w:themeColor="text1"/>
                <w:kern w:val="2"/>
                <w:sz w:val="24"/>
                <w:szCs w:val="24"/>
                <w:lang w:eastAsia="zh-TW"/>
              </w:rPr>
            </w:pPr>
            <w:r w:rsidRPr="0037434B">
              <w:rPr>
                <w:rFonts w:ascii="AdvOT863180fb" w:hAnsi="AdvOT863180fb"/>
                <w:color w:val="000000" w:themeColor="text1"/>
                <w:kern w:val="2"/>
                <w:sz w:val="24"/>
                <w:szCs w:val="24"/>
                <w:lang w:eastAsia="zh-TW"/>
              </w:rPr>
              <w:t>PFC-800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1801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118 at 1 A g</w:t>
            </w:r>
            <w:r w:rsidRPr="0037434B">
              <w:rPr>
                <w:rFonts w:ascii="Times New Roman" w:hAnsi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502EAB" w:rsidRPr="0037434B" w:rsidRDefault="00502EAB" w:rsidP="00BC60A6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work</w:t>
            </w:r>
          </w:p>
        </w:tc>
      </w:tr>
    </w:tbl>
    <w:p w:rsidR="00502EAB" w:rsidRPr="0037434B" w:rsidRDefault="00502EAB" w:rsidP="00502EAB">
      <w:pPr>
        <w:spacing w:line="360" w:lineRule="auto"/>
        <w:rPr>
          <w:rFonts w:ascii="Times New Roman" w:hAnsi="Times New Roman"/>
          <w:bCs/>
          <w:color w:val="000000" w:themeColor="text1"/>
          <w:szCs w:val="24"/>
        </w:rPr>
      </w:pPr>
    </w:p>
    <w:p w:rsidR="00646B68" w:rsidRPr="0037434B" w:rsidRDefault="00502EAB" w:rsidP="00BC60A6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37434B">
        <w:rPr>
          <w:rFonts w:ascii="Times New Roman" w:hAnsi="Times New Roman"/>
          <w:color w:val="000000" w:themeColor="text1"/>
          <w:szCs w:val="24"/>
        </w:rPr>
        <w:t xml:space="preserve">There are many reports in the literature describing supercapacitors fabricated with different carbon </w:t>
      </w:r>
      <w:r w:rsidR="00BC60A6" w:rsidRPr="0037434B">
        <w:rPr>
          <w:rFonts w:ascii="Times New Roman" w:hAnsi="Times New Roman"/>
          <w:color w:val="000000" w:themeColor="text1"/>
          <w:szCs w:val="24"/>
        </w:rPr>
        <w:t>based electrodes [</w:t>
      </w:r>
      <w:r w:rsidR="00BF435C" w:rsidRPr="0037434B">
        <w:rPr>
          <w:rFonts w:ascii="Times New Roman" w:hAnsi="Times New Roman"/>
          <w:color w:val="000000" w:themeColor="text1"/>
          <w:szCs w:val="24"/>
        </w:rPr>
        <w:t>1-12</w:t>
      </w:r>
      <w:r w:rsidR="00BC60A6" w:rsidRPr="0037434B">
        <w:rPr>
          <w:rFonts w:ascii="Times New Roman" w:hAnsi="Times New Roman"/>
          <w:color w:val="000000" w:themeColor="text1"/>
          <w:szCs w:val="24"/>
        </w:rPr>
        <w:t>].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A list </w:t>
      </w:r>
      <w:r w:rsidR="004F4D89" w:rsidRPr="00C934BE">
        <w:rPr>
          <w:rFonts w:ascii="Times New Roman" w:hAnsi="Times New Roman"/>
          <w:color w:val="000000" w:themeColor="text1"/>
          <w:szCs w:val="24"/>
        </w:rPr>
        <w:t>for comparing</w:t>
      </w:r>
      <w:r w:rsidR="00AD3B2C" w:rsidRPr="00C934BE">
        <w:rPr>
          <w:rFonts w:ascii="Times New Roman" w:hAnsi="Times New Roman"/>
          <w:color w:val="000000" w:themeColor="text1"/>
          <w:szCs w:val="24"/>
        </w:rPr>
        <w:t xml:space="preserve"> </w:t>
      </w:r>
      <w:r w:rsidRPr="00AD3B2C">
        <w:rPr>
          <w:rFonts w:ascii="Times New Roman" w:hAnsi="Times New Roman"/>
          <w:color w:val="000000" w:themeColor="text1"/>
          <w:szCs w:val="24"/>
        </w:rPr>
        <w:t>specific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capacitance values among these different electrodes, including the present study, is summarized in Table SI</w:t>
      </w:r>
      <w:r w:rsidR="00BF435C" w:rsidRPr="0037434B">
        <w:rPr>
          <w:rFonts w:ascii="Times New Roman" w:hAnsi="Times New Roman"/>
          <w:color w:val="000000" w:themeColor="text1"/>
          <w:szCs w:val="24"/>
        </w:rPr>
        <w:t>,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along with their BET specific surface areas. Note that the speciﬁc capacitance calculated to be 60 and 74 F g</w:t>
      </w:r>
      <w:r w:rsidRPr="0037434B">
        <w:rPr>
          <w:rFonts w:ascii="Times New Roman" w:hAnsi="Times New Roman"/>
          <w:color w:val="000000" w:themeColor="text1"/>
          <w:szCs w:val="24"/>
          <w:vertAlign w:val="superscript"/>
        </w:rPr>
        <w:t>-1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for bamboo and </w:t>
      </w:r>
      <w:r w:rsidRPr="0037434B">
        <w:rPr>
          <w:rFonts w:ascii="Times New Roman" w:hAnsi="Times New Roman"/>
          <w:color w:val="000000" w:themeColor="text1"/>
          <w:kern w:val="2"/>
          <w:szCs w:val="24"/>
          <w:lang w:eastAsia="zh-TW"/>
        </w:rPr>
        <w:t>banana fiber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derived carbons</w:t>
      </w:r>
      <w:r w:rsidR="00BC60A6" w:rsidRPr="0037434B">
        <w:rPr>
          <w:rFonts w:ascii="Times New Roman" w:hAnsi="Times New Roman"/>
          <w:color w:val="000000" w:themeColor="text1"/>
          <w:szCs w:val="24"/>
        </w:rPr>
        <w:t xml:space="preserve"> [1</w:t>
      </w:r>
      <w:r w:rsidR="00BF435C" w:rsidRPr="0037434B">
        <w:rPr>
          <w:rFonts w:ascii="Times New Roman" w:hAnsi="Times New Roman"/>
          <w:color w:val="000000" w:themeColor="text1"/>
          <w:szCs w:val="24"/>
        </w:rPr>
        <w:t>3</w:t>
      </w:r>
      <w:r w:rsidR="00BC60A6" w:rsidRPr="0037434B">
        <w:rPr>
          <w:rFonts w:ascii="Times New Roman" w:hAnsi="Times New Roman"/>
          <w:color w:val="000000" w:themeColor="text1"/>
          <w:szCs w:val="24"/>
        </w:rPr>
        <w:t xml:space="preserve">] 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were much smaller than our carbon materials (see Table SI). 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This is due to the fact the specific surface area of carbons developed provides higher electrical double-layer capacitance</w:t>
      </w:r>
      <w:r w:rsidR="00BC60A6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[</w:t>
      </w:r>
      <w:r w:rsidR="00BF435C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14,15</w:t>
      </w:r>
      <w:r w:rsidR="00BC60A6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].</w:t>
      </w:r>
    </w:p>
    <w:p w:rsidR="0037434B" w:rsidRPr="0037434B" w:rsidRDefault="0037434B" w:rsidP="00BC60A6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</w:p>
    <w:p w:rsidR="0037434B" w:rsidRPr="0037434B" w:rsidRDefault="0037434B" w:rsidP="00BC60A6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</w:p>
    <w:p w:rsidR="0037434B" w:rsidRPr="0037434B" w:rsidRDefault="0037434B" w:rsidP="00BC60A6">
      <w:pPr>
        <w:spacing w:line="360" w:lineRule="auto"/>
        <w:rPr>
          <w:rFonts w:ascii="Arial" w:hAnsi="Arial" w:cs="Arial"/>
          <w:color w:val="000000" w:themeColor="text1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646B68" w:rsidRPr="0037434B" w:rsidTr="00BC60A6">
        <w:tc>
          <w:tcPr>
            <w:tcW w:w="93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46B68" w:rsidRPr="0037434B" w:rsidRDefault="00646B68" w:rsidP="00646B6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Style w:val="fontstyle0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Table S2.</w:t>
            </w:r>
            <w:r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7434B"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Chemical structure and some properties of SY dye used in this study</w:t>
            </w:r>
          </w:p>
        </w:tc>
      </w:tr>
      <w:tr w:rsidR="00646B68" w:rsidRPr="0037434B" w:rsidTr="00BC60A6">
        <w:tc>
          <w:tcPr>
            <w:tcW w:w="3150" w:type="dxa"/>
            <w:tcBorders>
              <w:top w:val="single" w:sz="4" w:space="0" w:color="auto"/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Common name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</w:tcBorders>
          </w:tcPr>
          <w:p w:rsidR="00646B68" w:rsidRPr="0037434B" w:rsidRDefault="00646B68" w:rsidP="00646B6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Sunset Yellow FCF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(SY)</w:t>
            </w:r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IUPAC name 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BC60A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Disodium 6-hydroxy-5-[(4-sulfophenyl)azo]-2-naphthalenesulfonate</w:t>
            </w:r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Appearance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646B6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Dark red/orange powder</w:t>
            </w:r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Empirical formula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C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bscript"/>
              </w:rPr>
              <w:t>16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H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bscript"/>
              </w:rPr>
              <w:t>10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N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Na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bscript"/>
              </w:rPr>
              <w:t>2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O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bscript"/>
              </w:rPr>
              <w:t>7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S</w:t>
            </w:r>
            <w:r w:rsidRPr="0037434B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vertAlign w:val="subscript"/>
              </w:rPr>
              <w:t>2</w:t>
            </w:r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Solubility in water </w:t>
            </w: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  <w:t>(mg L</w:t>
            </w: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  <w:t>20</w:t>
            </w:r>
            <w:r w:rsidRPr="0037434B">
              <w:rPr>
                <w:rFonts w:ascii="Times New Roman" w:eastAsia="MS Gothic" w:hAnsi="Times New Roman" w:cs="Times New Roman"/>
                <w:color w:val="000000" w:themeColor="text1"/>
                <w:szCs w:val="24"/>
              </w:rPr>
              <w:t>×</w:t>
            </w: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  <w:t>10</w:t>
            </w: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  <w:vertAlign w:val="superscript"/>
              </w:rPr>
              <w:t>3</w:t>
            </w:r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Melting point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  <w:t xml:space="preserve">300 </w:t>
            </w:r>
            <w:proofErr w:type="spellStart"/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  <w:vertAlign w:val="superscript"/>
              </w:rPr>
              <w:t>o</w:t>
            </w:r>
            <w:r w:rsidRPr="0037434B">
              <w:rPr>
                <w:rFonts w:ascii="Times New Roman" w:eastAsia="AdvOT999035f4" w:hAnsi="Times New Roman" w:cs="Times New Roman"/>
                <w:color w:val="000000" w:themeColor="text1"/>
                <w:szCs w:val="24"/>
              </w:rPr>
              <w:t>C</w:t>
            </w:r>
            <w:proofErr w:type="spellEnd"/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Molecular weight (g mol</w:t>
            </w: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452.36 </w:t>
            </w:r>
          </w:p>
        </w:tc>
      </w:tr>
      <w:tr w:rsidR="00646B68" w:rsidRPr="0037434B" w:rsidTr="00BC60A6">
        <w:tc>
          <w:tcPr>
            <w:tcW w:w="3150" w:type="dxa"/>
            <w:tcBorders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sym w:font="Symbol" w:char="F06C"/>
            </w: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  <w:vertAlign w:val="subscript"/>
              </w:rPr>
              <w:t>max</w:t>
            </w: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(nm)</w:t>
            </w:r>
          </w:p>
        </w:tc>
        <w:tc>
          <w:tcPr>
            <w:tcW w:w="6200" w:type="dxa"/>
            <w:tcBorders>
              <w:left w:val="single" w:sz="4" w:space="0" w:color="auto"/>
            </w:tcBorders>
          </w:tcPr>
          <w:p w:rsidR="00646B68" w:rsidRPr="0037434B" w:rsidRDefault="00646B68" w:rsidP="00C10EF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482 nm</w:t>
            </w:r>
            <w:r w:rsidR="00C10EFA" w:rsidRPr="0037434B">
              <w:rPr>
                <w:rFonts w:ascii="Arial" w:hAnsi="Arial" w:cs="Arial"/>
                <w:color w:val="000000" w:themeColor="text1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646B68" w:rsidRPr="0037434B" w:rsidTr="00BC60A6">
        <w:tc>
          <w:tcPr>
            <w:tcW w:w="3150" w:type="dxa"/>
            <w:tcBorders>
              <w:bottom w:val="single" w:sz="4" w:space="0" w:color="auto"/>
              <w:right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Molecular structure </w:t>
            </w:r>
          </w:p>
        </w:tc>
        <w:tc>
          <w:tcPr>
            <w:tcW w:w="6200" w:type="dxa"/>
            <w:tcBorders>
              <w:left w:val="single" w:sz="4" w:space="0" w:color="auto"/>
              <w:bottom w:val="single" w:sz="4" w:space="0" w:color="auto"/>
            </w:tcBorders>
          </w:tcPr>
          <w:p w:rsidR="00646B68" w:rsidRPr="0037434B" w:rsidRDefault="00646B68" w:rsidP="00BC60A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noProof/>
                <w:color w:val="000000" w:themeColor="text1"/>
                <w:lang w:eastAsia="zh-TW"/>
              </w:rPr>
              <w:drawing>
                <wp:inline distT="0" distB="0" distL="0" distR="0" wp14:anchorId="5E77C3F1" wp14:editId="33A4E94A">
                  <wp:extent cx="2524125" cy="1577184"/>
                  <wp:effectExtent l="0" t="0" r="0" b="4445"/>
                  <wp:docPr id="1" name="Picture 1" descr="https://www.sigmaaldrich.com/content/dam/sigma-aldrich/structure3/090/mfcd00036437.eps/_jcr_content/renditions/mfcd00036437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igmaaldrich.com/content/dam/sigma-aldrich/structure3/090/mfcd00036437.eps/_jcr_content/renditions/mfcd00036437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47" cy="158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B68" w:rsidRPr="0037434B" w:rsidRDefault="00646B68" w:rsidP="00F850F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 w:themeColor="text1"/>
          <w:szCs w:val="24"/>
        </w:rPr>
      </w:pPr>
    </w:p>
    <w:p w:rsidR="009266D5" w:rsidRPr="0037434B" w:rsidRDefault="009266D5" w:rsidP="00F850F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 w:themeColor="text1"/>
          <w:szCs w:val="24"/>
        </w:rPr>
      </w:pPr>
      <w:r w:rsidRPr="0037434B">
        <w:rPr>
          <w:rFonts w:ascii="Times New Roman" w:hAnsi="Times New Roman"/>
          <w:b/>
          <w:bCs/>
          <w:color w:val="000000" w:themeColor="text1"/>
          <w:szCs w:val="24"/>
          <w:lang w:eastAsia="zh-CN"/>
        </w:rPr>
        <w:t>Dye removal experiments</w:t>
      </w:r>
      <w:r w:rsidR="00F850FA" w:rsidRPr="0037434B">
        <w:rPr>
          <w:rFonts w:ascii="Times New Roman" w:hAnsi="Times New Roman"/>
          <w:b/>
          <w:bCs/>
          <w:color w:val="000000" w:themeColor="text1"/>
          <w:szCs w:val="24"/>
        </w:rPr>
        <w:t xml:space="preserve"> </w:t>
      </w:r>
    </w:p>
    <w:p w:rsidR="00F850FA" w:rsidRPr="0037434B" w:rsidRDefault="00F850FA" w:rsidP="00F850F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Cs w:val="24"/>
        </w:rPr>
      </w:pPr>
      <w:r w:rsidRPr="0037434B">
        <w:rPr>
          <w:rFonts w:ascii="Times New Roman" w:hAnsi="Times New Roman"/>
          <w:color w:val="000000" w:themeColor="text1"/>
          <w:szCs w:val="24"/>
        </w:rPr>
        <w:t xml:space="preserve">The food dye solution was prepared by </w:t>
      </w:r>
      <w:r w:rsidRPr="00AD3B2C">
        <w:rPr>
          <w:rFonts w:ascii="Times New Roman" w:hAnsi="Times New Roman"/>
          <w:color w:val="000000" w:themeColor="text1"/>
          <w:szCs w:val="24"/>
        </w:rPr>
        <w:t>dissolving a</w:t>
      </w:r>
      <w:r w:rsidR="003F23B8" w:rsidRPr="00AD3B2C">
        <w:rPr>
          <w:rFonts w:ascii="Times New Roman" w:hAnsi="Times New Roman"/>
          <w:color w:val="000000" w:themeColor="text1"/>
          <w:szCs w:val="24"/>
        </w:rPr>
        <w:t>n</w:t>
      </w:r>
      <w:r w:rsidRPr="00AD3B2C">
        <w:rPr>
          <w:rFonts w:ascii="Times New Roman" w:hAnsi="Times New Roman"/>
          <w:color w:val="000000" w:themeColor="text1"/>
          <w:szCs w:val="24"/>
        </w:rPr>
        <w:t xml:space="preserve"> </w:t>
      </w:r>
      <w:r w:rsidR="003F23B8" w:rsidRPr="00AD3B2C">
        <w:rPr>
          <w:rFonts w:ascii="Times New Roman" w:hAnsi="Times New Roman"/>
          <w:color w:val="000000" w:themeColor="text1"/>
          <w:szCs w:val="24"/>
        </w:rPr>
        <w:t xml:space="preserve">appropriate </w:t>
      </w:r>
      <w:r w:rsidRPr="00AD3B2C">
        <w:rPr>
          <w:rFonts w:ascii="Times New Roman" w:hAnsi="Times New Roman"/>
          <w:color w:val="000000" w:themeColor="text1"/>
          <w:szCs w:val="24"/>
        </w:rPr>
        <w:t xml:space="preserve">amount 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of sunset yellow (SY) in </w:t>
      </w:r>
      <w:r w:rsidR="009266D5" w:rsidRPr="0037434B">
        <w:rPr>
          <w:rFonts w:ascii="Times New Roman" w:hAnsi="Times New Roman"/>
          <w:color w:val="000000" w:themeColor="text1"/>
          <w:szCs w:val="24"/>
        </w:rPr>
        <w:t>ultrapure water (</w:t>
      </w:r>
      <w:proofErr w:type="spellStart"/>
      <w:r w:rsidR="009266D5" w:rsidRPr="0037434B">
        <w:rPr>
          <w:rFonts w:ascii="Times New Roman" w:hAnsi="Times New Roman"/>
          <w:color w:val="000000" w:themeColor="text1"/>
          <w:szCs w:val="24"/>
        </w:rPr>
        <w:t>MilliQ</w:t>
      </w:r>
      <w:proofErr w:type="spellEnd"/>
      <w:r w:rsidR="009266D5" w:rsidRPr="0037434B">
        <w:rPr>
          <w:rFonts w:ascii="Times New Roman" w:hAnsi="Times New Roman"/>
          <w:color w:val="000000" w:themeColor="text1"/>
          <w:szCs w:val="24"/>
        </w:rPr>
        <w:t xml:space="preserve">, 18.25 </w:t>
      </w:r>
      <w:proofErr w:type="spellStart"/>
      <w:r w:rsidR="009266D5" w:rsidRPr="0037434B">
        <w:rPr>
          <w:rFonts w:ascii="Times New Roman" w:hAnsi="Times New Roman"/>
          <w:color w:val="000000" w:themeColor="text1"/>
          <w:szCs w:val="24"/>
        </w:rPr>
        <w:t>MΩ•cm</w:t>
      </w:r>
      <w:proofErr w:type="spellEnd"/>
      <w:r w:rsidR="009266D5" w:rsidRPr="0037434B">
        <w:rPr>
          <w:rFonts w:ascii="Times New Roman" w:hAnsi="Times New Roman"/>
          <w:color w:val="000000" w:themeColor="text1"/>
          <w:szCs w:val="24"/>
        </w:rPr>
        <w:t>)</w:t>
      </w:r>
      <w:r w:rsidRPr="0037434B">
        <w:rPr>
          <w:rFonts w:ascii="Times New Roman" w:hAnsi="Times New Roman"/>
          <w:color w:val="000000" w:themeColor="text1"/>
          <w:szCs w:val="24"/>
        </w:rPr>
        <w:t>, which was used as a stock solution. Adsorption studies were carried out by the batch method to obtain both the adsorption rate and equilibrium data. The batch adsorption experiments were performed with a rotary shaker using 100 mL screw-cap conical flasks under fixed conditions (stirring rate 200 rpm; at RT). The SY solution concentration of 50 mg L</w:t>
      </w:r>
      <w:r w:rsidRPr="0037434B">
        <w:rPr>
          <w:rFonts w:ascii="Times New Roman" w:hAnsi="Times New Roman"/>
          <w:color w:val="000000" w:themeColor="text1"/>
          <w:szCs w:val="24"/>
          <w:vertAlign w:val="superscript"/>
        </w:rPr>
        <w:sym w:font="Symbol" w:char="F02D"/>
      </w:r>
      <w:r w:rsidRPr="0037434B">
        <w:rPr>
          <w:rFonts w:ascii="Times New Roman" w:hAnsi="Times New Roman"/>
          <w:color w:val="000000" w:themeColor="text1"/>
          <w:szCs w:val="24"/>
          <w:vertAlign w:val="superscript"/>
        </w:rPr>
        <w:t>1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was prepared before addition of </w:t>
      </w:r>
      <w:r w:rsidR="00BC60A6" w:rsidRPr="0037434B">
        <w:rPr>
          <w:rFonts w:ascii="Times New Roman" w:hAnsi="Times New Roman"/>
          <w:color w:val="000000" w:themeColor="text1"/>
          <w:szCs w:val="24"/>
        </w:rPr>
        <w:t>25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</w:t>
      </w:r>
      <w:r w:rsidR="00BC60A6" w:rsidRPr="0037434B">
        <w:rPr>
          <w:rFonts w:ascii="Times New Roman" w:hAnsi="Times New Roman"/>
          <w:color w:val="000000" w:themeColor="text1"/>
          <w:szCs w:val="24"/>
        </w:rPr>
        <w:t>m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g of </w:t>
      </w:r>
      <w:proofErr w:type="spellStart"/>
      <w:r w:rsidRPr="0037434B">
        <w:rPr>
          <w:rFonts w:ascii="Times New Roman" w:hAnsi="Times New Roman"/>
          <w:color w:val="000000" w:themeColor="text1"/>
          <w:szCs w:val="24"/>
        </w:rPr>
        <w:t>PFCs.</w:t>
      </w:r>
      <w:proofErr w:type="spellEnd"/>
      <w:r w:rsidRPr="0037434B">
        <w:rPr>
          <w:rFonts w:ascii="Times New Roman" w:hAnsi="Times New Roman"/>
          <w:color w:val="000000" w:themeColor="text1"/>
          <w:szCs w:val="24"/>
        </w:rPr>
        <w:t xml:space="preserve"> The batch adsorption equilibrium isotherms were also carried out on a rotary shaker using </w:t>
      </w:r>
      <w:r w:rsidR="00BC60A6" w:rsidRPr="0037434B">
        <w:rPr>
          <w:rFonts w:ascii="Times New Roman" w:hAnsi="Times New Roman"/>
          <w:color w:val="000000" w:themeColor="text1"/>
          <w:szCs w:val="24"/>
        </w:rPr>
        <w:t>equal amount (25 m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g) of PFCs, which </w:t>
      </w:r>
      <w:r w:rsidRPr="0037434B">
        <w:rPr>
          <w:rFonts w:ascii="Times New Roman" w:hAnsi="Times New Roman"/>
          <w:color w:val="000000" w:themeColor="text1"/>
          <w:szCs w:val="24"/>
        </w:rPr>
        <w:lastRenderedPageBreak/>
        <w:t>were thoroughly mixed with 100 mL SY solution. The isotherm studies were performed by varying the initial SY concentrations from 10 to 50 mg L</w:t>
      </w:r>
      <w:r w:rsidRPr="0037434B">
        <w:rPr>
          <w:rFonts w:ascii="Times New Roman" w:hAnsi="Times New Roman"/>
          <w:color w:val="000000" w:themeColor="text1"/>
          <w:szCs w:val="24"/>
          <w:vertAlign w:val="superscript"/>
        </w:rPr>
        <w:sym w:font="Symbol" w:char="F02D"/>
      </w:r>
      <w:r w:rsidRPr="0037434B">
        <w:rPr>
          <w:rFonts w:ascii="Times New Roman" w:hAnsi="Times New Roman"/>
          <w:color w:val="000000" w:themeColor="text1"/>
          <w:szCs w:val="24"/>
          <w:vertAlign w:val="superscript"/>
        </w:rPr>
        <w:t>1</w:t>
      </w:r>
      <w:r w:rsidRPr="0037434B">
        <w:rPr>
          <w:rFonts w:ascii="Times New Roman" w:hAnsi="Times New Roman"/>
          <w:color w:val="000000" w:themeColor="text1"/>
          <w:szCs w:val="24"/>
        </w:rPr>
        <w:t xml:space="preserve"> at RT. </w:t>
      </w:r>
    </w:p>
    <w:p w:rsidR="009266D5" w:rsidRPr="0037434B" w:rsidRDefault="00F850FA" w:rsidP="00F850F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color w:val="000000" w:themeColor="text1"/>
          <w:szCs w:val="24"/>
        </w:rPr>
      </w:pPr>
      <w:r w:rsidRPr="0037434B">
        <w:rPr>
          <w:rFonts w:ascii="Times New Roman" w:hAnsi="Times New Roman"/>
          <w:b/>
          <w:bCs/>
          <w:color w:val="000000" w:themeColor="text1"/>
          <w:szCs w:val="24"/>
        </w:rPr>
        <w:t>Analytical Procedure</w:t>
      </w:r>
    </w:p>
    <w:p w:rsidR="00F850FA" w:rsidRPr="0037434B" w:rsidRDefault="00F850FA" w:rsidP="00F850FA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 w:themeColor="text1"/>
          <w:szCs w:val="24"/>
        </w:rPr>
      </w:pPr>
      <w:r w:rsidRPr="0037434B">
        <w:rPr>
          <w:rFonts w:ascii="Times New Roman" w:hAnsi="Times New Roman"/>
          <w:color w:val="000000" w:themeColor="text1"/>
          <w:szCs w:val="24"/>
        </w:rPr>
        <w:t xml:space="preserve">After the kinetic and equilibrium studies, the resultant mixture solution was filtered through a 0.45 </w:t>
      </w:r>
      <w:proofErr w:type="spellStart"/>
      <w:r w:rsidRPr="0037434B">
        <w:rPr>
          <w:rFonts w:ascii="Times New Roman" w:hAnsi="Times New Roman"/>
          <w:color w:val="000000" w:themeColor="text1"/>
          <w:szCs w:val="24"/>
        </w:rPr>
        <w:t>μm</w:t>
      </w:r>
      <w:proofErr w:type="spellEnd"/>
      <w:r w:rsidRPr="0037434B">
        <w:rPr>
          <w:rFonts w:ascii="Times New Roman" w:hAnsi="Times New Roman"/>
          <w:color w:val="000000" w:themeColor="text1"/>
          <w:szCs w:val="24"/>
        </w:rPr>
        <w:t xml:space="preserve"> membrane filter, followed by filtrate analyses. The concentrations of SY in the solutions derived from all runs were measured by UV-vis spectroscopy (Thermo Scientific evolution 220). The absorbance signals were measured at a wavelength λ = 485 nm. The absorption amount at equilibrium (</w:t>
      </w:r>
      <w:proofErr w:type="spellStart"/>
      <w:r w:rsidRPr="0037434B">
        <w:rPr>
          <w:rFonts w:ascii="Times New Roman" w:hAnsi="Times New Roman"/>
          <w:i/>
          <w:iCs/>
          <w:color w:val="000000" w:themeColor="text1"/>
          <w:szCs w:val="24"/>
        </w:rPr>
        <w:t>q</w:t>
      </w:r>
      <w:r w:rsidRPr="0037434B">
        <w:rPr>
          <w:rFonts w:ascii="Times New Roman" w:hAnsi="Times New Roman"/>
          <w:color w:val="000000" w:themeColor="text1"/>
          <w:szCs w:val="24"/>
          <w:vertAlign w:val="subscript"/>
        </w:rPr>
        <w:t>e</w:t>
      </w:r>
      <w:proofErr w:type="spellEnd"/>
      <w:r w:rsidRPr="0037434B">
        <w:rPr>
          <w:rFonts w:ascii="Times New Roman" w:hAnsi="Times New Roman"/>
          <w:color w:val="000000" w:themeColor="text1"/>
          <w:szCs w:val="24"/>
        </w:rPr>
        <w:t>) and sorption efficiency (%) were calculated according to the equations [16]:</w:t>
      </w:r>
    </w:p>
    <w:p w:rsidR="00F850FA" w:rsidRPr="0037434B" w:rsidRDefault="00AE6A71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 w:themeColor="text1"/>
                  <w:szCs w:val="24"/>
                </w:rPr>
                <m:t>q</m:t>
              </m:r>
            </m:e>
            <m:sub>
              <m:r>
                <w:rPr>
                  <w:rFonts w:ascii="Cambria Math" w:hAnsi="Cambria Math"/>
                  <w:color w:val="000000" w:themeColor="text1"/>
                  <w:szCs w:val="24"/>
                </w:rPr>
                <m:t>e</m:t>
              </m:r>
            </m:sub>
          </m:sSub>
          <m:r>
            <w:rPr>
              <w:rFonts w:ascii="Cambria Math" w:hAnsi="Cambria Math"/>
              <w:color w:val="000000" w:themeColor="text1"/>
              <w:szCs w:val="24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color w:val="000000" w:themeColor="text1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e</m:t>
                  </m:r>
                </m:sub>
              </m:sSub>
            </m:e>
          </m:d>
          <m:r>
            <w:rPr>
              <w:rFonts w:ascii="Cambria Math" w:hAnsi="Cambria Math"/>
              <w:color w:val="000000" w:themeColor="text1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Cs w:val="24"/>
                </w:rPr>
                <m:t>V</m:t>
              </m:r>
            </m:num>
            <m:den>
              <m:r>
                <w:rPr>
                  <w:rFonts w:ascii="Cambria Math" w:hAnsi="Cambria Math"/>
                  <w:color w:val="000000" w:themeColor="text1"/>
                  <w:szCs w:val="24"/>
                </w:rPr>
                <m:t>m</m:t>
              </m:r>
            </m:den>
          </m:f>
          <m:r>
            <w:rPr>
              <w:rFonts w:ascii="Cambria Math" w:hAnsi="Cambria Math"/>
              <w:color w:val="000000" w:themeColor="text1"/>
              <w:szCs w:val="24"/>
            </w:rPr>
            <m:t xml:space="preserve"> </m:t>
          </m:r>
        </m:oMath>
      </m:oMathPara>
    </w:p>
    <w:p w:rsidR="00F850FA" w:rsidRPr="0037434B" w:rsidRDefault="00F850FA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00000" w:themeColor="text1"/>
              <w:szCs w:val="24"/>
            </w:rPr>
            <m:t xml:space="preserve">Sorption efficieny 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  <w:szCs w:val="24"/>
                </w:rPr>
                <m:t>%</m:t>
              </m:r>
            </m:e>
          </m:d>
          <m:r>
            <w:rPr>
              <w:rFonts w:ascii="Cambria Math" w:hAnsi="Cambria Math"/>
              <w:color w:val="000000" w:themeColor="text1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 w:themeColor="text1"/>
                          <w:szCs w:val="24"/>
                        </w:rPr>
                        <m:t>e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color w:val="000000" w:themeColor="text1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 w:themeColor="text1"/>
                      <w:szCs w:val="24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color w:val="000000" w:themeColor="text1"/>
              <w:szCs w:val="24"/>
            </w:rPr>
            <m:t xml:space="preserve"> ×  100</m:t>
          </m:r>
        </m:oMath>
      </m:oMathPara>
    </w:p>
    <w:p w:rsidR="00F850FA" w:rsidRPr="0037434B" w:rsidRDefault="00F850FA" w:rsidP="003E24F6">
      <w:pPr>
        <w:pStyle w:val="NoSpacing"/>
        <w:spacing w:line="360" w:lineRule="auto"/>
        <w:jc w:val="both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where</w:t>
      </w:r>
      <w:r w:rsidRPr="003F23B8">
        <w:rPr>
          <w:rStyle w:val="fontstyle01"/>
          <w:rFonts w:ascii="Times New Roman" w:hAnsi="Times New Roman"/>
          <w:strike/>
          <w:color w:val="FF0000"/>
          <w:sz w:val="24"/>
          <w:szCs w:val="24"/>
        </w:rPr>
        <w:t>,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q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represent equilibrium adsorption amount (in mg g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bscript"/>
        </w:rPr>
        <w:t>0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bscript"/>
        </w:rPr>
        <w:t>e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are the initial and equilibrium concentrations (in mg L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V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is the solution volume (in L), and </w:t>
      </w:r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m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is the mass of the carbon material (in mg).</w:t>
      </w:r>
    </w:p>
    <w:p w:rsidR="00F850FA" w:rsidRDefault="00F850FA" w:rsidP="003E24F6">
      <w:pPr>
        <w:pStyle w:val="NoSpacing"/>
        <w:spacing w:line="360" w:lineRule="auto"/>
        <w:ind w:firstLine="720"/>
        <w:jc w:val="both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The isotherm of adsorption indicates the quantities of target species that are distributed between the liquid and solid phases when a balance was reached for the adsorption process. It is employed to estimate the maximum adsorption capacity of adsorbents, which is expressed in terms of quantity of </w:t>
      </w:r>
      <w:r w:rsidR="00153F8A"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PFCs 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adsorbed per unit of mass (in mg g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). In the present study, the data were correlated with a suitable isotherm using the Langmuir and Freundlich equation [17]: </w:t>
      </w:r>
    </w:p>
    <w:p w:rsidR="0037434B" w:rsidRPr="0037434B" w:rsidRDefault="0037434B" w:rsidP="003E24F6">
      <w:pPr>
        <w:pStyle w:val="NoSpacing"/>
        <w:spacing w:line="360" w:lineRule="auto"/>
        <w:ind w:firstLine="720"/>
        <w:jc w:val="both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</w:p>
    <w:p w:rsidR="00F850FA" w:rsidRPr="0037434B" w:rsidRDefault="00AE6A71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Style w:val="fontstyle01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e</m:t>
                  </m:r>
                </m:sub>
              </m:sSub>
            </m:num>
            <m:den>
              <m:sSub>
                <m:sSubPr>
                  <m:ctrlPr>
                    <w:rPr>
                      <w:rStyle w:val="fontstyle01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Style w:val="fontstyle01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K</m:t>
                  </m:r>
                </m:e>
                <m:sub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L</m:t>
                  </m:r>
                </m:sub>
              </m:sSub>
              <m:sSub>
                <m:sSubPr>
                  <m:ctrlPr>
                    <w:rPr>
                      <w:rStyle w:val="fontstyle01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0</m:t>
                  </m:r>
                </m:sub>
              </m:sSub>
            </m:den>
          </m:f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d>
            <m:d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Style w:val="fontstyle01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Style w:val="fontstyle01"/>
                          <w:rFonts w:ascii="Cambria Math" w:hAnsi="Cambria Math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Style w:val="fontstyle01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Q</m:t>
                      </m:r>
                    </m:e>
                    <m:sub>
                      <m:r>
                        <w:rPr>
                          <w:rStyle w:val="fontstyle01"/>
                          <w:rFonts w:ascii="Cambria Math" w:hAnsi="Cambria Math"/>
                          <w:color w:val="000000" w:themeColor="text1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e</m:t>
              </m:r>
            </m:sub>
          </m:sSub>
        </m:oMath>
      </m:oMathPara>
    </w:p>
    <w:p w:rsidR="00F850FA" w:rsidRPr="0037434B" w:rsidRDefault="00F850FA" w:rsidP="00F850FA">
      <w:pPr>
        <w:pStyle w:val="NoSpacing"/>
        <w:spacing w:line="360" w:lineRule="auto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r w:rsidRPr="0037434B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is the Langmuir equilibrium constant for the adsorption (in L mg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37434B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Q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</w:t>
      </w:r>
      <w:proofErr w:type="spellEnd"/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is the maximum adsorption capacity (in mg g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37434B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q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e</w:t>
      </w:r>
      <w:proofErr w:type="spellEnd"/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is the amount adsorbed at equilibrium (in mg g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), and </w:t>
      </w:r>
      <w:r w:rsidRPr="0037434B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e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is the equilibrium concentration (in mg L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sym w:font="Symbol" w:char="F02D"/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:rsidR="00F850FA" w:rsidRPr="0037434B" w:rsidRDefault="00F850FA" w:rsidP="00F850FA">
      <w:pPr>
        <w:pStyle w:val="NoSpacing"/>
        <w:spacing w:line="360" w:lineRule="auto"/>
        <w:ind w:firstLine="72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Alternatively, the Freundlich isotherm equation was used to describe the exponential distribution of active centers, which are characteristics of systems with heterogeneous surface or indefinite surface coverage [18]:</w:t>
      </w:r>
    </w:p>
    <w:p w:rsidR="00F850FA" w:rsidRPr="0037434B" w:rsidRDefault="00AE6A71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m:oMathPara>
        <m:oMath>
          <m:sSub>
            <m:sSub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q</m:t>
              </m:r>
            </m:e>
            <m:sub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e</m:t>
              </m:r>
            </m:sub>
          </m:sSub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sSub>
            <m:sSub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K</m:t>
              </m:r>
            </m:e>
            <m:sub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F</m:t>
              </m:r>
            </m:sub>
          </m:sSub>
          <m:sSub>
            <m:sSubPr>
              <m:ctrlPr>
                <w:rPr>
                  <w:rStyle w:val="fontstyle01"/>
                  <w:rFonts w:ascii="Cambria Math" w:eastAsiaTheme="minorHAnsi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C</m:t>
              </m:r>
            </m:e>
            <m:sub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e</m:t>
              </m:r>
            </m:sub>
          </m:sSub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 xml:space="preserve">1/n </m:t>
          </m:r>
        </m:oMath>
      </m:oMathPara>
    </w:p>
    <w:p w:rsidR="00F850FA" w:rsidRPr="0037434B" w:rsidRDefault="00F850FA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The equation may be rewritten as:</w:t>
      </w:r>
    </w:p>
    <w:p w:rsidR="00F850FA" w:rsidRPr="0037434B" w:rsidRDefault="00F850FA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log</m:t>
          </m:r>
          <m:sSub>
            <m:sSub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q</m:t>
              </m:r>
            </m:e>
            <m:sub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e</m:t>
              </m:r>
            </m:sub>
          </m:sSub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=</m:t>
          </m:r>
          <m:r>
            <m:rPr>
              <m:sty m:val="p"/>
            </m:rP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log</m:t>
          </m:r>
          <m:sSub>
            <m:sSub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sSubPr>
            <m:e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K</m:t>
              </m:r>
            </m:e>
            <m:sub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F</m:t>
              </m:r>
            </m:sub>
          </m:sSub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>+</m:t>
          </m:r>
          <m:f>
            <m:fPr>
              <m:ctrlPr>
                <w:rPr>
                  <w:rStyle w:val="fontstyle01"/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num>
            <m:den>
              <m: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 xml:space="preserve">n </m:t>
              </m:r>
              <m:r>
                <m:rPr>
                  <m:sty m:val="p"/>
                </m:rPr>
                <w:rPr>
                  <w:rStyle w:val="fontstyle01"/>
                  <w:rFonts w:ascii="Cambria Math" w:hAnsi="Cambria Math"/>
                  <w:color w:val="000000" w:themeColor="text1"/>
                  <w:sz w:val="24"/>
                  <w:szCs w:val="24"/>
                </w:rPr>
                <m:t>log</m:t>
              </m:r>
              <m:sSub>
                <m:sSubPr>
                  <m:ctrlPr>
                    <w:rPr>
                      <w:rStyle w:val="fontstyle01"/>
                      <w:rFonts w:ascii="Cambria Math" w:hAnsi="Cambria Math"/>
                      <w:i/>
                      <w:color w:val="000000" w:themeColor="text1"/>
                      <w:sz w:val="24"/>
                      <w:szCs w:val="24"/>
                    </w:rPr>
                  </m:ctrlPr>
                </m:sSubPr>
                <m:e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Style w:val="fontstyle01"/>
                      <w:rFonts w:ascii="Cambria Math" w:hAnsi="Cambria Math"/>
                      <w:color w:val="000000" w:themeColor="text1"/>
                      <w:sz w:val="24"/>
                      <w:szCs w:val="24"/>
                    </w:rPr>
                    <m:t>e</m:t>
                  </m:r>
                </m:sub>
              </m:sSub>
            </m:den>
          </m:f>
          <m:r>
            <w:rPr>
              <w:rStyle w:val="fontstyle01"/>
              <w:rFonts w:ascii="Cambria Math" w:hAnsi="Cambria Math"/>
              <w:color w:val="000000" w:themeColor="text1"/>
              <w:sz w:val="24"/>
              <w:szCs w:val="24"/>
            </w:rPr>
            <m:t xml:space="preserve"> </m:t>
          </m:r>
        </m:oMath>
      </m:oMathPara>
    </w:p>
    <w:p w:rsidR="00F850FA" w:rsidRPr="0037434B" w:rsidRDefault="00F850FA" w:rsidP="00F850FA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where </w:t>
      </w:r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K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bscript"/>
        </w:rPr>
        <w:t>F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and </w:t>
      </w:r>
      <w:r w:rsidRPr="0037434B">
        <w:rPr>
          <w:rStyle w:val="fontstyle01"/>
          <w:rFonts w:ascii="Times New Roman" w:hAnsi="Times New Roman"/>
          <w:i/>
          <w:color w:val="000000" w:themeColor="text1"/>
          <w:sz w:val="24"/>
          <w:szCs w:val="24"/>
        </w:rPr>
        <w:t>n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 xml:space="preserve"> are the isotherm constants of the Freundlich equation.</w:t>
      </w:r>
    </w:p>
    <w:tbl>
      <w:tblPr>
        <w:tblStyle w:val="TableGrid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4775"/>
        <w:gridCol w:w="1411"/>
        <w:gridCol w:w="1189"/>
      </w:tblGrid>
      <w:tr w:rsidR="00A1203E" w:rsidRPr="0037434B" w:rsidTr="009266D5">
        <w:tc>
          <w:tcPr>
            <w:tcW w:w="9350" w:type="dxa"/>
            <w:gridSpan w:val="4"/>
            <w:tcBorders>
              <w:bottom w:val="single" w:sz="4" w:space="0" w:color="auto"/>
            </w:tcBorders>
          </w:tcPr>
          <w:p w:rsidR="00A1203E" w:rsidRPr="0037434B" w:rsidRDefault="00646B68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Table S3</w:t>
            </w:r>
            <w:r w:rsidR="00A1203E" w:rsidRPr="0037434B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.</w:t>
            </w:r>
            <w:r w:rsidR="00A1203E"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</w:t>
            </w:r>
            <w:r w:rsidR="00A1203E"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Comparison of </w:t>
            </w:r>
            <w:r w:rsidR="00A1203E"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PFCs</w:t>
            </w:r>
            <w:r w:rsidR="00A1203E"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adsorption capacity with different adsorbents</w:t>
            </w:r>
            <w:r w:rsidR="003E24F6"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.</w:t>
            </w:r>
          </w:p>
        </w:tc>
      </w:tr>
      <w:tr w:rsidR="0037434B" w:rsidRPr="0037434B" w:rsidTr="0037434B">
        <w:tc>
          <w:tcPr>
            <w:tcW w:w="1975" w:type="dxa"/>
            <w:tcBorders>
              <w:top w:val="single" w:sz="4" w:space="0" w:color="auto"/>
              <w:bottom w:val="single" w:sz="4" w:space="0" w:color="auto"/>
            </w:tcBorders>
          </w:tcPr>
          <w:p w:rsidR="009266D5" w:rsidRPr="0037434B" w:rsidDel="0057003C" w:rsidRDefault="003E24F6" w:rsidP="0037434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Adsorbent</w:t>
            </w:r>
          </w:p>
        </w:tc>
        <w:tc>
          <w:tcPr>
            <w:tcW w:w="4775" w:type="dxa"/>
            <w:tcBorders>
              <w:top w:val="single" w:sz="4" w:space="0" w:color="auto"/>
              <w:bottom w:val="single" w:sz="4" w:space="0" w:color="auto"/>
            </w:tcBorders>
          </w:tcPr>
          <w:p w:rsidR="009266D5" w:rsidRPr="0037434B" w:rsidRDefault="003E24F6" w:rsidP="0037434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="009266D5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onditions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</w:tcBorders>
          </w:tcPr>
          <w:p w:rsidR="009266D5" w:rsidRPr="0037434B" w:rsidRDefault="009266D5" w:rsidP="0037434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7434B">
              <w:rPr>
                <w:rStyle w:val="fontstyle01"/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Q</w:t>
            </w:r>
            <w:r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o</w:t>
            </w:r>
            <w:proofErr w:type="spellEnd"/>
            <w:r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37434B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mg g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sym w:font="Symbol" w:char="F02D"/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89" w:type="dxa"/>
            <w:tcBorders>
              <w:top w:val="single" w:sz="4" w:space="0" w:color="auto"/>
              <w:bottom w:val="single" w:sz="4" w:space="0" w:color="auto"/>
            </w:tcBorders>
          </w:tcPr>
          <w:p w:rsidR="009266D5" w:rsidRPr="0037434B" w:rsidRDefault="009266D5" w:rsidP="0037434B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Reference</w:t>
            </w:r>
          </w:p>
        </w:tc>
      </w:tr>
      <w:tr w:rsidR="0037434B" w:rsidRPr="0037434B" w:rsidTr="0037434B">
        <w:trPr>
          <w:trHeight w:val="728"/>
        </w:trPr>
        <w:tc>
          <w:tcPr>
            <w:tcW w:w="1975" w:type="dxa"/>
            <w:tcBorders>
              <w:top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37434B">
              <w:rPr>
                <w:rFonts w:ascii="Times New Roman" w:eastAsia="Batang" w:hAnsi="Times New Roman"/>
                <w:bCs/>
                <w:color w:val="000000" w:themeColor="text1"/>
                <w:szCs w:val="24"/>
              </w:rPr>
              <w:t>MOFs</w:t>
            </w:r>
            <w:r w:rsidR="0031527E" w:rsidRPr="0037434B">
              <w:rPr>
                <w:rFonts w:ascii="Times New Roman" w:eastAsia="Batang" w:hAnsi="Times New Roman"/>
                <w:bCs/>
                <w:i/>
                <w:color w:val="000000" w:themeColor="text1"/>
                <w:szCs w:val="24"/>
                <w:vertAlign w:val="superscript"/>
              </w:rPr>
              <w:t>a</w:t>
            </w:r>
            <w:proofErr w:type="spellEnd"/>
            <w:r w:rsidRPr="0037434B">
              <w:rPr>
                <w:rFonts w:ascii="Times New Roman" w:eastAsia="Batang" w:hAnsi="Times New Roman"/>
                <w:bCs/>
                <w:color w:val="000000" w:themeColor="text1"/>
                <w:szCs w:val="24"/>
              </w:rPr>
              <w:t>/</w:t>
            </w:r>
            <w:proofErr w:type="spellStart"/>
            <w:r w:rsidRPr="0037434B">
              <w:rPr>
                <w:rFonts w:ascii="Times New Roman" w:eastAsia="Batang" w:hAnsi="Times New Roman"/>
                <w:bCs/>
                <w:color w:val="000000" w:themeColor="text1"/>
                <w:szCs w:val="24"/>
              </w:rPr>
              <w:t>GO</w:t>
            </w:r>
            <w:r w:rsidR="0031527E" w:rsidRPr="0037434B">
              <w:rPr>
                <w:rFonts w:ascii="Times New Roman" w:eastAsia="Batang" w:hAnsi="Times New Roman"/>
                <w:bCs/>
                <w:i/>
                <w:color w:val="000000" w:themeColor="text1"/>
                <w:szCs w:val="24"/>
                <w:vertAlign w:val="subscript"/>
              </w:rPr>
              <w:t>b</w:t>
            </w:r>
            <w:proofErr w:type="spellEnd"/>
          </w:p>
        </w:tc>
        <w:tc>
          <w:tcPr>
            <w:tcW w:w="4775" w:type="dxa"/>
            <w:tcBorders>
              <w:top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Adsorbent (10 mg); SY dye (5 mL, 45.24 mg L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 xml:space="preserve">; </w:t>
            </w:r>
          </w:p>
        </w:tc>
        <w:tc>
          <w:tcPr>
            <w:tcW w:w="1411" w:type="dxa"/>
            <w:tcBorders>
              <w:top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 xml:space="preserve">81.28 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[19]</w:t>
            </w:r>
          </w:p>
        </w:tc>
      </w:tr>
      <w:tr w:rsidR="0037434B" w:rsidRPr="0037434B" w:rsidTr="0037434B">
        <w:tc>
          <w:tcPr>
            <w:tcW w:w="19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MPMWCNT</w:t>
            </w:r>
            <w:r w:rsidR="0031527E" w:rsidRPr="0037434B">
              <w:rPr>
                <w:rFonts w:ascii="Times New Roman" w:eastAsiaTheme="minorEastAsia" w:hAnsi="Times New Roman" w:cs="Times New Roman"/>
                <w:i/>
                <w:color w:val="000000" w:themeColor="text1"/>
                <w:szCs w:val="24"/>
                <w:vertAlign w:val="superscript"/>
              </w:rPr>
              <w:t>c</w:t>
            </w:r>
            <w:proofErr w:type="spellEnd"/>
          </w:p>
        </w:tc>
        <w:tc>
          <w:tcPr>
            <w:tcW w:w="4775" w:type="dxa"/>
          </w:tcPr>
          <w:p w:rsidR="009266D5" w:rsidRPr="0037434B" w:rsidRDefault="003E24F6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Adsorbent (2 mg); SY dye (20 mL, 100 mg L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 xml:space="preserve">,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25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C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 xml:space="preserve"> </w:t>
            </w:r>
            <w:r w:rsidR="009266D5"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 xml:space="preserve">6 h </w:t>
            </w:r>
          </w:p>
        </w:tc>
        <w:tc>
          <w:tcPr>
            <w:tcW w:w="1411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85.47</w:t>
            </w:r>
          </w:p>
        </w:tc>
        <w:tc>
          <w:tcPr>
            <w:tcW w:w="1189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[20]</w:t>
            </w:r>
          </w:p>
        </w:tc>
      </w:tr>
      <w:tr w:rsidR="0037434B" w:rsidRPr="0037434B" w:rsidTr="0037434B">
        <w:tc>
          <w:tcPr>
            <w:tcW w:w="19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Mangrove barks</w:t>
            </w:r>
          </w:p>
        </w:tc>
        <w:tc>
          <w:tcPr>
            <w:tcW w:w="47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Adsorbent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(1 g, 100 mg L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), SY (50 mL, 100 mg L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), pH 2, 30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C. 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5 h</w:t>
            </w:r>
          </w:p>
        </w:tc>
        <w:tc>
          <w:tcPr>
            <w:tcW w:w="1411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12.72</w:t>
            </w:r>
          </w:p>
        </w:tc>
        <w:tc>
          <w:tcPr>
            <w:tcW w:w="1189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[21]</w:t>
            </w:r>
          </w:p>
        </w:tc>
      </w:tr>
      <w:tr w:rsidR="0037434B" w:rsidRPr="0037434B" w:rsidTr="0037434B">
        <w:tc>
          <w:tcPr>
            <w:tcW w:w="19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Lady finger stem</w:t>
            </w:r>
          </w:p>
        </w:tc>
        <w:tc>
          <w:tcPr>
            <w:tcW w:w="47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Adsorbent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(2.5 g), SY (100mL, 1000 mg L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) pH 5, 30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C, 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0.7 h.</w:t>
            </w:r>
          </w:p>
        </w:tc>
        <w:tc>
          <w:tcPr>
            <w:tcW w:w="1411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15.92</w:t>
            </w:r>
          </w:p>
        </w:tc>
        <w:tc>
          <w:tcPr>
            <w:tcW w:w="1189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Cs w:val="24"/>
              </w:rPr>
              <w:t>[22]</w:t>
            </w:r>
          </w:p>
        </w:tc>
      </w:tr>
      <w:tr w:rsidR="0037434B" w:rsidRPr="0037434B" w:rsidTr="0037434B">
        <w:tc>
          <w:tcPr>
            <w:tcW w:w="19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PPy</w:t>
            </w:r>
            <w:r w:rsidR="0031527E" w:rsidRPr="0037434B">
              <w:rPr>
                <w:rFonts w:ascii="Times New Roman" w:eastAsia="Times New Roman" w:hAnsi="Times New Roman" w:cs="Times New Roman"/>
                <w:i/>
                <w:color w:val="000000" w:themeColor="text1"/>
                <w:szCs w:val="24"/>
                <w:vertAlign w:val="superscript"/>
              </w:rPr>
              <w:t>d</w:t>
            </w:r>
            <w:proofErr w:type="spellEnd"/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/mw </w:t>
            </w:r>
          </w:p>
        </w:tc>
        <w:tc>
          <w:tcPr>
            <w:tcW w:w="47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Adsorbent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(0.007 g), SY (30 mL) pH 2, 25 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C, 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5 h.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411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212.1</w:t>
            </w:r>
          </w:p>
        </w:tc>
        <w:tc>
          <w:tcPr>
            <w:tcW w:w="1189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[23]</w:t>
            </w:r>
          </w:p>
        </w:tc>
      </w:tr>
      <w:tr w:rsidR="0037434B" w:rsidRPr="0037434B" w:rsidTr="0037434B">
        <w:tc>
          <w:tcPr>
            <w:tcW w:w="19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Cs w:val="24"/>
              </w:rPr>
              <w:t>PFC-400</w:t>
            </w:r>
          </w:p>
        </w:tc>
        <w:tc>
          <w:tcPr>
            <w:tcW w:w="4775" w:type="dxa"/>
          </w:tcPr>
          <w:p w:rsidR="009266D5" w:rsidRPr="0037434B" w:rsidRDefault="00BC60A6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Adsorbent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(25 mg), SY (20 mL, 100 mg L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), 25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C, 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3 h.</w:t>
            </w:r>
          </w:p>
        </w:tc>
        <w:tc>
          <w:tcPr>
            <w:tcW w:w="1411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Cs w:val="24"/>
              </w:rPr>
              <w:t>65.7</w:t>
            </w:r>
          </w:p>
        </w:tc>
        <w:tc>
          <w:tcPr>
            <w:tcW w:w="1189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Cs w:val="24"/>
              </w:rPr>
              <w:t>This work</w:t>
            </w:r>
          </w:p>
        </w:tc>
      </w:tr>
      <w:tr w:rsidR="0037434B" w:rsidRPr="0037434B" w:rsidTr="0037434B">
        <w:tc>
          <w:tcPr>
            <w:tcW w:w="1975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PFC-700</w:t>
            </w:r>
          </w:p>
        </w:tc>
        <w:tc>
          <w:tcPr>
            <w:tcW w:w="4775" w:type="dxa"/>
          </w:tcPr>
          <w:p w:rsidR="009266D5" w:rsidRPr="0037434B" w:rsidRDefault="00BC60A6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Adsorbent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(25 mg), SY (20 mL, 100 mg L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), 25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C, 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2 h.</w:t>
            </w:r>
          </w:p>
        </w:tc>
        <w:tc>
          <w:tcPr>
            <w:tcW w:w="1411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/>
                <w:color w:val="000000" w:themeColor="text1"/>
                <w:szCs w:val="24"/>
              </w:rPr>
              <w:t>253.4</w:t>
            </w:r>
          </w:p>
        </w:tc>
        <w:tc>
          <w:tcPr>
            <w:tcW w:w="1189" w:type="dxa"/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This work</w:t>
            </w:r>
          </w:p>
        </w:tc>
      </w:tr>
      <w:tr w:rsidR="0037434B" w:rsidRPr="0037434B" w:rsidTr="0037434B">
        <w:trPr>
          <w:trHeight w:val="828"/>
        </w:trPr>
        <w:tc>
          <w:tcPr>
            <w:tcW w:w="1975" w:type="dxa"/>
            <w:tcBorders>
              <w:bottom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PFC-800</w:t>
            </w:r>
          </w:p>
        </w:tc>
        <w:tc>
          <w:tcPr>
            <w:tcW w:w="4775" w:type="dxa"/>
            <w:tcBorders>
              <w:bottom w:val="single" w:sz="4" w:space="0" w:color="auto"/>
            </w:tcBorders>
          </w:tcPr>
          <w:p w:rsidR="009266D5" w:rsidRPr="0037434B" w:rsidRDefault="00BC60A6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eastAsia="GulliverRM" w:hAnsi="Times New Roman" w:cs="Times New Roman"/>
                <w:color w:val="000000" w:themeColor="text1"/>
                <w:szCs w:val="24"/>
              </w:rPr>
              <w:t>Adsorbent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(25 mg), SY (20 mL, 100 mg L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-1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), 25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  <w:vertAlign w:val="superscript"/>
              </w:rPr>
              <w:t>◦</w:t>
            </w:r>
            <w:r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C, </w:t>
            </w:r>
            <w:r w:rsidRPr="0037434B">
              <w:rPr>
                <w:rFonts w:ascii="Times New Roman" w:eastAsiaTheme="minorEastAsia" w:hAnsi="Times New Roman" w:cs="Times New Roman"/>
                <w:color w:val="000000" w:themeColor="text1"/>
                <w:szCs w:val="24"/>
              </w:rPr>
              <w:t>2 h.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/>
                <w:color w:val="000000" w:themeColor="text1"/>
                <w:szCs w:val="24"/>
              </w:rPr>
            </w:pPr>
            <w:r w:rsidRPr="0037434B">
              <w:rPr>
                <w:color w:val="000000" w:themeColor="text1"/>
              </w:rPr>
              <w:t xml:space="preserve">273.6 </w:t>
            </w:r>
          </w:p>
        </w:tc>
        <w:tc>
          <w:tcPr>
            <w:tcW w:w="1189" w:type="dxa"/>
            <w:tcBorders>
              <w:bottom w:val="single" w:sz="4" w:space="0" w:color="auto"/>
            </w:tcBorders>
          </w:tcPr>
          <w:p w:rsidR="009266D5" w:rsidRPr="0037434B" w:rsidRDefault="009266D5" w:rsidP="0037434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This work</w:t>
            </w:r>
          </w:p>
        </w:tc>
      </w:tr>
      <w:tr w:rsidR="0037434B" w:rsidRPr="0037434B" w:rsidTr="009266D5">
        <w:tc>
          <w:tcPr>
            <w:tcW w:w="9350" w:type="dxa"/>
            <w:gridSpan w:val="4"/>
            <w:tcBorders>
              <w:top w:val="single" w:sz="4" w:space="0" w:color="auto"/>
            </w:tcBorders>
          </w:tcPr>
          <w:p w:rsidR="005824BD" w:rsidRPr="0037434B" w:rsidRDefault="005824BD" w:rsidP="0037434B">
            <w:pPr>
              <w:snapToGrid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proofErr w:type="spellStart"/>
            <w:r w:rsidRPr="0037434B">
              <w:rPr>
                <w:rFonts w:ascii="Times New Roman" w:hAnsi="Times New Roman" w:cs="Times New Roman"/>
                <w:i/>
                <w:color w:val="000000" w:themeColor="text1"/>
                <w:szCs w:val="24"/>
                <w:vertAlign w:val="superscript"/>
              </w:rPr>
              <w:t>a</w:t>
            </w:r>
            <w:r w:rsidR="0031527E"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Metal</w:t>
            </w:r>
            <w:proofErr w:type="spellEnd"/>
            <w:r w:rsidR="0031527E"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organic framework. </w:t>
            </w:r>
            <w:proofErr w:type="spellStart"/>
            <w:r w:rsidR="0031527E" w:rsidRPr="0037434B">
              <w:rPr>
                <w:rFonts w:ascii="Times New Roman" w:hAnsi="Times New Roman" w:cs="Times New Roman"/>
                <w:i/>
                <w:color w:val="000000" w:themeColor="text1"/>
                <w:szCs w:val="24"/>
                <w:vertAlign w:val="superscript"/>
              </w:rPr>
              <w:t>b</w:t>
            </w:r>
            <w:r w:rsidR="0031527E"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>Graphene</w:t>
            </w:r>
            <w:proofErr w:type="spellEnd"/>
            <w:r w:rsidR="0031527E"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oxide</w:t>
            </w:r>
            <w:r w:rsidRPr="0037434B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. </w:t>
            </w:r>
            <w:proofErr w:type="spellStart"/>
            <w:r w:rsidR="0031527E" w:rsidRPr="0037434B">
              <w:rPr>
                <w:rFonts w:ascii="Times New Roman" w:hAnsi="Times New Roman" w:cs="Times New Roman"/>
                <w:i/>
                <w:color w:val="000000" w:themeColor="text1"/>
                <w:szCs w:val="24"/>
                <w:vertAlign w:val="superscript"/>
              </w:rPr>
              <w:t>c</w:t>
            </w:r>
            <w:r w:rsidR="003E24F6"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3E24F6"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>agnetic</w:t>
            </w:r>
            <w:proofErr w:type="spellEnd"/>
            <w:r w:rsidR="003E24F6" w:rsidRPr="0037434B">
              <w:rPr>
                <w:rFonts w:ascii="Times New Roman" w:eastAsia="Times New Roman" w:hAnsi="Times New Roman" w:cs="Times New Roman"/>
                <w:color w:val="000000" w:themeColor="text1"/>
                <w:szCs w:val="24"/>
              </w:rPr>
              <w:t xml:space="preserve"> polymer multi-wall carbon nanotube</w:t>
            </w:r>
            <w:r w:rsidR="0031527E"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1527E" w:rsidRPr="0037434B">
              <w:rPr>
                <w:rStyle w:val="fontstyle0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1527E" w:rsidRPr="0037434B">
              <w:rPr>
                <w:rStyle w:val="fontstyle01"/>
                <w:rFonts w:ascii="Times New Roman" w:hAnsi="Times New Roman"/>
                <w:i/>
                <w:color w:val="000000" w:themeColor="text1"/>
                <w:sz w:val="24"/>
                <w:szCs w:val="24"/>
                <w:vertAlign w:val="superscript"/>
              </w:rPr>
              <w:t>d</w:t>
            </w:r>
            <w:r w:rsidR="0031527E" w:rsidRPr="0037434B">
              <w:rPr>
                <w:rFonts w:ascii="Times New Roman" w:hAnsi="Times New Roman"/>
                <w:color w:val="000000" w:themeColor="text1"/>
                <w:szCs w:val="24"/>
              </w:rPr>
              <w:t>Polypyrrole</w:t>
            </w:r>
            <w:proofErr w:type="spellEnd"/>
            <w:r w:rsidR="0031527E" w:rsidRPr="0037434B">
              <w:rPr>
                <w:rFonts w:ascii="Times New Roman" w:hAnsi="Times New Roman"/>
                <w:color w:val="000000" w:themeColor="text1"/>
                <w:szCs w:val="24"/>
              </w:rPr>
              <w:t>.</w:t>
            </w:r>
          </w:p>
        </w:tc>
      </w:tr>
    </w:tbl>
    <w:p w:rsidR="009266D5" w:rsidRDefault="009266D5" w:rsidP="004358AF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Cs w:val="24"/>
        </w:rPr>
      </w:pPr>
    </w:p>
    <w:p w:rsidR="0037434B" w:rsidRDefault="0037434B" w:rsidP="004358AF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Cs w:val="24"/>
        </w:rPr>
      </w:pPr>
    </w:p>
    <w:p w:rsidR="0037434B" w:rsidRDefault="0037434B" w:rsidP="004358AF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Cs w:val="24"/>
        </w:rPr>
      </w:pPr>
    </w:p>
    <w:p w:rsidR="0037434B" w:rsidRDefault="0037434B" w:rsidP="004358AF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Cs w:val="24"/>
        </w:rPr>
      </w:pPr>
    </w:p>
    <w:p w:rsidR="0037434B" w:rsidRPr="0037434B" w:rsidRDefault="0037434B" w:rsidP="004358AF">
      <w:pPr>
        <w:autoSpaceDE w:val="0"/>
        <w:autoSpaceDN w:val="0"/>
        <w:adjustRightInd w:val="0"/>
        <w:spacing w:after="0" w:line="360" w:lineRule="auto"/>
        <w:rPr>
          <w:rStyle w:val="fontstyle01"/>
          <w:rFonts w:ascii="Times New Roman" w:hAnsi="Times New Roman"/>
          <w:color w:val="000000" w:themeColor="text1"/>
          <w:szCs w:val="24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505"/>
        <w:gridCol w:w="1260"/>
        <w:gridCol w:w="1170"/>
        <w:gridCol w:w="1260"/>
        <w:gridCol w:w="1170"/>
        <w:gridCol w:w="985"/>
      </w:tblGrid>
      <w:tr w:rsidR="004358AF" w:rsidRPr="0037434B" w:rsidTr="00BC60A6">
        <w:trPr>
          <w:jc w:val="right"/>
        </w:trPr>
        <w:tc>
          <w:tcPr>
            <w:tcW w:w="9350" w:type="dxa"/>
            <w:gridSpan w:val="6"/>
            <w:tcBorders>
              <w:bottom w:val="single" w:sz="8" w:space="0" w:color="auto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Style w:val="fontstyle2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Table S</w:t>
            </w:r>
            <w:r w:rsidR="009266D5" w:rsidRPr="0037434B">
              <w:rPr>
                <w:rStyle w:val="fontstyle2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Pr="0037434B"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Textural properties of the </w:t>
            </w:r>
            <w:r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PFC-800</w:t>
            </w:r>
            <w:r w:rsid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before and</w:t>
            </w:r>
            <w:r w:rsidRPr="0037434B">
              <w:rPr>
                <w:rStyle w:val="fontstyle0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after SY adsorption. </w:t>
            </w:r>
          </w:p>
        </w:tc>
      </w:tr>
      <w:tr w:rsidR="004358AF" w:rsidRPr="0037434B" w:rsidTr="00BC60A6">
        <w:trPr>
          <w:jc w:val="right"/>
        </w:trPr>
        <w:tc>
          <w:tcPr>
            <w:tcW w:w="3505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Style w:val="fontstyle2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434B">
              <w:rPr>
                <w:rStyle w:val="fontstyle21"/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Sample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743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S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Total</w:t>
            </w:r>
            <w:proofErr w:type="spellEnd"/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(m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g</w:t>
            </w:r>
            <w:r w:rsidRPr="0037434B">
              <w:rPr>
                <w:rFonts w:ascii="Times New Roman" w:eastAsia="AdvP4C4E74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zh-TW"/>
              </w:rPr>
              <w:sym w:font="Symbol" w:char="F02D"/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S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Micro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(m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 xml:space="preserve">2 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</w:t>
            </w:r>
            <w:r w:rsidRPr="0037434B">
              <w:rPr>
                <w:rFonts w:ascii="Times New Roman" w:eastAsia="AdvP4C4E74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zh-TW"/>
              </w:rPr>
              <w:sym w:font="Symbol" w:char="F02D"/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V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Total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(cm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g</w:t>
            </w:r>
            <w:r w:rsidRPr="0037434B">
              <w:rPr>
                <w:rFonts w:ascii="Times New Roman" w:eastAsia="AdvP4C4E74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zh-TW"/>
              </w:rPr>
              <w:sym w:font="Symbol" w:char="F02D"/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743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V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Micro</w:t>
            </w:r>
            <w:proofErr w:type="spellEnd"/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(cm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g</w:t>
            </w:r>
            <w:r w:rsidRPr="0037434B">
              <w:rPr>
                <w:rFonts w:ascii="Times New Roman" w:eastAsia="AdvP4C4E74" w:hAnsi="Times New Roman" w:cs="Times New Roman"/>
                <w:b/>
                <w:color w:val="000000" w:themeColor="text1"/>
                <w:sz w:val="24"/>
                <w:szCs w:val="24"/>
                <w:vertAlign w:val="superscript"/>
                <w:lang w:eastAsia="zh-TW"/>
              </w:rPr>
              <w:sym w:font="Symbol" w:char="F02D"/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D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(nm)</w:t>
            </w:r>
          </w:p>
        </w:tc>
      </w:tr>
      <w:tr w:rsidR="004358AF" w:rsidRPr="0037434B" w:rsidTr="00BC60A6">
        <w:trPr>
          <w:jc w:val="right"/>
        </w:trPr>
        <w:tc>
          <w:tcPr>
            <w:tcW w:w="3505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PFC-800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(Before SY adsorption)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1801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348</w:t>
            </w:r>
            <w:r w:rsidR="004358AF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.8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1.161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0.553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3.28</w:t>
            </w:r>
          </w:p>
        </w:tc>
      </w:tr>
      <w:tr w:rsidR="004358AF" w:rsidRPr="0037434B" w:rsidTr="00BC60A6">
        <w:trPr>
          <w:jc w:val="right"/>
        </w:trPr>
        <w:tc>
          <w:tcPr>
            <w:tcW w:w="3505" w:type="dxa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PFC-800</w:t>
            </w:r>
          </w:p>
          <w:p w:rsidR="004358AF" w:rsidRPr="0037434B" w:rsidRDefault="004358AF" w:rsidP="00827A90">
            <w:pPr>
              <w:pStyle w:val="NoSpacing"/>
              <w:spacing w:line="360" w:lineRule="auto"/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Style w:val="fontstyle2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(After SY adsorption)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17</w:t>
            </w:r>
            <w:r w:rsidR="004358AF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65.7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309.9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1.0</w:t>
            </w:r>
            <w:r w:rsidR="004358AF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TW"/>
              </w:rPr>
              <w:t>41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4358AF" w:rsidRPr="0037434B" w:rsidRDefault="004358AF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</w:t>
            </w:r>
            <w:r w:rsidR="00372430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372430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4358AF" w:rsidRPr="0037434B" w:rsidRDefault="00372430" w:rsidP="00827A90">
            <w:pPr>
              <w:pStyle w:val="NoSpacing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4358AF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4358AF" w:rsidRPr="003743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</w:tbl>
    <w:p w:rsidR="00A1203E" w:rsidRPr="0037434B" w:rsidRDefault="00A1203E" w:rsidP="00502EAB">
      <w:pPr>
        <w:spacing w:line="360" w:lineRule="auto"/>
        <w:rPr>
          <w:rStyle w:val="fontstyle01"/>
          <w:rFonts w:ascii="Times New Roman" w:hAnsi="Times New Roman"/>
          <w:color w:val="000000" w:themeColor="text1"/>
          <w:sz w:val="24"/>
          <w:szCs w:val="24"/>
          <w:vertAlign w:val="superscript"/>
        </w:rPr>
      </w:pPr>
    </w:p>
    <w:p w:rsidR="00502EAB" w:rsidRPr="0037434B" w:rsidRDefault="00502EAB" w:rsidP="00502EAB">
      <w:pPr>
        <w:spacing w:line="360" w:lineRule="auto"/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b/>
          <w:color w:val="000000" w:themeColor="text1"/>
          <w:sz w:val="24"/>
          <w:szCs w:val="24"/>
        </w:rPr>
        <w:t>References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[1]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C.K. Sim, S.R. Majid, N.Z. Mahmood, 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Electrochemical performance of activated carbon derived from treated food-waste,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Int. J.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Electrochem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 Sci.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(2015)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10157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–10172.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[2]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C. Kim, J.-W. Lee, J.-H. Kim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K.-S. Yang, 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Feasibility of bamboo-based activated carbons for an electrochemical supercapacitor electrode,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Korean J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Chem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Eng.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23 (2006)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592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594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[3]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V. </w:t>
      </w:r>
      <w:proofErr w:type="spellStart"/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Subramaniam</w:t>
      </w:r>
      <w:proofErr w:type="spellEnd"/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C. Luo, A.M. Stephan, K.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S. </w:t>
      </w:r>
      <w:proofErr w:type="spellStart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Nahm</w:t>
      </w:r>
      <w:proofErr w:type="spellEnd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S. Thomas,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B. Wei, </w:t>
      </w:r>
      <w:r w:rsidR="0074101B" w:rsidRPr="003743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Supercapacitors from activated carbon derived from banana fibers, </w:t>
      </w:r>
      <w:r w:rsidR="00502EAB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J. Phys. Chem. C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111 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2007)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7527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7531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[4]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J. Kim, B.-J. Lee, H. </w:t>
      </w:r>
      <w:proofErr w:type="spellStart"/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Suezaki</w:t>
      </w:r>
      <w:proofErr w:type="spellEnd"/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T. Chino, Y. Abe, T. </w:t>
      </w:r>
      <w:proofErr w:type="spellStart"/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Yanagiura</w:t>
      </w:r>
      <w:proofErr w:type="spellEnd"/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K.C. Park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M. Endo, 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Preparation and characterization of bamboo-based activated carbons as electrode materials for electric double layer capacitors, </w:t>
      </w:r>
      <w:r w:rsidR="00502EAB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Carbon</w:t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44 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2006)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1592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1595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[5]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V.D.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Patake</w:t>
      </w:r>
      <w:proofErr w:type="spellEnd"/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C.D.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Lokhande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Chemical synthesis of </w:t>
      </w:r>
      <w:proofErr w:type="spellStart"/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nano</w:t>
      </w:r>
      <w:proofErr w:type="spellEnd"/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-porous ruthenium oxide (RuO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thin films for supercapacitor application,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Appl. Surf. Sci.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254 (2008)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2820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2824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[6]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U.M.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Patil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S.B. Kulkarni, V.S.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Jamadade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C.D.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Lokhande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gramStart"/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Chemically</w:t>
      </w:r>
      <w:proofErr w:type="gramEnd"/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synthesized hydrous RuO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thin films for supercapacitor application.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J. Alloys Compounds 509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(2011)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1677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1682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eastAsia="zh-TW"/>
        </w:rPr>
        <w:t>[7]</w:t>
      </w:r>
      <w:r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eastAsia="zh-TW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eastAsia="zh-TW"/>
        </w:rPr>
        <w:t xml:space="preserve">C.-H. Xu, Y.-F. Chiu, P.-W.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eastAsia="zh-TW"/>
        </w:rPr>
        <w:t>Yeh</w:t>
      </w:r>
      <w:proofErr w:type="spellEnd"/>
      <w:r w:rsidR="0074101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eastAsia="zh-TW"/>
        </w:rPr>
        <w:t>,</w:t>
      </w:r>
      <w:r w:rsidR="00502EA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eastAsia="zh-TW"/>
        </w:rPr>
        <w:t xml:space="preserve"> J.-Z. Chen, </w:t>
      </w:r>
      <w:r w:rsidR="0074101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en-GB" w:eastAsia="zh-TW"/>
        </w:rPr>
        <w:t>Screen-printed SnO</w:t>
      </w:r>
      <w:r w:rsidR="0074101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vertAlign w:val="subscript"/>
          <w:lang w:val="en-GB" w:eastAsia="zh-TW"/>
        </w:rPr>
        <w:t>2</w:t>
      </w:r>
      <w:r w:rsidR="0074101B" w:rsidRPr="0037434B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en-GB" w:eastAsia="zh-TW"/>
        </w:rPr>
        <w:t xml:space="preserve">/CNT quasi-solid-state gel-electrolyte supercapacitor,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Mater. Res. Express 3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(2016)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085002.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[8]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M. Nasibi, M.A.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Golozar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, G.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Rashed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, 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Nano iron oxide (Fe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zh-TW"/>
        </w:rPr>
        <w:t>2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O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zh-TW"/>
        </w:rPr>
        <w:t>3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)/carbon black electrodes as electrode material for electrochemical capacitors: Effect of the nanoparticles dispersion quality,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Mater. Chem. Phys.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 139 (2013)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 xml:space="preserve"> 12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[9]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Y. Li,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X. Liu, </w:t>
      </w:r>
      <w:proofErr w:type="gramStart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Activated</w:t>
      </w:r>
      <w:proofErr w:type="gramEnd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carbon/ZnO composites prepared using </w:t>
      </w:r>
      <w:proofErr w:type="spellStart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hydrochars</w:t>
      </w:r>
      <w:proofErr w:type="spellEnd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as Intermediate and their electrochemical performance in supercapacitor, 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Mater. Chem. Phys</w:t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 148 (2014)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380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386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[10]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H. Huang, Y. Tang, L. Xu, S. Tang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Y. Du, 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Direct formation of reduced graphene oxide and 3D lightweight nickel network composite foam by </w:t>
      </w:r>
      <w:proofErr w:type="spellStart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hydrohalic</w:t>
      </w:r>
      <w:proofErr w:type="spellEnd"/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acids and its application for high-performance supercapacitors, </w:t>
      </w:r>
      <w:r w:rsidR="00502EAB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ACS Appl. Mater. Interfaces</w:t>
      </w:r>
      <w:r w:rsidR="00C846F7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6 </w:t>
      </w:r>
      <w:r w:rsidR="00C846F7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C846F7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2014)</w:t>
      </w:r>
      <w:r w:rsidR="00502EAB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10248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10257</w:t>
      </w:r>
      <w:r w:rsidR="00502EA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[11]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Jayalakshmi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Palaniappa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K.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Balasubramanian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4101B" w:rsidRPr="003743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Single step solution combustion synthesis of ZnO/carbon composite and its electrochemical characterization for supercapacitor application,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Int. J.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Electrochem</w:t>
      </w:r>
      <w:proofErr w:type="spellEnd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 Sci. 3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(2008)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96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103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zh-TW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[12]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proofErr w:type="spellStart"/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Ramadoss</w:t>
      </w:r>
      <w:proofErr w:type="spellEnd"/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S.J. Kim, 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Facile preparation and electrochemical characterization of graphene/ZnO nanocomposite for supercapacitor applications, 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Mater. Chem. Phys. 140</w:t>
      </w:r>
      <w:r w:rsidR="00C846F7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(2013)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405</w:t>
      </w:r>
      <w:r w:rsidR="0031527E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411</w:t>
      </w:r>
      <w:r w:rsidR="00502EA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BC60A6" w:rsidP="00BC60A6">
      <w:pPr>
        <w:pStyle w:val="TAMainText"/>
        <w:tabs>
          <w:tab w:val="left" w:pos="540"/>
        </w:tabs>
        <w:spacing w:line="360" w:lineRule="auto"/>
        <w:ind w:left="540" w:hanging="540"/>
        <w:rPr>
          <w:rFonts w:ascii="Times New Roman" w:hAnsi="Times New Roman"/>
          <w:color w:val="000000" w:themeColor="text1"/>
          <w:szCs w:val="24"/>
        </w:rPr>
      </w:pPr>
      <w:r w:rsidRPr="0037434B">
        <w:rPr>
          <w:rFonts w:ascii="Times New Roman" w:hAnsi="Times New Roman"/>
          <w:color w:val="000000" w:themeColor="text1"/>
          <w:szCs w:val="24"/>
        </w:rPr>
        <w:t>[13]</w:t>
      </w:r>
      <w:r w:rsidRPr="0037434B">
        <w:rPr>
          <w:rFonts w:ascii="Times New Roman" w:hAnsi="Times New Roman"/>
          <w:color w:val="000000" w:themeColor="text1"/>
          <w:szCs w:val="24"/>
        </w:rPr>
        <w:tab/>
      </w:r>
      <w:r w:rsidR="00502EAB" w:rsidRPr="0037434B">
        <w:rPr>
          <w:rFonts w:ascii="Times New Roman" w:hAnsi="Times New Roman"/>
          <w:color w:val="000000" w:themeColor="text1"/>
          <w:szCs w:val="24"/>
        </w:rPr>
        <w:t xml:space="preserve">K. Kinoshita Carbon: Electrochemical and physicochemical properties. New York: Wiley; (1988). </w:t>
      </w:r>
    </w:p>
    <w:p w:rsidR="00EA1765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Fonts w:ascii="Times New Roman" w:hAnsi="Times New Roman"/>
          <w:color w:val="000000" w:themeColor="text1"/>
          <w:sz w:val="24"/>
          <w:szCs w:val="24"/>
        </w:rPr>
        <w:t>[14]</w:t>
      </w:r>
      <w:r w:rsidRPr="0037434B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A1765" w:rsidRPr="0037434B">
        <w:rPr>
          <w:rFonts w:ascii="Times New Roman" w:hAnsi="Times New Roman"/>
          <w:color w:val="000000" w:themeColor="text1"/>
          <w:sz w:val="24"/>
          <w:szCs w:val="24"/>
        </w:rPr>
        <w:t xml:space="preserve">C.T. Hsieh, H. </w:t>
      </w:r>
      <w:proofErr w:type="spellStart"/>
      <w:r w:rsidR="00EA1765" w:rsidRPr="0037434B">
        <w:rPr>
          <w:rFonts w:ascii="Times New Roman" w:hAnsi="Times New Roman"/>
          <w:color w:val="000000" w:themeColor="text1"/>
          <w:sz w:val="24"/>
          <w:szCs w:val="24"/>
        </w:rPr>
        <w:t>Teng</w:t>
      </w:r>
      <w:proofErr w:type="spellEnd"/>
      <w:r w:rsidR="00EA1765" w:rsidRPr="0037434B">
        <w:rPr>
          <w:rFonts w:ascii="Times New Roman" w:hAnsi="Times New Roman"/>
          <w:color w:val="000000" w:themeColor="text1"/>
          <w:sz w:val="24"/>
          <w:szCs w:val="24"/>
        </w:rPr>
        <w:t>, Influence of oxygen treatment on electric double-layer capacitance of activated carbon fabrics, Carbon 40 (2002) 667–674.</w:t>
      </w:r>
    </w:p>
    <w:p w:rsidR="0074101B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[15]</w:t>
      </w:r>
      <w:r w:rsidRPr="0037434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ab/>
      </w:r>
      <w:r w:rsidR="0074101B" w:rsidRPr="0037434B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Y. Huang, J. Liang, Y. Chen,</w:t>
      </w:r>
      <w:r w:rsidR="0074101B" w:rsidRPr="0037434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101B" w:rsidRPr="0037434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An overview of the applications of graphene-based materials in supercapacitors, 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Small </w:t>
      </w:r>
      <w:r w:rsidR="0074101B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8 </w:t>
      </w:r>
      <w:r w:rsidR="0074101B" w:rsidRPr="0037434B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74101B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2012)</w:t>
      </w:r>
      <w:r w:rsidR="0074101B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101B" w:rsidRPr="0037434B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1805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–1834</w:t>
      </w:r>
      <w:r w:rsidR="0074101B" w:rsidRPr="0037434B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C60A6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[16]</w:t>
      </w:r>
      <w:r w:rsidRPr="0037434B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ab/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P. </w:t>
      </w:r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Veerakumar, 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T. </w:t>
      </w:r>
      <w:proofErr w:type="spellStart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Jeyapragasam</w:t>
      </w:r>
      <w:proofErr w:type="spellEnd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M.</w:t>
      </w:r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Ramakrishnan</w:t>
      </w:r>
      <w:proofErr w:type="spellEnd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I. </w:t>
      </w:r>
      <w:proofErr w:type="spellStart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Panneer</w:t>
      </w:r>
      <w:proofErr w:type="spellEnd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Muthuselvam</w:t>
      </w:r>
      <w:proofErr w:type="spellEnd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4101B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K.-C. </w:t>
      </w:r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Lin, Graphene oxide nanosheets as </w:t>
      </w:r>
      <w:proofErr w:type="gramStart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an efficient and reusable sorbents</w:t>
      </w:r>
      <w:proofErr w:type="gramEnd"/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for eosin yellow dye removal from aqueous solutions. </w:t>
      </w:r>
      <w:proofErr w:type="spellStart"/>
      <w:r w:rsidR="00F850FA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ChemistrySelect</w:t>
      </w:r>
      <w:proofErr w:type="spellEnd"/>
      <w:r w:rsidR="00F850FA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1527E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2 (</w:t>
      </w:r>
      <w:r w:rsidR="00F850FA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>2017</w:t>
      </w:r>
      <w:r w:rsidR="0031527E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850FA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 3598–3607.</w:t>
      </w:r>
    </w:p>
    <w:p w:rsidR="00F850FA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[17]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F.P.D. </w:t>
      </w:r>
      <w:proofErr w:type="spellStart"/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Sá</w:t>
      </w:r>
      <w:proofErr w:type="spellEnd"/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B.N. Cunha, L.M. </w:t>
      </w:r>
      <w:proofErr w:type="spellStart"/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Nunes</w:t>
      </w:r>
      <w:proofErr w:type="spellEnd"/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Effect of pH on the adsorption of Sunset Yellow FCF food dye into a layered double hydroxide (CaAl-LDH-NO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EA1765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Chem. Eng. J. </w:t>
      </w:r>
      <w:r w:rsidR="00EA1765" w:rsidRPr="0037434B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215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(2013) 122</w:t>
      </w:r>
      <w:r w:rsidR="00EA1765" w:rsidRPr="0037434B">
        <w:rPr>
          <w:rStyle w:val="fontstyle51"/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127</w:t>
      </w:r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F850FA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[18]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H.J. Gao, T.T. </w:t>
      </w:r>
      <w:proofErr w:type="spellStart"/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Kanc</w:t>
      </w:r>
      <w:proofErr w:type="spellEnd"/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S.Y. Zhao, Y.X. Qian, X.Y. Cheng, W.L. Wu, X.D. Wang, L.Q. Zheng, Removal of anionic azo dyes from aqueous solution by functional ionic liquid cross-linked polymer. </w:t>
      </w:r>
      <w:r w:rsidR="00EA1765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 xml:space="preserve">J. Hazard. Mater. </w:t>
      </w:r>
      <w:r w:rsidR="00EA1765" w:rsidRPr="0037434B">
        <w:rPr>
          <w:rStyle w:val="fontstyle41"/>
          <w:rFonts w:ascii="Times New Roman" w:hAnsi="Times New Roman" w:cs="Times New Roman"/>
          <w:color w:val="000000" w:themeColor="text1"/>
          <w:sz w:val="24"/>
          <w:szCs w:val="24"/>
        </w:rPr>
        <w:t>261 (2013)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84</w:t>
      </w:r>
      <w:r w:rsidR="00EA1765" w:rsidRPr="0037434B">
        <w:rPr>
          <w:rStyle w:val="fontstyle51"/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90</w:t>
      </w:r>
      <w:r w:rsidR="00F850FA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EA1765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r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[19]</w:t>
      </w:r>
      <w:r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ab/>
      </w:r>
      <w:r w:rsidR="00EA1765"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 xml:space="preserve">L. Li, Z. Shi, H. Zhu, W. Hong, F. </w:t>
      </w:r>
      <w:proofErr w:type="spellStart"/>
      <w:r w:rsidR="00EA1765"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Xie</w:t>
      </w:r>
      <w:proofErr w:type="spellEnd"/>
      <w:r w:rsidR="00EA1765"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, K. Sun, Adsorption of azo dyes from aqueous solution by the hybrid MOFs/GO, Water. Sci. Tech. 73 (2016) 1728</w:t>
      </w:r>
      <w:r w:rsidR="00EA1765" w:rsidRPr="0037434B">
        <w:rPr>
          <w:rStyle w:val="fontstyle51"/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A1765"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1737</w:t>
      </w:r>
      <w:r w:rsidR="009266D5" w:rsidRPr="0037434B"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  <w:t>.</w:t>
      </w:r>
    </w:p>
    <w:p w:rsidR="00EA1765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[20]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H.J. Gao, S.Y. Zhao, X.Y. Cheng, X.D. Wang, L.Q. Zheng, Removal of anionic azo dyes from aqueous solution using magnetic polymer multi-wall carbon nanotube nanocomposite as adsorbent, </w:t>
      </w:r>
      <w:r w:rsidR="00EA1765" w:rsidRPr="0037434B">
        <w:rPr>
          <w:rStyle w:val="fontstyle31"/>
          <w:rFonts w:ascii="Times New Roman" w:hAnsi="Times New Roman" w:cs="Times New Roman"/>
          <w:color w:val="000000" w:themeColor="text1"/>
          <w:sz w:val="24"/>
          <w:szCs w:val="24"/>
        </w:rPr>
        <w:t>Chem. Eng. J. 223 (</w:t>
      </w:r>
      <w:r w:rsidR="00EA1765" w:rsidRPr="0037434B">
        <w:rPr>
          <w:rStyle w:val="fontstyle21"/>
          <w:rFonts w:ascii="Times New Roman" w:hAnsi="Times New Roman" w:cs="Times New Roman"/>
          <w:color w:val="000000" w:themeColor="text1"/>
          <w:sz w:val="24"/>
          <w:szCs w:val="24"/>
        </w:rPr>
        <w:t>2013)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84</w:t>
      </w:r>
      <w:r w:rsidR="00EA1765" w:rsidRPr="0037434B">
        <w:rPr>
          <w:rStyle w:val="fontstyle51"/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90.</w:t>
      </w:r>
    </w:p>
    <w:p w:rsidR="009266D5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[21]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T.L.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Seey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M.J.N.M.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Kassim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, Acidic and basic dyes removal by adsorption on chemically treated mangrove barks, Int. J. Appl. Sci. Technol. 2 (2012) 270–276.</w:t>
      </w:r>
    </w:p>
    <w:p w:rsidR="009266D5" w:rsidRPr="0037434B" w:rsidRDefault="00BC60A6" w:rsidP="00BC60A6">
      <w:pPr>
        <w:pStyle w:val="NoSpacing"/>
        <w:spacing w:line="360" w:lineRule="auto"/>
        <w:ind w:left="540" w:hanging="540"/>
        <w:jc w:val="both"/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</w:pP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[22]</w:t>
      </w:r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A. Abbas, R.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Rehman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S.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Murtaza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U.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Shafique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A.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Zahid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R. </w:t>
      </w:r>
      <w:proofErr w:type="spellStart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Ayub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, Adsorptive removal of </w:t>
      </w:r>
      <w:proofErr w:type="spellStart"/>
      <w:r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ongo</w:t>
      </w:r>
      <w:proofErr w:type="spellEnd"/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red and sunset yellow dyes from water systems by lady finger stem, J. Chem. Soc. Pak. 34 (2012) 1241–1247.</w:t>
      </w:r>
    </w:p>
    <w:p w:rsidR="009266D5" w:rsidRPr="0037434B" w:rsidRDefault="00BC60A6" w:rsidP="00BC60A6">
      <w:pPr>
        <w:pStyle w:val="NoSpacing"/>
        <w:spacing w:line="360" w:lineRule="auto"/>
        <w:ind w:left="540" w:hanging="540"/>
        <w:jc w:val="both"/>
        <w:rPr>
          <w:rFonts w:ascii="Times New Roman" w:eastAsia="Batang" w:hAnsi="Times New Roman" w:cs="Times New Roman"/>
          <w:bCs/>
          <w:color w:val="000000" w:themeColor="text1"/>
          <w:sz w:val="24"/>
          <w:szCs w:val="24"/>
        </w:rPr>
      </w:pP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[23]</w:t>
      </w:r>
      <w:r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R.S. </w:t>
      </w:r>
      <w:proofErr w:type="spellStart"/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Aliabadi</w:t>
      </w:r>
      <w:proofErr w:type="spellEnd"/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N.O. </w:t>
      </w:r>
      <w:proofErr w:type="spellStart"/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Mahmoodi</w:t>
      </w:r>
      <w:proofErr w:type="spellEnd"/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Synthesis and characterization of </w:t>
      </w:r>
      <w:proofErr w:type="spellStart"/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polypyrrole</w:t>
      </w:r>
      <w:proofErr w:type="spellEnd"/>
      <w:r w:rsidR="009266D5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polyaniline nanoparticles and their nanocomposite for removal of azo dyes; sunset yellow and Congo red </w:t>
      </w:r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J. Clean. Prod. 179 (2018) 235</w:t>
      </w:r>
      <w:r w:rsidR="0074101B" w:rsidRPr="0037434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9266D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245</w:t>
      </w:r>
      <w:r w:rsidR="00EA1765" w:rsidRPr="0037434B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AB" w:rsidRPr="0037434B" w:rsidRDefault="00502EAB" w:rsidP="00BC60A6">
      <w:pPr>
        <w:pStyle w:val="NoSpacing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sectPr w:rsidR="00502EAB" w:rsidRPr="0037434B" w:rsidSect="000B5610">
      <w:footerReference w:type="even" r:id="rId14"/>
      <w:footerReference w:type="default" r:id="rId15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6A71" w:rsidRDefault="00AE6A71">
      <w:r>
        <w:separator/>
      </w:r>
    </w:p>
  </w:endnote>
  <w:endnote w:type="continuationSeparator" w:id="0">
    <w:p w:rsidR="00AE6A71" w:rsidRDefault="00AE6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Malgun Gothic Semilight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onstant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dvOT2e364b11">
    <w:altName w:val="Times New Roman"/>
    <w:panose1 w:val="00000000000000000000"/>
    <w:charset w:val="00"/>
    <w:family w:val="roman"/>
    <w:notTrueType/>
    <w:pitch w:val="default"/>
  </w:font>
  <w:font w:name="AdvOT2e364b11+20">
    <w:altName w:val="Times New Roman"/>
    <w:panose1 w:val="00000000000000000000"/>
    <w:charset w:val="00"/>
    <w:family w:val="roman"/>
    <w:notTrueType/>
    <w:pitch w:val="default"/>
  </w:font>
  <w:font w:name="AdvOT2e364b11+fb">
    <w:altName w:val="Times New Roman"/>
    <w:panose1 w:val="00000000000000000000"/>
    <w:charset w:val="00"/>
    <w:family w:val="roman"/>
    <w:notTrueType/>
    <w:pitch w:val="default"/>
  </w:font>
  <w:font w:name="AdvOTdd3b7348.I+03">
    <w:altName w:val="Malgun Gothic Semilight"/>
    <w:panose1 w:val="00000000000000000000"/>
    <w:charset w:val="00"/>
    <w:family w:val="roman"/>
    <w:notTrueType/>
    <w:pitch w:val="default"/>
  </w:font>
  <w:font w:name="AdvOT8608a8d1">
    <w:altName w:val="Times New Roman"/>
    <w:panose1 w:val="00000000000000000000"/>
    <w:charset w:val="00"/>
    <w:family w:val="roman"/>
    <w:notTrueType/>
    <w:pitch w:val="default"/>
  </w:font>
  <w:font w:name="AdvOTd369e91e">
    <w:altName w:val="Times New Roman"/>
    <w:panose1 w:val="00000000000000000000"/>
    <w:charset w:val="00"/>
    <w:family w:val="roman"/>
    <w:notTrueType/>
    <w:pitch w:val="default"/>
  </w:font>
  <w:font w:name="AdvOT8608a8d1+20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dvOT863180fb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liverRM">
    <w:altName w:val="Malgun Gothic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OT999035f4">
    <w:altName w:val="MS Gothic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dvP4C4E74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0A6" w:rsidRDefault="00BC6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C60A6" w:rsidRDefault="00BC60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6967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60A6" w:rsidRDefault="00BC60A6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CE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BC60A6" w:rsidRDefault="00BC60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6A71" w:rsidRDefault="00AE6A71">
      <w:r>
        <w:separator/>
      </w:r>
    </w:p>
  </w:footnote>
  <w:footnote w:type="continuationSeparator" w:id="0">
    <w:p w:rsidR="00AE6A71" w:rsidRDefault="00AE6A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8" w15:restartNumberingAfterBreak="0">
    <w:nsid w:val="3B0F7499"/>
    <w:multiLevelType w:val="hybridMultilevel"/>
    <w:tmpl w:val="44643524"/>
    <w:lvl w:ilvl="0" w:tplc="327047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  <w:vertAlign w:val="baseline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5FB4361C"/>
    <w:multiLevelType w:val="hybridMultilevel"/>
    <w:tmpl w:val="0C22E8E0"/>
    <w:lvl w:ilvl="0" w:tplc="57781FC4">
      <w:start w:val="1"/>
      <w:numFmt w:val="decimal"/>
      <w:lvlText w:val="%1."/>
      <w:lvlJc w:val="left"/>
      <w:pPr>
        <w:ind w:left="562" w:hanging="360"/>
      </w:pPr>
      <w:rPr>
        <w:rFonts w:ascii="Times New Roman" w:hAnsi="Times New Roman" w:hint="default"/>
        <w:b/>
        <w:color w:val="000000"/>
      </w:rPr>
    </w:lvl>
    <w:lvl w:ilvl="1" w:tplc="40090019" w:tentative="1">
      <w:start w:val="1"/>
      <w:numFmt w:val="lowerLetter"/>
      <w:lvlText w:val="%2."/>
      <w:lvlJc w:val="left"/>
      <w:pPr>
        <w:ind w:left="1282" w:hanging="360"/>
      </w:pPr>
    </w:lvl>
    <w:lvl w:ilvl="2" w:tplc="4009001B" w:tentative="1">
      <w:start w:val="1"/>
      <w:numFmt w:val="lowerRoman"/>
      <w:lvlText w:val="%3."/>
      <w:lvlJc w:val="right"/>
      <w:pPr>
        <w:ind w:left="2002" w:hanging="180"/>
      </w:pPr>
    </w:lvl>
    <w:lvl w:ilvl="3" w:tplc="4009000F" w:tentative="1">
      <w:start w:val="1"/>
      <w:numFmt w:val="decimal"/>
      <w:lvlText w:val="%4."/>
      <w:lvlJc w:val="left"/>
      <w:pPr>
        <w:ind w:left="2722" w:hanging="360"/>
      </w:pPr>
    </w:lvl>
    <w:lvl w:ilvl="4" w:tplc="40090019" w:tentative="1">
      <w:start w:val="1"/>
      <w:numFmt w:val="lowerLetter"/>
      <w:lvlText w:val="%5."/>
      <w:lvlJc w:val="left"/>
      <w:pPr>
        <w:ind w:left="3442" w:hanging="360"/>
      </w:pPr>
    </w:lvl>
    <w:lvl w:ilvl="5" w:tplc="4009001B" w:tentative="1">
      <w:start w:val="1"/>
      <w:numFmt w:val="lowerRoman"/>
      <w:lvlText w:val="%6."/>
      <w:lvlJc w:val="right"/>
      <w:pPr>
        <w:ind w:left="4162" w:hanging="180"/>
      </w:pPr>
    </w:lvl>
    <w:lvl w:ilvl="6" w:tplc="4009000F" w:tentative="1">
      <w:start w:val="1"/>
      <w:numFmt w:val="decimal"/>
      <w:lvlText w:val="%7."/>
      <w:lvlJc w:val="left"/>
      <w:pPr>
        <w:ind w:left="4882" w:hanging="360"/>
      </w:pPr>
    </w:lvl>
    <w:lvl w:ilvl="7" w:tplc="40090019" w:tentative="1">
      <w:start w:val="1"/>
      <w:numFmt w:val="lowerLetter"/>
      <w:lvlText w:val="%8."/>
      <w:lvlJc w:val="left"/>
      <w:pPr>
        <w:ind w:left="5602" w:hanging="360"/>
      </w:pPr>
    </w:lvl>
    <w:lvl w:ilvl="8" w:tplc="40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2" w15:restartNumberingAfterBreak="0">
    <w:nsid w:val="61B46FFD"/>
    <w:multiLevelType w:val="hybridMultilevel"/>
    <w:tmpl w:val="1D7217BC"/>
    <w:lvl w:ilvl="0" w:tplc="50EE472E">
      <w:start w:val="1"/>
      <w:numFmt w:val="decimal"/>
      <w:lvlText w:val="(%1)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7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0"/>
  </w:num>
  <w:num w:numId="10">
    <w:abstractNumId w:val="2"/>
  </w:num>
  <w:num w:numId="11">
    <w:abstractNumId w:val="12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A34"/>
    <w:rsid w:val="000002F2"/>
    <w:rsid w:val="000015E6"/>
    <w:rsid w:val="00010DC9"/>
    <w:rsid w:val="00015036"/>
    <w:rsid w:val="00021D1E"/>
    <w:rsid w:val="00026394"/>
    <w:rsid w:val="0003377C"/>
    <w:rsid w:val="00033952"/>
    <w:rsid w:val="00052785"/>
    <w:rsid w:val="0005571C"/>
    <w:rsid w:val="0005660F"/>
    <w:rsid w:val="00056A83"/>
    <w:rsid w:val="00057B2D"/>
    <w:rsid w:val="000653CC"/>
    <w:rsid w:val="000702AD"/>
    <w:rsid w:val="0008042F"/>
    <w:rsid w:val="0008183B"/>
    <w:rsid w:val="00093331"/>
    <w:rsid w:val="00094D63"/>
    <w:rsid w:val="00097BE9"/>
    <w:rsid w:val="000A4B24"/>
    <w:rsid w:val="000A5E55"/>
    <w:rsid w:val="000A6CCC"/>
    <w:rsid w:val="000B2EEB"/>
    <w:rsid w:val="000B5610"/>
    <w:rsid w:val="000B7241"/>
    <w:rsid w:val="000C05CC"/>
    <w:rsid w:val="000C45E8"/>
    <w:rsid w:val="000D348B"/>
    <w:rsid w:val="000E1264"/>
    <w:rsid w:val="000F356B"/>
    <w:rsid w:val="00100D4C"/>
    <w:rsid w:val="0010463D"/>
    <w:rsid w:val="001106FB"/>
    <w:rsid w:val="00131FF8"/>
    <w:rsid w:val="001324BE"/>
    <w:rsid w:val="0013707A"/>
    <w:rsid w:val="00141322"/>
    <w:rsid w:val="00153F8A"/>
    <w:rsid w:val="0015566D"/>
    <w:rsid w:val="00156459"/>
    <w:rsid w:val="00157A83"/>
    <w:rsid w:val="00163D3F"/>
    <w:rsid w:val="00172E95"/>
    <w:rsid w:val="00194014"/>
    <w:rsid w:val="00195ACA"/>
    <w:rsid w:val="001A147E"/>
    <w:rsid w:val="001A39BE"/>
    <w:rsid w:val="001A6710"/>
    <w:rsid w:val="001A7A90"/>
    <w:rsid w:val="001B5CB9"/>
    <w:rsid w:val="001C7748"/>
    <w:rsid w:val="001D3744"/>
    <w:rsid w:val="001E460C"/>
    <w:rsid w:val="001F2500"/>
    <w:rsid w:val="00211CE0"/>
    <w:rsid w:val="00212B1D"/>
    <w:rsid w:val="0021642A"/>
    <w:rsid w:val="002201AE"/>
    <w:rsid w:val="0022257A"/>
    <w:rsid w:val="00227A20"/>
    <w:rsid w:val="002369AF"/>
    <w:rsid w:val="00240336"/>
    <w:rsid w:val="00246460"/>
    <w:rsid w:val="0026745D"/>
    <w:rsid w:val="002700E8"/>
    <w:rsid w:val="00271A02"/>
    <w:rsid w:val="0027291E"/>
    <w:rsid w:val="00282083"/>
    <w:rsid w:val="00282CDC"/>
    <w:rsid w:val="00282E3C"/>
    <w:rsid w:val="002842C6"/>
    <w:rsid w:val="00287B2E"/>
    <w:rsid w:val="002916D0"/>
    <w:rsid w:val="00292B7B"/>
    <w:rsid w:val="00296AE3"/>
    <w:rsid w:val="002975E5"/>
    <w:rsid w:val="002A7493"/>
    <w:rsid w:val="002B0A15"/>
    <w:rsid w:val="002C3082"/>
    <w:rsid w:val="002C3431"/>
    <w:rsid w:val="0030422A"/>
    <w:rsid w:val="00310E01"/>
    <w:rsid w:val="0031373B"/>
    <w:rsid w:val="0031527E"/>
    <w:rsid w:val="00324128"/>
    <w:rsid w:val="003246F9"/>
    <w:rsid w:val="003426C0"/>
    <w:rsid w:val="00347E3A"/>
    <w:rsid w:val="00361E03"/>
    <w:rsid w:val="00361E35"/>
    <w:rsid w:val="003664E9"/>
    <w:rsid w:val="003679A1"/>
    <w:rsid w:val="00372430"/>
    <w:rsid w:val="00373A2D"/>
    <w:rsid w:val="0037434B"/>
    <w:rsid w:val="00374618"/>
    <w:rsid w:val="00381112"/>
    <w:rsid w:val="00384660"/>
    <w:rsid w:val="003878C1"/>
    <w:rsid w:val="003A263C"/>
    <w:rsid w:val="003A42F0"/>
    <w:rsid w:val="003B0E39"/>
    <w:rsid w:val="003B0F64"/>
    <w:rsid w:val="003B4AF3"/>
    <w:rsid w:val="003B6F6C"/>
    <w:rsid w:val="003B7A83"/>
    <w:rsid w:val="003C035B"/>
    <w:rsid w:val="003C5D99"/>
    <w:rsid w:val="003D0227"/>
    <w:rsid w:val="003E1F76"/>
    <w:rsid w:val="003E24F6"/>
    <w:rsid w:val="003F23B8"/>
    <w:rsid w:val="00403E75"/>
    <w:rsid w:val="0040453F"/>
    <w:rsid w:val="00410FA3"/>
    <w:rsid w:val="004166A7"/>
    <w:rsid w:val="00431F32"/>
    <w:rsid w:val="004358AF"/>
    <w:rsid w:val="00437C1B"/>
    <w:rsid w:val="004445C3"/>
    <w:rsid w:val="0044719A"/>
    <w:rsid w:val="0045196D"/>
    <w:rsid w:val="004657A1"/>
    <w:rsid w:val="00471D4D"/>
    <w:rsid w:val="00475E56"/>
    <w:rsid w:val="00475FD2"/>
    <w:rsid w:val="00485F9D"/>
    <w:rsid w:val="004A1204"/>
    <w:rsid w:val="004B1630"/>
    <w:rsid w:val="004B1D41"/>
    <w:rsid w:val="004C3EFA"/>
    <w:rsid w:val="004C567C"/>
    <w:rsid w:val="004D264D"/>
    <w:rsid w:val="004D3649"/>
    <w:rsid w:val="004E076F"/>
    <w:rsid w:val="004E283C"/>
    <w:rsid w:val="004E428A"/>
    <w:rsid w:val="004E7185"/>
    <w:rsid w:val="004F1C70"/>
    <w:rsid w:val="004F4D89"/>
    <w:rsid w:val="00502EAB"/>
    <w:rsid w:val="00504135"/>
    <w:rsid w:val="00512772"/>
    <w:rsid w:val="005265E3"/>
    <w:rsid w:val="00527DDE"/>
    <w:rsid w:val="00530BA6"/>
    <w:rsid w:val="0053146E"/>
    <w:rsid w:val="00543A73"/>
    <w:rsid w:val="00554E35"/>
    <w:rsid w:val="005552C1"/>
    <w:rsid w:val="005553EF"/>
    <w:rsid w:val="005571BC"/>
    <w:rsid w:val="00567E81"/>
    <w:rsid w:val="005735E0"/>
    <w:rsid w:val="00575B4E"/>
    <w:rsid w:val="00581FA8"/>
    <w:rsid w:val="005824BD"/>
    <w:rsid w:val="00590480"/>
    <w:rsid w:val="00591A57"/>
    <w:rsid w:val="005A0F55"/>
    <w:rsid w:val="005A1125"/>
    <w:rsid w:val="005A2BB8"/>
    <w:rsid w:val="005A4150"/>
    <w:rsid w:val="005A692D"/>
    <w:rsid w:val="005B0BE3"/>
    <w:rsid w:val="005C1006"/>
    <w:rsid w:val="005C6FEA"/>
    <w:rsid w:val="005D0C10"/>
    <w:rsid w:val="005D6A65"/>
    <w:rsid w:val="005E6288"/>
    <w:rsid w:val="00615F72"/>
    <w:rsid w:val="00615F8B"/>
    <w:rsid w:val="0062198D"/>
    <w:rsid w:val="0062237B"/>
    <w:rsid w:val="00622766"/>
    <w:rsid w:val="006242C5"/>
    <w:rsid w:val="006268D4"/>
    <w:rsid w:val="00632830"/>
    <w:rsid w:val="00635931"/>
    <w:rsid w:val="00641713"/>
    <w:rsid w:val="00641BC0"/>
    <w:rsid w:val="006455A5"/>
    <w:rsid w:val="00646B68"/>
    <w:rsid w:val="00647139"/>
    <w:rsid w:val="00647A27"/>
    <w:rsid w:val="00654171"/>
    <w:rsid w:val="0066169C"/>
    <w:rsid w:val="00677267"/>
    <w:rsid w:val="00683053"/>
    <w:rsid w:val="00683131"/>
    <w:rsid w:val="00687337"/>
    <w:rsid w:val="006974F3"/>
    <w:rsid w:val="006A37D7"/>
    <w:rsid w:val="006A3E34"/>
    <w:rsid w:val="006A5D4E"/>
    <w:rsid w:val="006A6F7D"/>
    <w:rsid w:val="006B2581"/>
    <w:rsid w:val="006C6738"/>
    <w:rsid w:val="006D70E9"/>
    <w:rsid w:val="006E32BD"/>
    <w:rsid w:val="006E6E95"/>
    <w:rsid w:val="007000D9"/>
    <w:rsid w:val="007042EA"/>
    <w:rsid w:val="0070596D"/>
    <w:rsid w:val="0074101B"/>
    <w:rsid w:val="00745ACB"/>
    <w:rsid w:val="00747701"/>
    <w:rsid w:val="00754C40"/>
    <w:rsid w:val="007629D3"/>
    <w:rsid w:val="00783FD3"/>
    <w:rsid w:val="00790754"/>
    <w:rsid w:val="00794616"/>
    <w:rsid w:val="007A11AD"/>
    <w:rsid w:val="007A5711"/>
    <w:rsid w:val="007A7138"/>
    <w:rsid w:val="007C23CD"/>
    <w:rsid w:val="007C2B82"/>
    <w:rsid w:val="007D5A42"/>
    <w:rsid w:val="007E689D"/>
    <w:rsid w:val="007F05F9"/>
    <w:rsid w:val="007F3C07"/>
    <w:rsid w:val="007F6856"/>
    <w:rsid w:val="00802C9A"/>
    <w:rsid w:val="008036BD"/>
    <w:rsid w:val="008047DE"/>
    <w:rsid w:val="00823475"/>
    <w:rsid w:val="00827A90"/>
    <w:rsid w:val="00831F82"/>
    <w:rsid w:val="00846977"/>
    <w:rsid w:val="00853B14"/>
    <w:rsid w:val="00854A1A"/>
    <w:rsid w:val="0086290C"/>
    <w:rsid w:val="008633FA"/>
    <w:rsid w:val="008655C0"/>
    <w:rsid w:val="00865CAF"/>
    <w:rsid w:val="0087466A"/>
    <w:rsid w:val="00880DDE"/>
    <w:rsid w:val="00893382"/>
    <w:rsid w:val="008A38C0"/>
    <w:rsid w:val="008B325E"/>
    <w:rsid w:val="008C3847"/>
    <w:rsid w:val="008C75C6"/>
    <w:rsid w:val="008D03FE"/>
    <w:rsid w:val="008D0CB5"/>
    <w:rsid w:val="008D124D"/>
    <w:rsid w:val="008D30F9"/>
    <w:rsid w:val="008D53B2"/>
    <w:rsid w:val="008D5915"/>
    <w:rsid w:val="008E39B8"/>
    <w:rsid w:val="008E6DD8"/>
    <w:rsid w:val="008E7101"/>
    <w:rsid w:val="008F266A"/>
    <w:rsid w:val="008F68A9"/>
    <w:rsid w:val="00902626"/>
    <w:rsid w:val="00912169"/>
    <w:rsid w:val="0092037A"/>
    <w:rsid w:val="009246AD"/>
    <w:rsid w:val="009266D5"/>
    <w:rsid w:val="00930A9A"/>
    <w:rsid w:val="00934046"/>
    <w:rsid w:val="00943A39"/>
    <w:rsid w:val="009461F9"/>
    <w:rsid w:val="0095370E"/>
    <w:rsid w:val="00957C05"/>
    <w:rsid w:val="00960FF6"/>
    <w:rsid w:val="00961BB6"/>
    <w:rsid w:val="009639F4"/>
    <w:rsid w:val="0099097D"/>
    <w:rsid w:val="009A2DAD"/>
    <w:rsid w:val="009A2F8B"/>
    <w:rsid w:val="009B5623"/>
    <w:rsid w:val="009B56A3"/>
    <w:rsid w:val="009C20D4"/>
    <w:rsid w:val="009C379F"/>
    <w:rsid w:val="009D608E"/>
    <w:rsid w:val="009F2E7E"/>
    <w:rsid w:val="009F4F56"/>
    <w:rsid w:val="00A01A1C"/>
    <w:rsid w:val="00A02D62"/>
    <w:rsid w:val="00A03B85"/>
    <w:rsid w:val="00A0518D"/>
    <w:rsid w:val="00A06FB6"/>
    <w:rsid w:val="00A1203E"/>
    <w:rsid w:val="00A128B7"/>
    <w:rsid w:val="00A13106"/>
    <w:rsid w:val="00A2067C"/>
    <w:rsid w:val="00A20EB5"/>
    <w:rsid w:val="00A24A34"/>
    <w:rsid w:val="00A26F1D"/>
    <w:rsid w:val="00A34567"/>
    <w:rsid w:val="00A436B6"/>
    <w:rsid w:val="00A5069C"/>
    <w:rsid w:val="00A51680"/>
    <w:rsid w:val="00A51E54"/>
    <w:rsid w:val="00A5327B"/>
    <w:rsid w:val="00A55CE2"/>
    <w:rsid w:val="00A63453"/>
    <w:rsid w:val="00A70F04"/>
    <w:rsid w:val="00A75395"/>
    <w:rsid w:val="00A764EF"/>
    <w:rsid w:val="00A8048D"/>
    <w:rsid w:val="00A81600"/>
    <w:rsid w:val="00A827AD"/>
    <w:rsid w:val="00A93F9D"/>
    <w:rsid w:val="00A9529D"/>
    <w:rsid w:val="00A9609D"/>
    <w:rsid w:val="00AB29C2"/>
    <w:rsid w:val="00AB34C5"/>
    <w:rsid w:val="00AB4D1A"/>
    <w:rsid w:val="00AC09E4"/>
    <w:rsid w:val="00AC704B"/>
    <w:rsid w:val="00AD3B2C"/>
    <w:rsid w:val="00AD5D19"/>
    <w:rsid w:val="00AE6A71"/>
    <w:rsid w:val="00AF4F6D"/>
    <w:rsid w:val="00AF65EB"/>
    <w:rsid w:val="00AF7F6A"/>
    <w:rsid w:val="00B016AE"/>
    <w:rsid w:val="00B04BC8"/>
    <w:rsid w:val="00B05A88"/>
    <w:rsid w:val="00B14559"/>
    <w:rsid w:val="00B3237E"/>
    <w:rsid w:val="00B44641"/>
    <w:rsid w:val="00B513DD"/>
    <w:rsid w:val="00B6438B"/>
    <w:rsid w:val="00B64D4F"/>
    <w:rsid w:val="00B71811"/>
    <w:rsid w:val="00B738B8"/>
    <w:rsid w:val="00B748D2"/>
    <w:rsid w:val="00B7618D"/>
    <w:rsid w:val="00B833C5"/>
    <w:rsid w:val="00B84973"/>
    <w:rsid w:val="00BA023B"/>
    <w:rsid w:val="00BA5B4C"/>
    <w:rsid w:val="00BA73BE"/>
    <w:rsid w:val="00BC22EF"/>
    <w:rsid w:val="00BC5A59"/>
    <w:rsid w:val="00BC60A6"/>
    <w:rsid w:val="00BD2C44"/>
    <w:rsid w:val="00BD5753"/>
    <w:rsid w:val="00BE53D5"/>
    <w:rsid w:val="00BF0DB7"/>
    <w:rsid w:val="00BF435C"/>
    <w:rsid w:val="00BF771C"/>
    <w:rsid w:val="00BF7B82"/>
    <w:rsid w:val="00C04308"/>
    <w:rsid w:val="00C06E85"/>
    <w:rsid w:val="00C10EE0"/>
    <w:rsid w:val="00C10EFA"/>
    <w:rsid w:val="00C12556"/>
    <w:rsid w:val="00C17EC5"/>
    <w:rsid w:val="00C20AC7"/>
    <w:rsid w:val="00C24070"/>
    <w:rsid w:val="00C31FA3"/>
    <w:rsid w:val="00C3278F"/>
    <w:rsid w:val="00C327C5"/>
    <w:rsid w:val="00C3474D"/>
    <w:rsid w:val="00C3584C"/>
    <w:rsid w:val="00C41C5F"/>
    <w:rsid w:val="00C511C2"/>
    <w:rsid w:val="00C522AC"/>
    <w:rsid w:val="00C6170A"/>
    <w:rsid w:val="00C66252"/>
    <w:rsid w:val="00C724DE"/>
    <w:rsid w:val="00C7382B"/>
    <w:rsid w:val="00C74BAA"/>
    <w:rsid w:val="00C76DD1"/>
    <w:rsid w:val="00C821D8"/>
    <w:rsid w:val="00C824C8"/>
    <w:rsid w:val="00C846F7"/>
    <w:rsid w:val="00C867FB"/>
    <w:rsid w:val="00C870C3"/>
    <w:rsid w:val="00C90C52"/>
    <w:rsid w:val="00C934BE"/>
    <w:rsid w:val="00CA2AF7"/>
    <w:rsid w:val="00CA5FD1"/>
    <w:rsid w:val="00CC48A2"/>
    <w:rsid w:val="00CD0ECC"/>
    <w:rsid w:val="00CE32F8"/>
    <w:rsid w:val="00CE6008"/>
    <w:rsid w:val="00D05706"/>
    <w:rsid w:val="00D05CE3"/>
    <w:rsid w:val="00D1027B"/>
    <w:rsid w:val="00D22DA9"/>
    <w:rsid w:val="00D27BF3"/>
    <w:rsid w:val="00D318E5"/>
    <w:rsid w:val="00D32E24"/>
    <w:rsid w:val="00D3528E"/>
    <w:rsid w:val="00D51217"/>
    <w:rsid w:val="00D55DEB"/>
    <w:rsid w:val="00D67664"/>
    <w:rsid w:val="00D676F0"/>
    <w:rsid w:val="00D81C4D"/>
    <w:rsid w:val="00D822E7"/>
    <w:rsid w:val="00D972D8"/>
    <w:rsid w:val="00DB5161"/>
    <w:rsid w:val="00DC6B25"/>
    <w:rsid w:val="00DD5271"/>
    <w:rsid w:val="00DD5B95"/>
    <w:rsid w:val="00DD6DBB"/>
    <w:rsid w:val="00DE3DFE"/>
    <w:rsid w:val="00DE5195"/>
    <w:rsid w:val="00DE561C"/>
    <w:rsid w:val="00DF0DE2"/>
    <w:rsid w:val="00E03F5E"/>
    <w:rsid w:val="00E074F2"/>
    <w:rsid w:val="00E14F7F"/>
    <w:rsid w:val="00E21C08"/>
    <w:rsid w:val="00E470DE"/>
    <w:rsid w:val="00E50E60"/>
    <w:rsid w:val="00E51448"/>
    <w:rsid w:val="00E642CC"/>
    <w:rsid w:val="00E7126B"/>
    <w:rsid w:val="00E7404B"/>
    <w:rsid w:val="00E755B2"/>
    <w:rsid w:val="00E8563F"/>
    <w:rsid w:val="00E85FE2"/>
    <w:rsid w:val="00E91482"/>
    <w:rsid w:val="00E95D63"/>
    <w:rsid w:val="00E96302"/>
    <w:rsid w:val="00E9792A"/>
    <w:rsid w:val="00EA1765"/>
    <w:rsid w:val="00EA51FB"/>
    <w:rsid w:val="00ED4A9A"/>
    <w:rsid w:val="00EE44EF"/>
    <w:rsid w:val="00F04999"/>
    <w:rsid w:val="00F10699"/>
    <w:rsid w:val="00F12BFB"/>
    <w:rsid w:val="00F134F5"/>
    <w:rsid w:val="00F17FDA"/>
    <w:rsid w:val="00F27F05"/>
    <w:rsid w:val="00F3131A"/>
    <w:rsid w:val="00F408EC"/>
    <w:rsid w:val="00F47B85"/>
    <w:rsid w:val="00F528F2"/>
    <w:rsid w:val="00F54BDD"/>
    <w:rsid w:val="00F5645C"/>
    <w:rsid w:val="00F71AFC"/>
    <w:rsid w:val="00F84B90"/>
    <w:rsid w:val="00F850FA"/>
    <w:rsid w:val="00F90051"/>
    <w:rsid w:val="00F91BAC"/>
    <w:rsid w:val="00FA1794"/>
    <w:rsid w:val="00FD46AD"/>
    <w:rsid w:val="00FD6CE8"/>
    <w:rsid w:val="00FE6219"/>
    <w:rsid w:val="00FF22C8"/>
    <w:rsid w:val="00FF25A6"/>
    <w:rsid w:val="00FF2D4B"/>
    <w:rsid w:val="00FF5A62"/>
    <w:rsid w:val="00FF6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79C5AF"/>
  <w15:docId w15:val="{11781678-E91E-4FDC-BC95-A23A6F48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22EF"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BC22EF"/>
    <w:rPr>
      <w:color w:val="800080"/>
      <w:u w:val="single"/>
    </w:rPr>
  </w:style>
  <w:style w:type="paragraph" w:styleId="BodyText">
    <w:name w:val="Body Text"/>
    <w:basedOn w:val="Normal"/>
    <w:rsid w:val="00BC22EF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  <w:rsid w:val="00BC22EF"/>
  </w:style>
  <w:style w:type="paragraph" w:customStyle="1" w:styleId="TFReferencesSection">
    <w:name w:val="TF_References_Section"/>
    <w:basedOn w:val="Normal"/>
    <w:rsid w:val="00BC22EF"/>
    <w:pPr>
      <w:spacing w:line="480" w:lineRule="auto"/>
      <w:ind w:firstLine="187"/>
    </w:pPr>
  </w:style>
  <w:style w:type="paragraph" w:customStyle="1" w:styleId="TAMainText">
    <w:name w:val="TA_Main_Text"/>
    <w:basedOn w:val="Normal"/>
    <w:rsid w:val="00BC22EF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rsid w:val="00BC22EF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rsid w:val="00BC22EF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rsid w:val="00BC22EF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rsid w:val="00BC22EF"/>
    <w:pPr>
      <w:spacing w:line="480" w:lineRule="auto"/>
    </w:pPr>
  </w:style>
  <w:style w:type="paragraph" w:customStyle="1" w:styleId="AIReceivedDate">
    <w:name w:val="AI_Received_Date"/>
    <w:basedOn w:val="Normal"/>
    <w:next w:val="BDAbstract"/>
    <w:rsid w:val="00BC22EF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rsid w:val="00BC22EF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rsid w:val="00BC22EF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BC22EF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rsid w:val="00BC22EF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BC22EF"/>
    <w:pPr>
      <w:spacing w:line="480" w:lineRule="auto"/>
    </w:pPr>
  </w:style>
  <w:style w:type="paragraph" w:customStyle="1" w:styleId="VAFigureCaption">
    <w:name w:val="VA_Figure_Caption"/>
    <w:basedOn w:val="Normal"/>
    <w:next w:val="Normal"/>
    <w:rsid w:val="00BC22EF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BC22EF"/>
    <w:pPr>
      <w:spacing w:line="480" w:lineRule="auto"/>
    </w:pPr>
  </w:style>
  <w:style w:type="paragraph" w:customStyle="1" w:styleId="FETableFootnote">
    <w:name w:val="FE_Table_Footnote"/>
    <w:basedOn w:val="Normal"/>
    <w:next w:val="Normal"/>
    <w:rsid w:val="00BC22EF"/>
    <w:pPr>
      <w:ind w:firstLine="187"/>
    </w:pPr>
  </w:style>
  <w:style w:type="paragraph" w:customStyle="1" w:styleId="FCChartFootnote">
    <w:name w:val="FC_Chart_Footnote"/>
    <w:basedOn w:val="Normal"/>
    <w:next w:val="Normal"/>
    <w:rsid w:val="00BC22EF"/>
    <w:pPr>
      <w:ind w:firstLine="187"/>
    </w:pPr>
  </w:style>
  <w:style w:type="paragraph" w:customStyle="1" w:styleId="FDSchemeFootnote">
    <w:name w:val="FD_Scheme_Footnote"/>
    <w:basedOn w:val="Normal"/>
    <w:next w:val="Normal"/>
    <w:rsid w:val="00BC22EF"/>
    <w:pPr>
      <w:ind w:firstLine="187"/>
    </w:pPr>
  </w:style>
  <w:style w:type="paragraph" w:customStyle="1" w:styleId="TCTableBody">
    <w:name w:val="TC_Table_Body"/>
    <w:basedOn w:val="Normal"/>
    <w:rsid w:val="00BC22EF"/>
  </w:style>
  <w:style w:type="paragraph" w:customStyle="1" w:styleId="AFTitleRunningHead">
    <w:name w:val="AF_Title_Running_Head"/>
    <w:basedOn w:val="Normal"/>
    <w:next w:val="TAMainText"/>
    <w:rsid w:val="00BC22EF"/>
    <w:pPr>
      <w:spacing w:line="480" w:lineRule="auto"/>
    </w:pPr>
  </w:style>
  <w:style w:type="paragraph" w:customStyle="1" w:styleId="BEAuthorBiography">
    <w:name w:val="BE_Author_Biography"/>
    <w:basedOn w:val="Normal"/>
    <w:rsid w:val="00BC22EF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rsid w:val="00BC22EF"/>
    <w:pPr>
      <w:spacing w:line="480" w:lineRule="auto"/>
    </w:pPr>
  </w:style>
  <w:style w:type="paragraph" w:customStyle="1" w:styleId="SNSynopsisTOC">
    <w:name w:val="SN_Synopsis_TOC"/>
    <w:basedOn w:val="Normal"/>
    <w:rsid w:val="00BC22EF"/>
    <w:pPr>
      <w:spacing w:line="480" w:lineRule="auto"/>
    </w:pPr>
  </w:style>
  <w:style w:type="character" w:styleId="Hyperlink">
    <w:name w:val="Hyperlink"/>
    <w:rsid w:val="00BC22E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C22EF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rsid w:val="00BC22EF"/>
    <w:pPr>
      <w:spacing w:line="480" w:lineRule="auto"/>
    </w:pPr>
  </w:style>
  <w:style w:type="paragraph" w:customStyle="1" w:styleId="BHBriefs">
    <w:name w:val="BH_Briefs"/>
    <w:basedOn w:val="Normal"/>
    <w:rsid w:val="00BC22EF"/>
    <w:pPr>
      <w:spacing w:line="480" w:lineRule="auto"/>
    </w:pPr>
  </w:style>
  <w:style w:type="character" w:styleId="PageNumber">
    <w:name w:val="page number"/>
    <w:basedOn w:val="DefaultParagraphFont"/>
    <w:rsid w:val="00BC22EF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CA5FD1"/>
    <w:rPr>
      <w:rFonts w:asciiTheme="minorHAnsi" w:hAnsiTheme="minorHAnsi" w:cstheme="minorBidi"/>
      <w:sz w:val="22"/>
      <w:szCs w:val="22"/>
    </w:rPr>
  </w:style>
  <w:style w:type="character" w:customStyle="1" w:styleId="NoSpacingChar">
    <w:name w:val="No Spacing Char"/>
    <w:link w:val="NoSpacing"/>
    <w:uiPriority w:val="1"/>
    <w:rsid w:val="00CA5FD1"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style01">
    <w:name w:val="fontstyle01"/>
    <w:basedOn w:val="DefaultParagraphFont"/>
    <w:rsid w:val="00CA5FD1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CA5FD1"/>
    <w:rPr>
      <w:rFonts w:ascii="AdvOT2e364b11+20" w:hAnsi="AdvOT2e364b11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CA5FD1"/>
    <w:rPr>
      <w:rFonts w:ascii="AdvOT2e364b11+fb" w:hAnsi="AdvOT2e364b11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CA5FD1"/>
    <w:rPr>
      <w:rFonts w:ascii="AdvOTdd3b7348.I+03" w:hAnsi="AdvOTdd3b7348.I+03" w:hint="default"/>
      <w:b w:val="0"/>
      <w:bCs w:val="0"/>
      <w:i w:val="0"/>
      <w:iCs w:val="0"/>
      <w:color w:val="000000"/>
      <w:sz w:val="18"/>
      <w:szCs w:val="18"/>
    </w:rPr>
  </w:style>
  <w:style w:type="table" w:styleId="TableGrid">
    <w:name w:val="Table Grid"/>
    <w:basedOn w:val="TableNormal"/>
    <w:uiPriority w:val="39"/>
    <w:rsid w:val="00754C4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0BA6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76DD1"/>
    <w:rPr>
      <w:rFonts w:ascii="Times" w:hAnsi="Times"/>
      <w:sz w:val="24"/>
    </w:rPr>
  </w:style>
  <w:style w:type="character" w:styleId="Strong">
    <w:name w:val="Strong"/>
    <w:basedOn w:val="DefaultParagraphFont"/>
    <w:uiPriority w:val="22"/>
    <w:qFormat/>
    <w:rsid w:val="00A0518D"/>
    <w:rPr>
      <w:b/>
      <w:bCs/>
    </w:rPr>
  </w:style>
  <w:style w:type="character" w:customStyle="1" w:styleId="gd">
    <w:name w:val="gd"/>
    <w:basedOn w:val="DefaultParagraphFont"/>
    <w:rsid w:val="00B71811"/>
  </w:style>
  <w:style w:type="character" w:customStyle="1" w:styleId="fontstyle11">
    <w:name w:val="fontstyle11"/>
    <w:basedOn w:val="DefaultParagraphFont"/>
    <w:rsid w:val="00C821D8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51">
    <w:name w:val="fontstyle51"/>
    <w:basedOn w:val="DefaultParagraphFont"/>
    <w:rsid w:val="004D264D"/>
    <w:rPr>
      <w:rFonts w:ascii="AdvOT8608a8d1" w:hAnsi="AdvOT8608a8d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61">
    <w:name w:val="fontstyle61"/>
    <w:basedOn w:val="DefaultParagraphFont"/>
    <w:rsid w:val="004D264D"/>
    <w:rPr>
      <w:rFonts w:ascii="AdvOTd369e91e" w:hAnsi="AdvOTd369e91e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71">
    <w:name w:val="fontstyle71"/>
    <w:basedOn w:val="DefaultParagraphFont"/>
    <w:rsid w:val="004D264D"/>
    <w:rPr>
      <w:rFonts w:ascii="AdvOT2e364b11+fb" w:hAnsi="AdvOT2e364b11+fb" w:hint="default"/>
      <w:b w:val="0"/>
      <w:bCs w:val="0"/>
      <w:i w:val="0"/>
      <w:iCs w:val="0"/>
      <w:color w:val="000000"/>
      <w:sz w:val="20"/>
      <w:szCs w:val="20"/>
    </w:rPr>
  </w:style>
  <w:style w:type="paragraph" w:styleId="Header">
    <w:name w:val="header"/>
    <w:basedOn w:val="Normal"/>
    <w:link w:val="HeaderChar"/>
    <w:unhideWhenUsed/>
    <w:rsid w:val="00097BE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097BE9"/>
    <w:rPr>
      <w:rFonts w:ascii="Times" w:hAnsi="Times"/>
      <w:sz w:val="24"/>
    </w:rPr>
  </w:style>
  <w:style w:type="character" w:styleId="Emphasis">
    <w:name w:val="Emphasis"/>
    <w:basedOn w:val="DefaultParagraphFont"/>
    <w:uiPriority w:val="20"/>
    <w:qFormat/>
    <w:rsid w:val="003246F9"/>
    <w:rPr>
      <w:i/>
      <w:iCs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010DC9"/>
    <w:pPr>
      <w:spacing w:after="120" w:line="240" w:lineRule="exact"/>
      <w:jc w:val="left"/>
    </w:pPr>
    <w:rPr>
      <w:rFonts w:asciiTheme="minorHAnsi" w:hAnsiTheme="minorHAnsi"/>
      <w:sz w:val="20"/>
      <w:szCs w:val="22"/>
      <w:lang w:val="en-GB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010DC9"/>
    <w:rPr>
      <w:rFonts w:asciiTheme="minorHAnsi" w:eastAsiaTheme="minorEastAsia" w:hAnsiTheme="minorHAnsi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veerakumar@gmail.com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kclin@ntu.edu.tw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1C5950-FF6D-43D4-9C68-D2AE7F11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9</TotalTime>
  <Pages>9</Pages>
  <Words>1691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11314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home</dc:creator>
  <cp:lastModifiedBy>AVEENISH</cp:lastModifiedBy>
  <cp:revision>8</cp:revision>
  <cp:lastPrinted>2008-06-11T21:33:00Z</cp:lastPrinted>
  <dcterms:created xsi:type="dcterms:W3CDTF">2018-06-19T02:52:00Z</dcterms:created>
  <dcterms:modified xsi:type="dcterms:W3CDTF">2018-08-15T10:19:00Z</dcterms:modified>
</cp:coreProperties>
</file>