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E5" w:rsidRPr="008A0CE5" w:rsidRDefault="008A0CE5" w:rsidP="008A0CE5">
      <w:pPr>
        <w:spacing w:after="160" w:line="259" w:lineRule="auto"/>
        <w:rPr>
          <w:rFonts w:ascii="Times New Roman" w:eastAsia="Times New Roman" w:hAnsi="Times New Roman" w:cs="Times New Roman"/>
          <w:b/>
          <w:bCs/>
          <w:sz w:val="28"/>
          <w:szCs w:val="28"/>
          <w:lang w:val="en-US"/>
        </w:rPr>
      </w:pPr>
      <w:r w:rsidRPr="008A0CE5">
        <w:rPr>
          <w:rFonts w:ascii="Times New Roman" w:eastAsia="Times New Roman" w:hAnsi="Times New Roman" w:cs="Times New Roman"/>
          <w:b/>
          <w:bCs/>
          <w:sz w:val="28"/>
          <w:szCs w:val="28"/>
          <w:lang w:val="en-US"/>
        </w:rPr>
        <w:t xml:space="preserve">Efficiency of Acacia Gummifera powder as biosorbent for simultaneous decontamination of water polluted with metals </w:t>
      </w:r>
    </w:p>
    <w:p w:rsidR="008A0CE5" w:rsidRPr="008A0CE5" w:rsidRDefault="008A0CE5" w:rsidP="008A0CE5">
      <w:pPr>
        <w:spacing w:after="160" w:line="259" w:lineRule="auto"/>
        <w:jc w:val="center"/>
        <w:rPr>
          <w:rFonts w:ascii="Times New Roman" w:eastAsia="Times New Roman" w:hAnsi="Times New Roman" w:cs="Times New Roman"/>
          <w:sz w:val="28"/>
          <w:szCs w:val="28"/>
          <w:lang w:val="en-US"/>
        </w:rPr>
      </w:pPr>
      <w:r w:rsidRPr="008A0CE5">
        <w:rPr>
          <w:rFonts w:ascii="Arial" w:eastAsia="Calibri" w:hAnsi="Arial" w:cs="Arial"/>
          <w:sz w:val="55"/>
          <w:szCs w:val="55"/>
          <w:shd w:val="clear" w:color="auto" w:fill="FFFFFF"/>
          <w:lang w:val="en-US"/>
        </w:rPr>
        <w:t xml:space="preserve"> </w:t>
      </w:r>
    </w:p>
    <w:p w:rsidR="008A0CE5" w:rsidRPr="008A0CE5" w:rsidRDefault="008A0CE5" w:rsidP="008A0CE5">
      <w:pPr>
        <w:shd w:val="clear" w:color="auto" w:fill="FFFFFF"/>
        <w:spacing w:after="160" w:line="259" w:lineRule="auto"/>
        <w:rPr>
          <w:rFonts w:ascii="Times New Roman" w:eastAsia="Calibri" w:hAnsi="Times New Roman" w:cs="Times New Roman"/>
          <w:color w:val="222222"/>
          <w:sz w:val="24"/>
          <w:szCs w:val="24"/>
          <w:lang w:val="en-US"/>
        </w:rPr>
      </w:pPr>
      <w:r w:rsidRPr="008A0CE5">
        <w:rPr>
          <w:rFonts w:ascii="Times New Roman" w:eastAsia="Calibri" w:hAnsi="Times New Roman" w:cs="Times New Roman"/>
          <w:color w:val="222222"/>
          <w:sz w:val="24"/>
          <w:szCs w:val="24"/>
          <w:lang w:val="en-US"/>
        </w:rPr>
        <w:t xml:space="preserve">Bassem </w:t>
      </w:r>
      <w:proofErr w:type="spellStart"/>
      <w:r w:rsidRPr="008A0CE5">
        <w:rPr>
          <w:rFonts w:ascii="Times New Roman" w:eastAsia="Calibri" w:hAnsi="Times New Roman" w:cs="Times New Roman"/>
          <w:color w:val="222222"/>
          <w:sz w:val="24"/>
          <w:szCs w:val="24"/>
          <w:lang w:val="en-US"/>
        </w:rPr>
        <w:t>Jamoussi</w:t>
      </w:r>
      <w:proofErr w:type="spellEnd"/>
      <w:r w:rsidRPr="008A0CE5">
        <w:rPr>
          <w:rFonts w:ascii="Times New Roman" w:eastAsia="Calibri" w:hAnsi="Times New Roman" w:cs="Times New Roman"/>
          <w:color w:val="222222"/>
          <w:sz w:val="24"/>
          <w:szCs w:val="24"/>
          <w:lang w:val="en-US"/>
        </w:rPr>
        <w:t>, Department of Environmental Sciences, Faculty of Meteorology, Environment and Arid Land Agriculture, King Abdulaziz University, Jeddah, Saudi Arabia.</w:t>
      </w:r>
    </w:p>
    <w:p w:rsidR="008A0CE5" w:rsidRPr="008A0CE5" w:rsidRDefault="008A0CE5" w:rsidP="008A0CE5">
      <w:pPr>
        <w:shd w:val="clear" w:color="auto" w:fill="FFFFFF"/>
        <w:spacing w:after="160" w:line="163" w:lineRule="atLeast"/>
        <w:rPr>
          <w:rFonts w:ascii="Times New Roman" w:eastAsia="Calibri" w:hAnsi="Times New Roman" w:cs="Times New Roman"/>
          <w:color w:val="222222"/>
          <w:sz w:val="24"/>
          <w:szCs w:val="24"/>
          <w:lang w:val="en-US"/>
        </w:rPr>
      </w:pPr>
      <w:hyperlink r:id="rId4" w:tgtFrame="_blank" w:history="1">
        <w:r w:rsidRPr="008A0CE5">
          <w:rPr>
            <w:rFonts w:ascii="Times New Roman" w:eastAsia="Calibri" w:hAnsi="Times New Roman" w:cs="Times New Roman"/>
            <w:color w:val="0563C1"/>
            <w:sz w:val="24"/>
            <w:u w:val="single"/>
            <w:lang w:val="en-US"/>
          </w:rPr>
          <w:t>bissuomaj@kau.edu.sa</w:t>
        </w:r>
      </w:hyperlink>
    </w:p>
    <w:p w:rsidR="008A0CE5" w:rsidRPr="008A0CE5" w:rsidRDefault="008A0CE5" w:rsidP="008A0CE5">
      <w:pPr>
        <w:shd w:val="clear" w:color="auto" w:fill="FFFFFF"/>
        <w:spacing w:after="160" w:line="259" w:lineRule="auto"/>
        <w:rPr>
          <w:rFonts w:ascii="Times New Roman" w:eastAsia="Calibri" w:hAnsi="Times New Roman" w:cs="Times New Roman"/>
          <w:color w:val="222222"/>
          <w:sz w:val="24"/>
          <w:szCs w:val="24"/>
          <w:lang w:val="en-US"/>
        </w:rPr>
      </w:pPr>
      <w:r w:rsidRPr="008A0CE5">
        <w:rPr>
          <w:rFonts w:ascii="Times New Roman" w:eastAsia="Calibri" w:hAnsi="Times New Roman" w:cs="Times New Roman"/>
          <w:color w:val="222222"/>
          <w:sz w:val="24"/>
          <w:szCs w:val="24"/>
          <w:lang w:val="en-US"/>
        </w:rPr>
        <w:t>Radhouane Chakroun, Department of Environmental Sciences, Faculty of Meteorology, Environment and Arid Land Agriculture, King Abdulaziz University, Jeddah, Saudi Arabia.</w:t>
      </w:r>
    </w:p>
    <w:p w:rsidR="008A0CE5" w:rsidRPr="008A0CE5" w:rsidRDefault="008A0CE5" w:rsidP="008A0CE5">
      <w:pPr>
        <w:shd w:val="clear" w:color="auto" w:fill="FFFFFF"/>
        <w:spacing w:after="160" w:line="259" w:lineRule="auto"/>
        <w:rPr>
          <w:rFonts w:ascii="Times New Roman" w:eastAsia="Calibri" w:hAnsi="Times New Roman" w:cs="Times New Roman"/>
          <w:color w:val="222222"/>
          <w:sz w:val="24"/>
          <w:szCs w:val="24"/>
        </w:rPr>
      </w:pPr>
      <w:hyperlink r:id="rId5" w:history="1">
        <w:r w:rsidRPr="008A0CE5">
          <w:rPr>
            <w:rFonts w:ascii="Times New Roman" w:eastAsia="Calibri" w:hAnsi="Times New Roman" w:cs="Times New Roman"/>
            <w:color w:val="0000FF"/>
            <w:sz w:val="24"/>
            <w:u w:val="single"/>
          </w:rPr>
          <w:t>rshagroon@kau.edu.sa</w:t>
        </w:r>
      </w:hyperlink>
    </w:p>
    <w:p w:rsidR="008A0CE5" w:rsidRPr="008A0CE5" w:rsidRDefault="008A0CE5" w:rsidP="008A0CE5">
      <w:pPr>
        <w:shd w:val="clear" w:color="auto" w:fill="FFFFFF"/>
        <w:spacing w:after="160" w:line="259" w:lineRule="auto"/>
        <w:rPr>
          <w:rFonts w:ascii="Times New Roman" w:eastAsia="Calibri" w:hAnsi="Times New Roman" w:cs="Times New Roman"/>
          <w:color w:val="222222"/>
          <w:sz w:val="24"/>
          <w:szCs w:val="24"/>
        </w:rPr>
      </w:pPr>
      <w:r w:rsidRPr="008A0CE5">
        <w:rPr>
          <w:rFonts w:ascii="Times New Roman" w:eastAsia="Calibri" w:hAnsi="Times New Roman" w:cs="Times New Roman"/>
          <w:color w:val="222222"/>
          <w:sz w:val="24"/>
          <w:szCs w:val="24"/>
        </w:rPr>
        <w:t xml:space="preserve">Cherif </w:t>
      </w:r>
      <w:proofErr w:type="spellStart"/>
      <w:r w:rsidRPr="008A0CE5">
        <w:rPr>
          <w:rFonts w:ascii="Times New Roman" w:eastAsia="Calibri" w:hAnsi="Times New Roman" w:cs="Times New Roman"/>
          <w:color w:val="222222"/>
          <w:sz w:val="24"/>
          <w:szCs w:val="24"/>
        </w:rPr>
        <w:t>Jablaoui</w:t>
      </w:r>
      <w:proofErr w:type="spellEnd"/>
    </w:p>
    <w:p w:rsidR="008A0CE5" w:rsidRPr="008A0CE5" w:rsidRDefault="008A0CE5" w:rsidP="008A0CE5">
      <w:pPr>
        <w:shd w:val="clear" w:color="auto" w:fill="FFFFFF"/>
        <w:spacing w:after="160" w:line="259" w:lineRule="auto"/>
        <w:rPr>
          <w:rFonts w:ascii="Times New Roman" w:eastAsia="Calibri" w:hAnsi="Times New Roman" w:cs="Times New Roman"/>
          <w:color w:val="222222"/>
          <w:sz w:val="24"/>
          <w:szCs w:val="24"/>
        </w:rPr>
      </w:pPr>
      <w:hyperlink r:id="rId6" w:tgtFrame="_blank" w:history="1">
        <w:r w:rsidRPr="008A0CE5">
          <w:rPr>
            <w:rFonts w:ascii="Times New Roman" w:eastAsia="Calibri" w:hAnsi="Times New Roman" w:cs="Times New Roman"/>
            <w:color w:val="0563C1"/>
            <w:sz w:val="24"/>
            <w:u w:val="single"/>
          </w:rPr>
          <w:t>cherif.jablaoui@unilasalle.fr</w:t>
        </w:r>
      </w:hyperlink>
      <w:r w:rsidRPr="008A0CE5">
        <w:rPr>
          <w:rFonts w:ascii="Times New Roman" w:eastAsia="Calibri" w:hAnsi="Times New Roman" w:cs="Times New Roman"/>
          <w:color w:val="222222"/>
          <w:sz w:val="24"/>
          <w:szCs w:val="24"/>
        </w:rPr>
        <w:t>    </w:t>
      </w:r>
    </w:p>
    <w:p w:rsidR="008A0CE5" w:rsidRPr="008A0CE5" w:rsidRDefault="008A0CE5" w:rsidP="008A0CE5">
      <w:pPr>
        <w:shd w:val="clear" w:color="auto" w:fill="FFFFFF"/>
        <w:spacing w:after="160" w:line="259" w:lineRule="auto"/>
        <w:rPr>
          <w:rFonts w:ascii="Times New Roman" w:eastAsia="Calibri" w:hAnsi="Times New Roman" w:cs="Times New Roman"/>
          <w:color w:val="222222"/>
          <w:sz w:val="24"/>
          <w:szCs w:val="24"/>
        </w:rPr>
      </w:pPr>
      <w:proofErr w:type="spellStart"/>
      <w:r w:rsidRPr="008A0CE5">
        <w:rPr>
          <w:rFonts w:ascii="Times New Roman" w:eastAsia="Calibri" w:hAnsi="Times New Roman" w:cs="Times New Roman"/>
          <w:color w:val="222222"/>
          <w:sz w:val="24"/>
          <w:szCs w:val="24"/>
        </w:rPr>
        <w:t>Larbi</w:t>
      </w:r>
      <w:proofErr w:type="spellEnd"/>
      <w:r w:rsidRPr="008A0CE5">
        <w:rPr>
          <w:rFonts w:ascii="Times New Roman" w:eastAsia="Calibri" w:hAnsi="Times New Roman" w:cs="Times New Roman"/>
          <w:color w:val="222222"/>
          <w:sz w:val="24"/>
          <w:szCs w:val="24"/>
        </w:rPr>
        <w:t xml:space="preserve"> </w:t>
      </w:r>
      <w:proofErr w:type="spellStart"/>
      <w:r w:rsidRPr="008A0CE5">
        <w:rPr>
          <w:rFonts w:ascii="Times New Roman" w:eastAsia="Calibri" w:hAnsi="Times New Roman" w:cs="Times New Roman"/>
          <w:color w:val="222222"/>
          <w:sz w:val="24"/>
          <w:szCs w:val="24"/>
        </w:rPr>
        <w:t>Rhazi</w:t>
      </w:r>
      <w:proofErr w:type="spellEnd"/>
      <w:r w:rsidRPr="008A0CE5">
        <w:rPr>
          <w:rFonts w:ascii="Times New Roman" w:eastAsia="Calibri" w:hAnsi="Times New Roman" w:cs="Times New Roman"/>
          <w:color w:val="222222"/>
          <w:sz w:val="24"/>
          <w:szCs w:val="24"/>
        </w:rPr>
        <w:t xml:space="preserve">, Institut Polytechnique </w:t>
      </w:r>
      <w:proofErr w:type="spellStart"/>
      <w:r w:rsidRPr="008A0CE5">
        <w:rPr>
          <w:rFonts w:ascii="Times New Roman" w:eastAsia="Calibri" w:hAnsi="Times New Roman" w:cs="Times New Roman"/>
          <w:color w:val="222222"/>
          <w:sz w:val="24"/>
          <w:szCs w:val="24"/>
        </w:rPr>
        <w:t>UniLaSalle</w:t>
      </w:r>
      <w:proofErr w:type="spellEnd"/>
      <w:r w:rsidRPr="008A0CE5">
        <w:rPr>
          <w:rFonts w:ascii="Times New Roman" w:eastAsia="Calibri" w:hAnsi="Times New Roman" w:cs="Times New Roman"/>
          <w:color w:val="222222"/>
          <w:sz w:val="24"/>
          <w:szCs w:val="24"/>
        </w:rPr>
        <w:t xml:space="preserve">, </w:t>
      </w:r>
      <w:proofErr w:type="spellStart"/>
      <w:r w:rsidRPr="008A0CE5">
        <w:rPr>
          <w:rFonts w:ascii="Times New Roman" w:eastAsia="Calibri" w:hAnsi="Times New Roman" w:cs="Times New Roman"/>
          <w:color w:val="222222"/>
          <w:sz w:val="24"/>
          <w:szCs w:val="24"/>
        </w:rPr>
        <w:t>Department</w:t>
      </w:r>
      <w:proofErr w:type="spellEnd"/>
      <w:r w:rsidRPr="008A0CE5">
        <w:rPr>
          <w:rFonts w:ascii="Times New Roman" w:eastAsia="Calibri" w:hAnsi="Times New Roman" w:cs="Times New Roman"/>
          <w:color w:val="222222"/>
          <w:sz w:val="24"/>
          <w:szCs w:val="24"/>
        </w:rPr>
        <w:t xml:space="preserve"> Transformations &amp;Agro-Ressources Unit.</w:t>
      </w:r>
    </w:p>
    <w:p w:rsidR="008A0CE5" w:rsidRPr="008A0CE5" w:rsidRDefault="008A0CE5" w:rsidP="008A0CE5">
      <w:pPr>
        <w:shd w:val="clear" w:color="auto" w:fill="FFFFFF"/>
        <w:spacing w:after="160" w:line="259" w:lineRule="auto"/>
        <w:rPr>
          <w:rFonts w:ascii="Times New Roman" w:eastAsia="Calibri" w:hAnsi="Times New Roman" w:cs="Times New Roman"/>
          <w:color w:val="222222"/>
          <w:sz w:val="24"/>
          <w:szCs w:val="24"/>
          <w:lang w:val="en-US"/>
        </w:rPr>
      </w:pPr>
      <w:hyperlink r:id="rId7" w:tgtFrame="_blank" w:history="1">
        <w:r w:rsidRPr="008A0CE5">
          <w:rPr>
            <w:rFonts w:ascii="Times New Roman" w:eastAsia="Calibri" w:hAnsi="Times New Roman" w:cs="Times New Roman"/>
            <w:color w:val="0563C1"/>
            <w:sz w:val="24"/>
            <w:u w:val="single"/>
            <w:lang w:val="en-US"/>
          </w:rPr>
          <w:t>larbi.rhazi@unilasalle.fr</w:t>
        </w:r>
      </w:hyperlink>
      <w:r w:rsidRPr="008A0CE5">
        <w:rPr>
          <w:rFonts w:ascii="Times New Roman" w:eastAsia="Calibri" w:hAnsi="Times New Roman" w:cs="Times New Roman"/>
          <w:color w:val="222222"/>
          <w:sz w:val="24"/>
          <w:szCs w:val="24"/>
          <w:lang w:val="en-US"/>
        </w:rPr>
        <w:t>    </w:t>
      </w:r>
    </w:p>
    <w:p w:rsidR="00461F10" w:rsidRDefault="00461F10" w:rsidP="00461F10">
      <w:pPr>
        <w:jc w:val="center"/>
        <w:rPr>
          <w:b/>
          <w:bCs/>
          <w:sz w:val="23"/>
          <w:szCs w:val="23"/>
          <w:lang w:val="en-US"/>
        </w:rPr>
      </w:pPr>
    </w:p>
    <w:p w:rsidR="00461F10" w:rsidRDefault="00461F10" w:rsidP="00461F10">
      <w:pPr>
        <w:jc w:val="center"/>
        <w:rPr>
          <w:b/>
          <w:bCs/>
          <w:sz w:val="23"/>
          <w:szCs w:val="23"/>
          <w:lang w:val="en-US"/>
        </w:rPr>
      </w:pPr>
    </w:p>
    <w:p w:rsidR="00461F10" w:rsidRDefault="00461F10" w:rsidP="00461F10">
      <w:pPr>
        <w:jc w:val="center"/>
        <w:rPr>
          <w:b/>
          <w:bCs/>
          <w:sz w:val="23"/>
          <w:szCs w:val="23"/>
          <w:lang w:val="en-US"/>
        </w:rPr>
      </w:pPr>
    </w:p>
    <w:p w:rsidR="00461F10" w:rsidRPr="00461F10" w:rsidRDefault="00461F10" w:rsidP="008C3972">
      <w:pPr>
        <w:jc w:val="center"/>
        <w:rPr>
          <w:rFonts w:asciiTheme="majorBidi" w:hAnsiTheme="majorBidi" w:cstheme="majorBidi"/>
          <w:b/>
          <w:bCs/>
          <w:sz w:val="20"/>
          <w:szCs w:val="20"/>
          <w:lang w:val="en-US"/>
        </w:rPr>
      </w:pPr>
      <w:r w:rsidRPr="00461F10">
        <w:rPr>
          <w:rFonts w:asciiTheme="majorBidi" w:hAnsiTheme="majorBidi" w:cstheme="majorBidi"/>
          <w:b/>
          <w:bCs/>
          <w:sz w:val="23"/>
          <w:szCs w:val="23"/>
          <w:lang w:val="en-US"/>
        </w:rPr>
        <w:t>Electronic Supplementary Material</w:t>
      </w:r>
    </w:p>
    <w:p w:rsidR="008A0CE5" w:rsidRDefault="008A0CE5" w:rsidP="008A0CE5">
      <w:pPr>
        <w:shd w:val="clear" w:color="auto" w:fill="FFFFFF"/>
        <w:spacing w:after="160" w:line="259" w:lineRule="auto"/>
        <w:rPr>
          <w:rFonts w:ascii="Times New Roman" w:eastAsia="Calibri" w:hAnsi="Times New Roman" w:cs="Times New Roman"/>
          <w:b/>
          <w:bCs/>
          <w:sz w:val="24"/>
          <w:szCs w:val="24"/>
          <w:lang w:val="en-US"/>
        </w:rPr>
      </w:pPr>
    </w:p>
    <w:p w:rsidR="00461F10" w:rsidRPr="008A0CE5" w:rsidRDefault="00461F10" w:rsidP="008A0CE5">
      <w:pPr>
        <w:shd w:val="clear" w:color="auto" w:fill="FFFFFF"/>
        <w:spacing w:after="160" w:line="259" w:lineRule="auto"/>
        <w:rPr>
          <w:rFonts w:ascii="Times New Roman" w:eastAsia="Calibri" w:hAnsi="Times New Roman" w:cs="Times New Roman"/>
          <w:color w:val="222222"/>
          <w:sz w:val="24"/>
          <w:szCs w:val="24"/>
          <w:lang w:val="en-US"/>
        </w:rPr>
      </w:pPr>
    </w:p>
    <w:p w:rsidR="00461F10" w:rsidRDefault="00461F10">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br w:type="page"/>
      </w:r>
    </w:p>
    <w:p w:rsidR="008A0CE5" w:rsidRPr="008A0CE5" w:rsidRDefault="00461F10" w:rsidP="00461F10">
      <w:pPr>
        <w:spacing w:after="160" w:line="360" w:lineRule="auto"/>
        <w:jc w:val="center"/>
        <w:rPr>
          <w:rFonts w:ascii="Times New Roman" w:eastAsia="Calibri" w:hAnsi="Times New Roman" w:cs="Times New Roman"/>
          <w:b/>
          <w:bCs/>
          <w:sz w:val="24"/>
          <w:szCs w:val="24"/>
          <w:lang w:val="en-US"/>
        </w:rPr>
      </w:pPr>
      <w:r w:rsidRPr="00461F10">
        <w:rPr>
          <w:rFonts w:ascii="Times New Roman" w:eastAsia="Calibri" w:hAnsi="Times New Roman" w:cs="Times New Roman"/>
          <w:b/>
          <w:bCs/>
          <w:sz w:val="24"/>
          <w:szCs w:val="24"/>
          <w:lang w:val="en-US"/>
        </w:rPr>
        <w:lastRenderedPageBreak/>
        <w:t>Biosorption thermodynamics</w:t>
      </w:r>
    </w:p>
    <w:p w:rsidR="00461F10" w:rsidRPr="00461F10" w:rsidRDefault="00461F10" w:rsidP="00AA330D">
      <w:pPr>
        <w:spacing w:after="160" w:line="259" w:lineRule="auto"/>
        <w:jc w:val="both"/>
        <w:rPr>
          <w:rFonts w:ascii="Times New Roman" w:eastAsia="Calibri" w:hAnsi="Times New Roman" w:cs="Arial"/>
          <w:sz w:val="24"/>
          <w:shd w:val="clear" w:color="auto" w:fill="FFFFFF"/>
          <w:lang w:val="en-US"/>
        </w:rPr>
      </w:pPr>
      <w:r w:rsidRPr="00461F10">
        <w:rPr>
          <w:rFonts w:ascii="Times New Roman" w:eastAsia="Calibri" w:hAnsi="Times New Roman" w:cs="Arial"/>
          <w:sz w:val="24"/>
          <w:shd w:val="clear" w:color="auto" w:fill="FFFFFF"/>
          <w:lang w:val="en-US"/>
        </w:rPr>
        <w:t xml:space="preserve">The spontaneous nature of the adsorption process and its feasibility can be assessed from a thermodynamic study. From the linearized forms of equilibrium constants at different temperatures (Equations </w:t>
      </w:r>
      <w:r w:rsidR="00AA330D" w:rsidRPr="00AA330D">
        <w:rPr>
          <w:rFonts w:ascii="Times New Roman" w:eastAsia="Calibri" w:hAnsi="Times New Roman" w:cs="Arial"/>
          <w:sz w:val="24"/>
          <w:shd w:val="clear" w:color="auto" w:fill="FFFFFF"/>
          <w:lang w:val="en-US"/>
        </w:rPr>
        <w:t>1</w:t>
      </w:r>
      <w:r w:rsidRPr="00461F10">
        <w:rPr>
          <w:rFonts w:ascii="Times New Roman" w:eastAsia="Calibri" w:hAnsi="Times New Roman" w:cs="Arial"/>
          <w:sz w:val="24"/>
          <w:shd w:val="clear" w:color="auto" w:fill="FFFFFF"/>
          <w:lang w:val="en-US"/>
        </w:rPr>
        <w:t xml:space="preserve"> and </w:t>
      </w:r>
      <w:r w:rsidR="00AA330D" w:rsidRPr="00AA330D">
        <w:rPr>
          <w:rFonts w:ascii="Times New Roman" w:eastAsia="Calibri" w:hAnsi="Times New Roman" w:cs="Arial"/>
          <w:sz w:val="24"/>
          <w:shd w:val="clear" w:color="auto" w:fill="FFFFFF"/>
          <w:lang w:val="en-US"/>
        </w:rPr>
        <w:t>2</w:t>
      </w:r>
      <w:r w:rsidRPr="00461F10">
        <w:rPr>
          <w:rFonts w:ascii="Times New Roman" w:eastAsia="Calibri" w:hAnsi="Times New Roman" w:cs="Arial"/>
          <w:sz w:val="24"/>
          <w:shd w:val="clear" w:color="auto" w:fill="FFFFFF"/>
          <w:lang w:val="en-US"/>
        </w:rPr>
        <w:t xml:space="preserve">), thermodynamic parameters for the adsorption process such as free energy ΔG° </w:t>
      </w:r>
      <w:r w:rsidRPr="00461F10">
        <w:rPr>
          <w:rFonts w:ascii="Times New Roman" w:eastAsia="Calibri" w:hAnsi="Times New Roman" w:cs="Arial"/>
          <w:color w:val="000000"/>
          <w:sz w:val="24"/>
          <w:lang w:val="en-US"/>
        </w:rPr>
        <w:t>(J.mol</w:t>
      </w:r>
      <w:r w:rsidRPr="00461F10">
        <w:rPr>
          <w:rFonts w:ascii="Times New Roman" w:eastAsia="Calibri" w:hAnsi="Times New Roman" w:cs="Arial"/>
          <w:color w:val="000000"/>
          <w:sz w:val="24"/>
          <w:vertAlign w:val="superscript"/>
          <w:lang w:val="en-US"/>
        </w:rPr>
        <w:t> - 1</w:t>
      </w:r>
      <w:r w:rsidRPr="00461F10">
        <w:rPr>
          <w:rFonts w:ascii="Times New Roman" w:eastAsia="Calibri" w:hAnsi="Times New Roman" w:cs="Arial"/>
          <w:sz w:val="24"/>
          <w:shd w:val="clear" w:color="auto" w:fill="FFFFFF"/>
          <w:lang w:val="en-US"/>
        </w:rPr>
        <w:t>), entropy change ΔS °</w:t>
      </w:r>
      <w:r w:rsidRPr="00461F10">
        <w:rPr>
          <w:rFonts w:ascii="Times New Roman" w:eastAsia="Calibri" w:hAnsi="Times New Roman" w:cs="Arial"/>
          <w:color w:val="000000"/>
          <w:sz w:val="24"/>
          <w:lang w:val="en-US"/>
        </w:rPr>
        <w:t>(J.mol</w:t>
      </w:r>
      <w:r w:rsidRPr="00461F10">
        <w:rPr>
          <w:rFonts w:ascii="Times New Roman" w:eastAsia="Calibri" w:hAnsi="Times New Roman" w:cs="Arial"/>
          <w:color w:val="000000"/>
          <w:sz w:val="24"/>
          <w:vertAlign w:val="superscript"/>
          <w:lang w:val="en-US"/>
        </w:rPr>
        <w:t> - 1</w:t>
      </w:r>
      <w:r w:rsidRPr="00461F10">
        <w:rPr>
          <w:rFonts w:ascii="Times New Roman" w:eastAsia="Calibri" w:hAnsi="Times New Roman" w:cs="Arial"/>
          <w:color w:val="000000"/>
          <w:sz w:val="24"/>
          <w:lang w:val="en-US"/>
        </w:rPr>
        <w:t>.K</w:t>
      </w:r>
      <w:r w:rsidRPr="00461F10">
        <w:rPr>
          <w:rFonts w:ascii="Times New Roman" w:eastAsia="Calibri" w:hAnsi="Times New Roman" w:cs="Arial"/>
          <w:color w:val="000000"/>
          <w:sz w:val="24"/>
          <w:vertAlign w:val="superscript"/>
          <w:lang w:val="en-US"/>
        </w:rPr>
        <w:t> - 1</w:t>
      </w:r>
      <w:r w:rsidRPr="00461F10">
        <w:rPr>
          <w:rFonts w:ascii="Times New Roman" w:eastAsia="Calibri" w:hAnsi="Times New Roman" w:cs="Arial"/>
          <w:color w:val="000000"/>
          <w:sz w:val="24"/>
          <w:lang w:val="en-US"/>
        </w:rPr>
        <w:t>)</w:t>
      </w:r>
      <w:r w:rsidRPr="00461F10">
        <w:rPr>
          <w:rFonts w:ascii="Verdana" w:eastAsia="Calibri" w:hAnsi="Verdana" w:cs="Arial"/>
          <w:color w:val="000000"/>
          <w:sz w:val="20"/>
          <w:szCs w:val="20"/>
          <w:lang w:val="en-US"/>
        </w:rPr>
        <w:t xml:space="preserve"> </w:t>
      </w:r>
      <w:r w:rsidRPr="00461F10">
        <w:rPr>
          <w:rFonts w:ascii="Times New Roman" w:eastAsia="Calibri" w:hAnsi="Times New Roman" w:cs="Arial"/>
          <w:sz w:val="24"/>
          <w:shd w:val="clear" w:color="auto" w:fill="FFFFFF"/>
          <w:lang w:val="en-US"/>
        </w:rPr>
        <w:t xml:space="preserve"> and enthalpy change ΔH ° </w:t>
      </w:r>
      <w:r w:rsidRPr="00461F10">
        <w:rPr>
          <w:rFonts w:ascii="Times New Roman" w:eastAsia="Calibri" w:hAnsi="Times New Roman" w:cs="Arial"/>
          <w:color w:val="000000"/>
          <w:sz w:val="24"/>
          <w:lang w:val="en-US"/>
        </w:rPr>
        <w:t>(J.mol</w:t>
      </w:r>
      <w:r w:rsidRPr="00461F10">
        <w:rPr>
          <w:rFonts w:ascii="Times New Roman" w:eastAsia="Calibri" w:hAnsi="Times New Roman" w:cs="Arial"/>
          <w:color w:val="000000"/>
          <w:sz w:val="24"/>
          <w:vertAlign w:val="superscript"/>
          <w:lang w:val="en-US"/>
        </w:rPr>
        <w:t> - 1</w:t>
      </w:r>
      <w:r w:rsidRPr="00461F10">
        <w:rPr>
          <w:rFonts w:ascii="Times New Roman" w:eastAsia="Calibri" w:hAnsi="Times New Roman" w:cs="Arial"/>
          <w:color w:val="000000"/>
          <w:sz w:val="24"/>
          <w:lang w:val="en-US"/>
        </w:rPr>
        <w:t>.K</w:t>
      </w:r>
      <w:r w:rsidRPr="00461F10">
        <w:rPr>
          <w:rFonts w:ascii="Times New Roman" w:eastAsia="Calibri" w:hAnsi="Times New Roman" w:cs="Arial"/>
          <w:color w:val="000000"/>
          <w:sz w:val="24"/>
          <w:vertAlign w:val="superscript"/>
          <w:lang w:val="en-US"/>
        </w:rPr>
        <w:t> - 1</w:t>
      </w:r>
      <w:r w:rsidRPr="00461F10">
        <w:rPr>
          <w:rFonts w:ascii="Times New Roman" w:eastAsia="Calibri" w:hAnsi="Times New Roman" w:cs="Arial"/>
          <w:color w:val="000000"/>
          <w:sz w:val="24"/>
          <w:lang w:val="en-US"/>
        </w:rPr>
        <w:t>)</w:t>
      </w:r>
      <w:r w:rsidRPr="00461F10">
        <w:rPr>
          <w:rFonts w:ascii="Verdana" w:eastAsia="Calibri" w:hAnsi="Verdana" w:cs="Arial"/>
          <w:color w:val="000000"/>
          <w:sz w:val="20"/>
          <w:szCs w:val="20"/>
          <w:lang w:val="en-US"/>
        </w:rPr>
        <w:t xml:space="preserve"> </w:t>
      </w:r>
      <w:r w:rsidRPr="00461F10">
        <w:rPr>
          <w:rFonts w:ascii="Times New Roman" w:eastAsia="Calibri" w:hAnsi="Times New Roman" w:cs="Arial"/>
          <w:sz w:val="24"/>
          <w:shd w:val="clear" w:color="auto" w:fill="FFFFFF"/>
          <w:lang w:val="en-US"/>
        </w:rPr>
        <w:t xml:space="preserve">can be calculated as follows:  </w:t>
      </w:r>
    </w:p>
    <w:p w:rsidR="00461F10" w:rsidRPr="00461F10" w:rsidRDefault="00461F10" w:rsidP="00AA330D">
      <w:pPr>
        <w:spacing w:after="160" w:line="259" w:lineRule="auto"/>
        <w:jc w:val="both"/>
        <w:rPr>
          <w:rFonts w:ascii="Times New Roman" w:eastAsia="Times New Roman" w:hAnsi="Times New Roman" w:cs="Times New Roman"/>
          <w:sz w:val="24"/>
          <w:szCs w:val="24"/>
          <w:lang w:val="en-US"/>
        </w:rPr>
      </w:pPr>
      <w:r w:rsidRPr="00461F10">
        <w:rPr>
          <w:rFonts w:ascii="Times New Roman" w:eastAsia="Times New Roman" w:hAnsi="Times New Roman" w:cs="Times New Roman"/>
          <w:sz w:val="24"/>
          <w:szCs w:val="24"/>
          <w:lang w:val="en-US"/>
        </w:rPr>
        <w:t xml:space="preserve">                                                  </w:t>
      </w:r>
      <m:oMath>
        <m:r>
          <w:rPr>
            <w:rFonts w:ascii="Cambria Math" w:eastAsia="Calibri" w:hAnsi="Cambria Math" w:cs="Times New Roman"/>
            <w:sz w:val="24"/>
            <w:szCs w:val="24"/>
            <w:lang w:val="en-US"/>
          </w:rPr>
          <m:t xml:space="preserve"> </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L</m:t>
            </m:r>
          </m:sub>
        </m:sSub>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S</m:t>
                </m:r>
              </m:e>
              <m:sup>
                <m:r>
                  <w:rPr>
                    <w:rFonts w:ascii="Cambria Math" w:eastAsia="Calibri" w:hAnsi="Cambria Math" w:cs="Times New Roman"/>
                    <w:sz w:val="24"/>
                    <w:szCs w:val="24"/>
                    <w:lang w:val="en-US"/>
                  </w:rPr>
                  <m:t>0</m:t>
                </m:r>
              </m:sup>
            </m:sSup>
          </m:num>
          <m:den>
            <m:r>
              <w:rPr>
                <w:rFonts w:ascii="Cambria Math" w:eastAsia="Calibri" w:hAnsi="Cambria Math" w:cs="Times New Roman"/>
                <w:sz w:val="24"/>
                <w:szCs w:val="24"/>
                <w:lang w:val="en-US"/>
              </w:rPr>
              <m:t>R</m:t>
            </m:r>
          </m:den>
        </m:f>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H</m:t>
                </m:r>
              </m:e>
              <m:sup>
                <m:r>
                  <w:rPr>
                    <w:rFonts w:ascii="Cambria Math" w:eastAsia="Calibri" w:hAnsi="Cambria Math" w:cs="Times New Roman"/>
                    <w:sz w:val="24"/>
                    <w:szCs w:val="24"/>
                    <w:lang w:val="en-US"/>
                  </w:rPr>
                  <m:t>0</m:t>
                </m:r>
              </m:sup>
            </m:sSup>
          </m:num>
          <m:den>
            <m:r>
              <w:rPr>
                <w:rFonts w:ascii="Cambria Math" w:eastAsia="Calibri" w:hAnsi="Cambria Math" w:cs="Times New Roman"/>
                <w:sz w:val="24"/>
                <w:szCs w:val="24"/>
                <w:lang w:val="en-US"/>
              </w:rPr>
              <m:t>R</m:t>
            </m:r>
          </m:den>
        </m:f>
        <m:d>
          <m:dPr>
            <m:ctrlPr>
              <w:rPr>
                <w:rFonts w:ascii="Cambria Math" w:eastAsia="Calibri" w:hAnsi="Cambria Math" w:cs="Times New Roman"/>
                <w:i/>
                <w:sz w:val="24"/>
                <w:szCs w:val="24"/>
                <w:lang w:val="en-US"/>
              </w:rPr>
            </m:ctrlPr>
          </m:dPr>
          <m:e>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m:t>
                </m:r>
              </m:num>
              <m:den>
                <m:r>
                  <w:rPr>
                    <w:rFonts w:ascii="Cambria Math" w:eastAsia="Calibri" w:hAnsi="Cambria Math" w:cs="Times New Roman"/>
                    <w:sz w:val="24"/>
                    <w:szCs w:val="24"/>
                    <w:lang w:val="en-US"/>
                  </w:rPr>
                  <m:t>T</m:t>
                </m:r>
              </m:den>
            </m:f>
          </m:e>
        </m:d>
      </m:oMath>
      <w:r w:rsidRPr="00461F10">
        <w:rPr>
          <w:rFonts w:ascii="Times New Roman" w:eastAsia="Times New Roman" w:hAnsi="Times New Roman" w:cs="Times New Roman"/>
          <w:sz w:val="24"/>
          <w:szCs w:val="24"/>
          <w:lang w:val="en-US"/>
        </w:rPr>
        <w:t xml:space="preserve">                                    (</w:t>
      </w:r>
      <w:r w:rsidR="00AA330D" w:rsidRPr="00AA330D">
        <w:rPr>
          <w:rFonts w:ascii="Times New Roman" w:eastAsia="Times New Roman" w:hAnsi="Times New Roman" w:cs="Times New Roman"/>
          <w:sz w:val="24"/>
          <w:szCs w:val="24"/>
          <w:lang w:val="en-US"/>
        </w:rPr>
        <w:t>1</w:t>
      </w:r>
      <w:r w:rsidRPr="00461F10">
        <w:rPr>
          <w:rFonts w:ascii="Times New Roman" w:eastAsia="Times New Roman" w:hAnsi="Times New Roman" w:cs="Times New Roman"/>
          <w:sz w:val="24"/>
          <w:szCs w:val="24"/>
          <w:lang w:val="en-US"/>
        </w:rPr>
        <w:t>)</w:t>
      </w:r>
    </w:p>
    <w:p w:rsidR="00461F10" w:rsidRPr="00461F10" w:rsidRDefault="00461F10" w:rsidP="00461F10">
      <w:pPr>
        <w:spacing w:after="160" w:line="259" w:lineRule="auto"/>
        <w:jc w:val="both"/>
        <w:rPr>
          <w:rFonts w:ascii="Times New Roman" w:eastAsia="Times New Roman" w:hAnsi="Times New Roman" w:cs="Times New Roman"/>
          <w:sz w:val="24"/>
          <w:szCs w:val="24"/>
          <w:lang w:val="en-US"/>
        </w:rPr>
      </w:pPr>
    </w:p>
    <w:p w:rsidR="00461F10" w:rsidRPr="00461F10" w:rsidRDefault="00461F10" w:rsidP="00AA330D">
      <w:pPr>
        <w:spacing w:after="160" w:line="360" w:lineRule="auto"/>
        <w:jc w:val="both"/>
        <w:rPr>
          <w:rFonts w:ascii="Times New Roman" w:eastAsia="Times New Roman" w:hAnsi="Times New Roman" w:cs="Times New Roman"/>
          <w:sz w:val="24"/>
          <w:szCs w:val="24"/>
          <w:lang w:val="en-US"/>
        </w:rPr>
      </w:pPr>
      <w:r w:rsidRPr="00461F10">
        <w:rPr>
          <w:rFonts w:ascii="Times New Roman" w:eastAsia="Times New Roman" w:hAnsi="Times New Roman" w:cs="Times New Roman"/>
          <w:sz w:val="24"/>
          <w:szCs w:val="24"/>
          <w:lang w:val="en-US"/>
        </w:rPr>
        <w:t xml:space="preserve">                                                      </w:t>
      </w:r>
      <m:oMath>
        <m:r>
          <w:rPr>
            <w:rFonts w:ascii="Cambria Math" w:eastAsia="Calibri" w:hAnsi="Cambria Math" w:cs="Times New Roman"/>
            <w:sz w:val="24"/>
            <w:szCs w:val="24"/>
            <w:lang w:val="en-US"/>
          </w:rPr>
          <m:t>∆</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G</m:t>
            </m:r>
          </m:e>
          <m:sup>
            <m:r>
              <w:rPr>
                <w:rFonts w:ascii="Cambria Math" w:eastAsia="Calibri" w:hAnsi="Cambria Math" w:cs="Times New Roman"/>
                <w:sz w:val="24"/>
                <w:szCs w:val="24"/>
                <w:lang w:val="en-US"/>
              </w:rPr>
              <m:t>0</m:t>
            </m:r>
          </m:sup>
        </m:sSup>
        <m:r>
          <w:rPr>
            <w:rFonts w:ascii="Cambria Math" w:eastAsia="Calibri" w:hAnsi="Cambria Math" w:cs="Times New Roman"/>
            <w:sz w:val="24"/>
            <w:szCs w:val="24"/>
            <w:lang w:val="en-US"/>
          </w:rPr>
          <m:t>=</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∆H</m:t>
            </m:r>
          </m:e>
          <m:sup>
            <m:r>
              <w:rPr>
                <w:rFonts w:ascii="Cambria Math" w:eastAsia="Calibri" w:hAnsi="Cambria Math" w:cs="Times New Roman"/>
                <w:sz w:val="24"/>
                <w:szCs w:val="24"/>
                <w:lang w:val="en-US"/>
              </w:rPr>
              <m:t>0</m:t>
            </m:r>
          </m:sup>
        </m:sSup>
        <m:r>
          <w:rPr>
            <w:rFonts w:ascii="Cambria Math" w:eastAsia="Calibri" w:hAnsi="Cambria Math" w:cs="Times New Roman"/>
            <w:sz w:val="24"/>
            <w:szCs w:val="24"/>
            <w:lang w:val="en-US"/>
          </w:rPr>
          <m:t>-T</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∆S</m:t>
            </m:r>
          </m:e>
          <m:sup>
            <m:r>
              <w:rPr>
                <w:rFonts w:ascii="Cambria Math" w:eastAsia="Calibri" w:hAnsi="Cambria Math" w:cs="Times New Roman"/>
                <w:sz w:val="24"/>
                <w:szCs w:val="24"/>
                <w:lang w:val="en-US"/>
              </w:rPr>
              <m:t>0</m:t>
            </m:r>
          </m:sup>
        </m:sSup>
      </m:oMath>
      <w:r w:rsidRPr="00461F10">
        <w:rPr>
          <w:rFonts w:ascii="Times New Roman" w:eastAsia="Times New Roman" w:hAnsi="Times New Roman" w:cs="Times New Roman"/>
          <w:sz w:val="24"/>
          <w:szCs w:val="24"/>
          <w:lang w:val="en-US"/>
        </w:rPr>
        <w:t xml:space="preserve">                              (2)</w:t>
      </w:r>
    </w:p>
    <w:p w:rsidR="00461F10" w:rsidRPr="00461F10" w:rsidRDefault="00461F10" w:rsidP="00461F10">
      <w:pPr>
        <w:spacing w:after="160" w:line="259" w:lineRule="auto"/>
        <w:jc w:val="both"/>
        <w:rPr>
          <w:rFonts w:ascii="Times New Roman" w:eastAsia="Calibri" w:hAnsi="Times New Roman" w:cs="Arial"/>
          <w:sz w:val="24"/>
          <w:lang w:val="en-US"/>
        </w:rPr>
      </w:pPr>
      <w:r w:rsidRPr="00461F10">
        <w:rPr>
          <w:rFonts w:ascii="Times New Roman" w:eastAsia="Calibri" w:hAnsi="Times New Roman" w:cs="Arial"/>
          <w:sz w:val="24"/>
          <w:lang w:val="en-US"/>
        </w:rPr>
        <w:t xml:space="preserve">Furthermore, the standard variation of Gibbs free energy (ΔG°) of the biosorption process can also be obtained from the estimated Langmuir adsorption/desorption constant, using the following equation:  </w:t>
      </w:r>
    </w:p>
    <w:p w:rsidR="00461F10" w:rsidRPr="00461F10" w:rsidRDefault="00461F10" w:rsidP="00AA330D">
      <w:pPr>
        <w:spacing w:after="160" w:line="360" w:lineRule="auto"/>
        <w:jc w:val="both"/>
        <w:rPr>
          <w:rFonts w:ascii="Times New Roman" w:eastAsia="Times New Roman" w:hAnsi="Times New Roman" w:cs="Times New Roman"/>
          <w:sz w:val="24"/>
          <w:szCs w:val="24"/>
          <w:lang w:val="en-US"/>
        </w:rPr>
      </w:pPr>
      <w:r w:rsidRPr="00461F10">
        <w:rPr>
          <w:rFonts w:ascii="Times New Roman" w:eastAsia="Times New Roman" w:hAnsi="Times New Roman" w:cs="Times New Roman"/>
          <w:sz w:val="24"/>
          <w:szCs w:val="24"/>
          <w:lang w:val="en-US"/>
        </w:rPr>
        <w:t xml:space="preserve">                                                   </w:t>
      </w:r>
      <m:oMath>
        <m:r>
          <w:rPr>
            <w:rFonts w:ascii="Cambria Math" w:eastAsia="Calibri" w:hAnsi="Cambria Math" w:cs="Times New Roman"/>
            <w:sz w:val="24"/>
            <w:szCs w:val="24"/>
            <w:lang w:val="en-US"/>
          </w:rPr>
          <m:t>∆</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G</m:t>
            </m:r>
          </m:e>
          <m:sup>
            <m:r>
              <w:rPr>
                <w:rFonts w:ascii="Cambria Math" w:eastAsia="Calibri" w:hAnsi="Cambria Math" w:cs="Times New Roman"/>
                <w:sz w:val="24"/>
                <w:szCs w:val="24"/>
                <w:lang w:val="en-US"/>
              </w:rPr>
              <m:t>0</m:t>
            </m:r>
          </m:sup>
        </m:sSup>
        <m:r>
          <w:rPr>
            <w:rFonts w:ascii="Cambria Math" w:eastAsia="Calibri" w:hAnsi="Cambria Math" w:cs="Times New Roman"/>
            <w:sz w:val="24"/>
            <w:szCs w:val="24"/>
            <w:lang w:val="en-US"/>
          </w:rPr>
          <m:t>=-RTlnK</m:t>
        </m:r>
      </m:oMath>
      <w:r w:rsidRPr="00461F10">
        <w:rPr>
          <w:rFonts w:ascii="Times New Roman" w:eastAsia="Times New Roman" w:hAnsi="Times New Roman" w:cs="Times New Roman"/>
          <w:sz w:val="24"/>
          <w:szCs w:val="24"/>
          <w:vertAlign w:val="subscript"/>
          <w:lang w:val="en-US"/>
        </w:rPr>
        <w:t xml:space="preserve">L                                                      </w:t>
      </w:r>
      <w:r w:rsidRPr="00461F10">
        <w:rPr>
          <w:rFonts w:ascii="Times New Roman" w:eastAsia="Times New Roman" w:hAnsi="Times New Roman" w:cs="Times New Roman"/>
          <w:sz w:val="24"/>
          <w:szCs w:val="24"/>
          <w:lang w:val="en-US"/>
        </w:rPr>
        <w:t>(</w:t>
      </w:r>
      <w:r w:rsidR="00AA330D" w:rsidRPr="00AA330D">
        <w:rPr>
          <w:rFonts w:ascii="Times New Roman" w:eastAsia="Times New Roman" w:hAnsi="Times New Roman" w:cs="Times New Roman"/>
          <w:sz w:val="24"/>
          <w:szCs w:val="24"/>
          <w:lang w:val="en-US"/>
        </w:rPr>
        <w:t>3</w:t>
      </w:r>
      <w:r w:rsidRPr="00461F10">
        <w:rPr>
          <w:rFonts w:ascii="Times New Roman" w:eastAsia="Times New Roman" w:hAnsi="Times New Roman" w:cs="Times New Roman"/>
          <w:sz w:val="24"/>
          <w:szCs w:val="24"/>
          <w:lang w:val="en-US"/>
        </w:rPr>
        <w:t>)</w:t>
      </w:r>
    </w:p>
    <w:p w:rsidR="00461F10" w:rsidRPr="00461F10" w:rsidRDefault="00133F93" w:rsidP="00133F93">
      <w:pPr>
        <w:spacing w:after="160" w:line="259" w:lineRule="auto"/>
        <w:jc w:val="both"/>
        <w:rPr>
          <w:rFonts w:ascii="Times New Roman" w:eastAsia="Times New Roman" w:hAnsi="Times New Roman" w:cs="Arial"/>
          <w:sz w:val="24"/>
          <w:lang w:val="en-US"/>
        </w:rPr>
      </w:pPr>
      <w:r>
        <w:rPr>
          <w:rFonts w:ascii="Times New Roman" w:eastAsia="Calibri" w:hAnsi="Times New Roman" w:cs="Arial"/>
          <w:sz w:val="24"/>
          <w:lang w:val="en-US"/>
        </w:rPr>
        <w:t>Where</w:t>
      </w:r>
      <w:r w:rsidR="00461F10" w:rsidRPr="00461F10">
        <w:rPr>
          <w:rFonts w:ascii="Times New Roman" w:eastAsia="Calibri" w:hAnsi="Times New Roman" w:cs="Arial"/>
          <w:sz w:val="24"/>
          <w:lang w:val="en-US"/>
        </w:rPr>
        <w:t xml:space="preserve"> </w:t>
      </w:r>
      <w:proofErr w:type="spellStart"/>
      <w:r w:rsidR="00461F10" w:rsidRPr="00461F10">
        <w:rPr>
          <w:rFonts w:ascii="Times New Roman" w:eastAsia="Calibri" w:hAnsi="Times New Roman" w:cs="Arial"/>
          <w:sz w:val="24"/>
          <w:lang w:val="en-US"/>
        </w:rPr>
        <w:t>k</w:t>
      </w:r>
      <w:r w:rsidR="00461F10" w:rsidRPr="00461F10">
        <w:rPr>
          <w:rFonts w:ascii="Times New Roman" w:eastAsia="Calibri" w:hAnsi="Times New Roman" w:cs="Arial"/>
          <w:sz w:val="24"/>
          <w:vertAlign w:val="subscript"/>
          <w:lang w:val="en-US"/>
        </w:rPr>
        <w:t>L</w:t>
      </w:r>
      <w:proofErr w:type="spellEnd"/>
      <w:r w:rsidR="00461F10" w:rsidRPr="00461F10">
        <w:rPr>
          <w:rFonts w:ascii="Times New Roman" w:eastAsia="Calibri" w:hAnsi="Times New Roman" w:cs="Arial"/>
          <w:sz w:val="24"/>
          <w:lang w:val="en-US"/>
        </w:rPr>
        <w:t xml:space="preserve"> (</w:t>
      </w:r>
      <m:oMath>
        <m:r>
          <w:rPr>
            <w:rFonts w:ascii="Cambria Math" w:eastAsia="Calibri" w:hAnsi="Cambria Math" w:cs="Arial"/>
            <w:sz w:val="24"/>
            <w:lang w:val="en-US"/>
          </w:rPr>
          <m:t xml:space="preserve"> </m:t>
        </m:r>
        <m:sSub>
          <m:sSubPr>
            <m:ctrlPr>
              <w:rPr>
                <w:rFonts w:ascii="Cambria Math" w:eastAsia="Calibri" w:hAnsi="Cambria Math" w:cs="Arial"/>
                <w:i/>
                <w:sz w:val="24"/>
                <w:lang w:val="en-US"/>
              </w:rPr>
            </m:ctrlPr>
          </m:sSubPr>
          <m:e>
            <m:r>
              <w:rPr>
                <w:rFonts w:ascii="Cambria Math" w:eastAsia="Calibri" w:hAnsi="Cambria Math" w:cs="Arial"/>
                <w:sz w:val="24"/>
                <w:lang w:val="en-US"/>
              </w:rPr>
              <m:t>K</m:t>
            </m:r>
          </m:e>
          <m:sub>
            <m:r>
              <w:rPr>
                <w:rFonts w:ascii="Cambria Math" w:eastAsia="Calibri" w:hAnsi="Cambria Math" w:cs="Arial"/>
                <w:sz w:val="24"/>
                <w:lang w:val="en-US"/>
              </w:rPr>
              <m:t>L</m:t>
            </m:r>
          </m:sub>
        </m:sSub>
        <m:r>
          <w:rPr>
            <w:rFonts w:ascii="Cambria Math" w:eastAsia="Calibri" w:hAnsi="Cambria Math" w:cs="Arial"/>
            <w:sz w:val="24"/>
            <w:lang w:val="en-US"/>
          </w:rPr>
          <m:t xml:space="preserve">= </m:t>
        </m:r>
        <m:f>
          <m:fPr>
            <m:ctrlPr>
              <w:rPr>
                <w:rFonts w:ascii="Cambria Math" w:eastAsia="Calibri" w:hAnsi="Cambria Math" w:cs="Arial"/>
                <w:i/>
                <w:sz w:val="24"/>
                <w:lang w:val="en-US"/>
              </w:rPr>
            </m:ctrlPr>
          </m:fPr>
          <m:num>
            <m:sSub>
              <m:sSubPr>
                <m:ctrlPr>
                  <w:rPr>
                    <w:rFonts w:ascii="Cambria Math" w:eastAsia="Calibri" w:hAnsi="Cambria Math" w:cs="Arial"/>
                    <w:i/>
                    <w:sz w:val="24"/>
                    <w:lang w:val="en-US"/>
                  </w:rPr>
                </m:ctrlPr>
              </m:sSubPr>
              <m:e>
                <m:r>
                  <w:rPr>
                    <w:rFonts w:ascii="Cambria Math" w:eastAsia="Calibri" w:hAnsi="Cambria Math" w:cs="Arial"/>
                    <w:sz w:val="24"/>
                    <w:lang w:val="en-US"/>
                  </w:rPr>
                  <m:t>C</m:t>
                </m:r>
              </m:e>
              <m:sub>
                <m:r>
                  <w:rPr>
                    <w:rFonts w:ascii="Cambria Math" w:eastAsia="Calibri" w:hAnsi="Cambria Math" w:cs="Arial"/>
                    <w:sz w:val="24"/>
                    <w:lang w:val="en-US"/>
                  </w:rPr>
                  <m:t>e</m:t>
                </m:r>
              </m:sub>
            </m:sSub>
          </m:num>
          <m:den>
            <m:r>
              <w:rPr>
                <w:rFonts w:ascii="Cambria Math" w:eastAsia="Calibri" w:hAnsi="Cambria Math" w:cs="Arial"/>
                <w:sz w:val="24"/>
                <w:lang w:val="en-US"/>
              </w:rPr>
              <m:t>(</m:t>
            </m:r>
            <m:sSub>
              <m:sSubPr>
                <m:ctrlPr>
                  <w:rPr>
                    <w:rFonts w:ascii="Cambria Math" w:eastAsia="Calibri" w:hAnsi="Cambria Math" w:cs="Arial"/>
                    <w:i/>
                    <w:sz w:val="24"/>
                    <w:lang w:val="en-US"/>
                  </w:rPr>
                </m:ctrlPr>
              </m:sSubPr>
              <m:e>
                <m:r>
                  <w:rPr>
                    <w:rFonts w:ascii="Cambria Math" w:eastAsia="Calibri" w:hAnsi="Cambria Math" w:cs="Arial"/>
                    <w:sz w:val="24"/>
                    <w:lang w:val="en-US"/>
                  </w:rPr>
                  <m:t>C</m:t>
                </m:r>
              </m:e>
              <m:sub>
                <m:r>
                  <w:rPr>
                    <w:rFonts w:ascii="Cambria Math" w:eastAsia="Calibri" w:hAnsi="Cambria Math" w:cs="Arial"/>
                    <w:sz w:val="24"/>
                    <w:lang w:val="en-US"/>
                  </w:rPr>
                  <m:t>0</m:t>
                </m:r>
              </m:sub>
            </m:sSub>
            <m:r>
              <w:rPr>
                <w:rFonts w:ascii="Cambria Math" w:eastAsia="Calibri" w:hAnsi="Cambria Math" w:cs="Arial"/>
                <w:sz w:val="24"/>
                <w:lang w:val="en-US"/>
              </w:rPr>
              <m:t>-</m:t>
            </m:r>
            <m:sSub>
              <m:sSubPr>
                <m:ctrlPr>
                  <w:rPr>
                    <w:rFonts w:ascii="Cambria Math" w:eastAsia="Calibri" w:hAnsi="Cambria Math" w:cs="Arial"/>
                    <w:i/>
                    <w:sz w:val="24"/>
                    <w:lang w:val="en-US"/>
                  </w:rPr>
                </m:ctrlPr>
              </m:sSubPr>
              <m:e>
                <m:r>
                  <w:rPr>
                    <w:rFonts w:ascii="Cambria Math" w:eastAsia="Calibri" w:hAnsi="Cambria Math" w:cs="Arial"/>
                    <w:sz w:val="24"/>
                    <w:lang w:val="en-US"/>
                  </w:rPr>
                  <m:t>C</m:t>
                </m:r>
              </m:e>
              <m:sub>
                <m:r>
                  <w:rPr>
                    <w:rFonts w:ascii="Cambria Math" w:eastAsia="Calibri" w:hAnsi="Cambria Math" w:cs="Arial"/>
                    <w:sz w:val="24"/>
                    <w:lang w:val="en-US"/>
                  </w:rPr>
                  <m:t>e</m:t>
                </m:r>
              </m:sub>
            </m:sSub>
            <m:r>
              <w:rPr>
                <w:rFonts w:ascii="Cambria Math" w:eastAsia="Calibri" w:hAnsi="Cambria Math" w:cs="Arial"/>
                <w:sz w:val="24"/>
                <w:lang w:val="en-US"/>
              </w:rPr>
              <m:t>)</m:t>
            </m:r>
          </m:den>
        </m:f>
      </m:oMath>
      <w:r w:rsidR="00461F10" w:rsidRPr="00461F10">
        <w:rPr>
          <w:rFonts w:ascii="Times New Roman" w:eastAsia="Times New Roman" w:hAnsi="Times New Roman" w:cs="Arial"/>
          <w:sz w:val="24"/>
          <w:lang w:val="en-US"/>
        </w:rPr>
        <w:t>) is the Langmuir equilibrium constant, R is the universal gas constant (8.314 J.mol</w:t>
      </w:r>
      <w:r w:rsidR="00461F10" w:rsidRPr="00461F10">
        <w:rPr>
          <w:rFonts w:ascii="Times New Roman" w:eastAsia="Times New Roman" w:hAnsi="Times New Roman" w:cs="Arial"/>
          <w:sz w:val="24"/>
          <w:vertAlign w:val="superscript"/>
          <w:lang w:val="en-US"/>
        </w:rPr>
        <w:t>-1</w:t>
      </w:r>
      <w:r w:rsidR="00461F10" w:rsidRPr="00461F10">
        <w:rPr>
          <w:rFonts w:ascii="Times New Roman" w:eastAsia="Times New Roman" w:hAnsi="Times New Roman" w:cs="Arial"/>
          <w:sz w:val="24"/>
          <w:lang w:val="en-US"/>
        </w:rPr>
        <w:t>.K</w:t>
      </w:r>
      <w:r w:rsidR="00461F10" w:rsidRPr="00461F10">
        <w:rPr>
          <w:rFonts w:ascii="Times New Roman" w:eastAsia="Times New Roman" w:hAnsi="Times New Roman" w:cs="Arial"/>
          <w:sz w:val="24"/>
          <w:vertAlign w:val="superscript"/>
          <w:lang w:val="en-US"/>
        </w:rPr>
        <w:t>-1</w:t>
      </w:r>
      <w:r w:rsidR="00461F10" w:rsidRPr="00461F10">
        <w:rPr>
          <w:rFonts w:ascii="Times New Roman" w:eastAsia="Times New Roman" w:hAnsi="Times New Roman" w:cs="Arial"/>
          <w:sz w:val="24"/>
          <w:lang w:val="en-US"/>
        </w:rPr>
        <w:t xml:space="preserve">) </w:t>
      </w:r>
      <w:r w:rsidR="00461F10" w:rsidRPr="00461F10">
        <w:rPr>
          <w:rFonts w:ascii="Times New Roman" w:eastAsia="Calibri" w:hAnsi="Times New Roman" w:cs="Arial"/>
          <w:color w:val="000000"/>
          <w:sz w:val="24"/>
          <w:lang w:val="en-US"/>
        </w:rPr>
        <w:t>and T is the absolute temperature of the solution (K)</w:t>
      </w:r>
      <w:r w:rsidR="00461F10" w:rsidRPr="00461F10">
        <w:rPr>
          <w:rFonts w:ascii="Times New Roman" w:eastAsia="Times New Roman" w:hAnsi="Times New Roman" w:cs="Arial"/>
          <w:sz w:val="24"/>
          <w:lang w:val="en-US"/>
        </w:rPr>
        <w:t xml:space="preserve">. </w:t>
      </w:r>
      <w:r w:rsidR="00461F10" w:rsidRPr="00461F10">
        <w:rPr>
          <w:rFonts w:ascii="Times New Roman" w:eastAsia="Calibri" w:hAnsi="Times New Roman" w:cs="Arial"/>
          <w:sz w:val="24"/>
          <w:shd w:val="clear" w:color="auto" w:fill="FFFFFF"/>
          <w:lang w:val="en-US"/>
        </w:rPr>
        <w:t xml:space="preserve">Values of </w:t>
      </w:r>
      <w:r w:rsidR="00461F10" w:rsidRPr="00461F10">
        <w:rPr>
          <w:rFonts w:ascii="Times New Roman" w:eastAsia="Calibri" w:hAnsi="Times New Roman" w:cs="Arial"/>
          <w:sz w:val="24"/>
          <w:shd w:val="clear" w:color="auto" w:fill="FFFFFF"/>
          <w:lang w:val="en-US"/>
        </w:rPr>
        <w:sym w:font="Symbol" w:char="F044"/>
      </w:r>
      <w:r w:rsidR="00461F10" w:rsidRPr="00461F10">
        <w:rPr>
          <w:rFonts w:ascii="Times New Roman" w:eastAsia="Calibri" w:hAnsi="Times New Roman" w:cs="Arial"/>
          <w:sz w:val="24"/>
          <w:shd w:val="clear" w:color="auto" w:fill="FFFFFF"/>
          <w:lang w:val="en-US"/>
        </w:rPr>
        <w:t>G</w:t>
      </w:r>
      <w:r w:rsidR="00461F10" w:rsidRPr="00461F10">
        <w:rPr>
          <w:rFonts w:ascii="Times New Roman" w:eastAsia="Calibri" w:hAnsi="Times New Roman" w:cs="Arial"/>
          <w:sz w:val="24"/>
          <w:shd w:val="clear" w:color="auto" w:fill="FFFFFF"/>
          <w:vertAlign w:val="superscript"/>
          <w:lang w:val="en-US"/>
        </w:rPr>
        <w:t>0</w:t>
      </w:r>
      <w:r w:rsidR="00461F10" w:rsidRPr="00461F10">
        <w:rPr>
          <w:rFonts w:ascii="Times New Roman" w:eastAsia="Calibri" w:hAnsi="Times New Roman" w:cs="Arial"/>
          <w:sz w:val="24"/>
          <w:shd w:val="clear" w:color="auto" w:fill="FFFFFF"/>
          <w:lang w:val="en-US"/>
        </w:rPr>
        <w:t xml:space="preserve">, </w:t>
      </w:r>
      <w:r w:rsidR="00461F10" w:rsidRPr="00461F10">
        <w:rPr>
          <w:rFonts w:ascii="Times New Roman" w:eastAsia="Calibri" w:hAnsi="Times New Roman" w:cs="Arial"/>
          <w:sz w:val="24"/>
          <w:shd w:val="clear" w:color="auto" w:fill="FFFFFF"/>
          <w:lang w:val="en-US"/>
        </w:rPr>
        <w:sym w:font="Symbol" w:char="F044"/>
      </w:r>
      <w:r w:rsidR="00461F10" w:rsidRPr="00461F10">
        <w:rPr>
          <w:rFonts w:ascii="Times New Roman" w:eastAsia="Calibri" w:hAnsi="Times New Roman" w:cs="Arial"/>
          <w:sz w:val="24"/>
          <w:shd w:val="clear" w:color="auto" w:fill="FFFFFF"/>
          <w:lang w:val="en-US"/>
        </w:rPr>
        <w:t>S</w:t>
      </w:r>
      <w:r w:rsidR="00461F10" w:rsidRPr="00461F10">
        <w:rPr>
          <w:rFonts w:ascii="Times New Roman" w:eastAsia="Calibri" w:hAnsi="Times New Roman" w:cs="Arial"/>
          <w:sz w:val="24"/>
          <w:shd w:val="clear" w:color="auto" w:fill="FFFFFF"/>
          <w:vertAlign w:val="superscript"/>
          <w:lang w:val="en-US"/>
        </w:rPr>
        <w:t>0</w:t>
      </w:r>
      <w:r w:rsidR="00461F10" w:rsidRPr="00461F10">
        <w:rPr>
          <w:rFonts w:ascii="Times New Roman" w:eastAsia="Calibri" w:hAnsi="Times New Roman" w:cs="Arial"/>
          <w:sz w:val="24"/>
          <w:shd w:val="clear" w:color="auto" w:fill="FFFFFF"/>
          <w:lang w:val="en-US"/>
        </w:rPr>
        <w:t xml:space="preserve"> and </w:t>
      </w:r>
      <w:r w:rsidR="00461F10" w:rsidRPr="00461F10">
        <w:rPr>
          <w:rFonts w:ascii="Times New Roman" w:eastAsia="Calibri" w:hAnsi="Times New Roman" w:cs="Arial"/>
          <w:sz w:val="24"/>
          <w:shd w:val="clear" w:color="auto" w:fill="FFFFFF"/>
          <w:lang w:val="en-US"/>
        </w:rPr>
        <w:sym w:font="Symbol" w:char="F044"/>
      </w:r>
      <w:r w:rsidR="00461F10" w:rsidRPr="00461F10">
        <w:rPr>
          <w:rFonts w:ascii="Times New Roman" w:eastAsia="Calibri" w:hAnsi="Times New Roman" w:cs="Arial"/>
          <w:sz w:val="24"/>
          <w:shd w:val="clear" w:color="auto" w:fill="FFFFFF"/>
          <w:lang w:val="en-US"/>
        </w:rPr>
        <w:t>H</w:t>
      </w:r>
      <w:r w:rsidR="00461F10" w:rsidRPr="00461F10">
        <w:rPr>
          <w:rFonts w:ascii="Times New Roman" w:eastAsia="Calibri" w:hAnsi="Times New Roman" w:cs="Arial"/>
          <w:sz w:val="24"/>
          <w:shd w:val="clear" w:color="auto" w:fill="FFFFFF"/>
          <w:vertAlign w:val="superscript"/>
          <w:lang w:val="en-US"/>
        </w:rPr>
        <w:t>0</w:t>
      </w:r>
      <w:r w:rsidR="00461F10" w:rsidRPr="00461F10">
        <w:rPr>
          <w:rFonts w:ascii="Times New Roman" w:eastAsia="Calibri" w:hAnsi="Times New Roman" w:cs="Arial"/>
          <w:sz w:val="24"/>
          <w:shd w:val="clear" w:color="auto" w:fill="FFFFFF"/>
          <w:lang w:val="en-US"/>
        </w:rPr>
        <w:t xml:space="preserve"> for the biosorption of Pb</w:t>
      </w:r>
      <w:r w:rsidR="00461F10" w:rsidRPr="00461F10">
        <w:rPr>
          <w:rFonts w:ascii="Times New Roman" w:eastAsia="Calibri" w:hAnsi="Times New Roman" w:cs="Arial"/>
          <w:sz w:val="24"/>
          <w:shd w:val="clear" w:color="auto" w:fill="FFFFFF"/>
          <w:vertAlign w:val="superscript"/>
          <w:lang w:val="en-US"/>
        </w:rPr>
        <w:t>2+</w:t>
      </w:r>
      <w:r w:rsidR="00461F10" w:rsidRPr="00461F10" w:rsidDel="00596821">
        <w:rPr>
          <w:rFonts w:ascii="Times New Roman" w:eastAsia="Calibri" w:hAnsi="Times New Roman" w:cs="Arial"/>
          <w:sz w:val="24"/>
          <w:shd w:val="clear" w:color="auto" w:fill="FFFFFF"/>
          <w:lang w:val="en-US"/>
        </w:rPr>
        <w:t xml:space="preserve"> </w:t>
      </w:r>
      <w:r w:rsidR="00461F10" w:rsidRPr="00461F10">
        <w:rPr>
          <w:rFonts w:ascii="Times New Roman" w:eastAsia="Calibri" w:hAnsi="Times New Roman" w:cs="Arial"/>
          <w:sz w:val="24"/>
          <w:shd w:val="clear" w:color="auto" w:fill="FFFFFF"/>
          <w:lang w:val="en-US"/>
        </w:rPr>
        <w:t>and Cd</w:t>
      </w:r>
      <w:r w:rsidR="00461F10" w:rsidRPr="00461F10">
        <w:rPr>
          <w:rFonts w:ascii="Times New Roman" w:eastAsia="Calibri" w:hAnsi="Times New Roman" w:cs="Times New Roman"/>
          <w:sz w:val="24"/>
          <w:szCs w:val="24"/>
          <w:vertAlign w:val="superscript"/>
          <w:lang w:val="en-US"/>
        </w:rPr>
        <w:t>2+</w:t>
      </w:r>
      <w:r w:rsidR="00461F10" w:rsidRPr="00461F10" w:rsidDel="00596821">
        <w:rPr>
          <w:rFonts w:ascii="Times New Roman" w:eastAsia="Calibri" w:hAnsi="Times New Roman" w:cs="Arial"/>
          <w:sz w:val="24"/>
          <w:shd w:val="clear" w:color="auto" w:fill="FFFFFF"/>
          <w:lang w:val="en-US"/>
        </w:rPr>
        <w:t xml:space="preserve"> </w:t>
      </w:r>
      <w:r w:rsidR="00461F10" w:rsidRPr="00461F10">
        <w:rPr>
          <w:rFonts w:ascii="Times New Roman" w:eastAsia="Calibri" w:hAnsi="Times New Roman" w:cs="Arial"/>
          <w:sz w:val="24"/>
          <w:shd w:val="clear" w:color="auto" w:fill="FFFFFF"/>
          <w:lang w:val="en-US"/>
        </w:rPr>
        <w:t xml:space="preserve">onto </w:t>
      </w:r>
      <w:r w:rsidR="00461F10" w:rsidRPr="00461F10">
        <w:rPr>
          <w:rFonts w:ascii="Times New Roman" w:eastAsia="Calibri" w:hAnsi="Times New Roman" w:cs="Arial"/>
          <w:i/>
          <w:iCs/>
          <w:sz w:val="24"/>
          <w:shd w:val="clear" w:color="auto" w:fill="FFFFFF"/>
          <w:lang w:val="en-US"/>
        </w:rPr>
        <w:t>Acacia Gummifera</w:t>
      </w:r>
      <w:r w:rsidR="00461F10" w:rsidRPr="00461F10">
        <w:rPr>
          <w:rFonts w:ascii="Times New Roman" w:eastAsia="Calibri" w:hAnsi="Times New Roman" w:cs="Arial"/>
          <w:sz w:val="24"/>
          <w:shd w:val="clear" w:color="auto" w:fill="FFFFFF"/>
          <w:lang w:val="en-US"/>
        </w:rPr>
        <w:t xml:space="preserve"> are given in Table </w:t>
      </w:r>
      <w:r w:rsidR="00AA330D" w:rsidRPr="00AA330D">
        <w:rPr>
          <w:rFonts w:ascii="Times New Roman" w:eastAsia="Calibri" w:hAnsi="Times New Roman" w:cs="Arial"/>
          <w:sz w:val="24"/>
          <w:shd w:val="clear" w:color="auto" w:fill="FFFFFF"/>
          <w:lang w:val="en-US"/>
        </w:rPr>
        <w:t>1</w:t>
      </w:r>
      <w:r w:rsidR="00461F10" w:rsidRPr="00461F10">
        <w:rPr>
          <w:rFonts w:ascii="Times New Roman" w:eastAsia="Calibri" w:hAnsi="Times New Roman" w:cs="Arial"/>
          <w:sz w:val="24"/>
          <w:shd w:val="clear" w:color="auto" w:fill="FFFFFF"/>
          <w:lang w:val="en-US"/>
        </w:rPr>
        <w:t>.</w:t>
      </w:r>
    </w:p>
    <w:p w:rsidR="00461F10" w:rsidRDefault="00461F10" w:rsidP="009A1A59">
      <w:pPr>
        <w:spacing w:after="160" w:line="259" w:lineRule="auto"/>
        <w:jc w:val="both"/>
        <w:rPr>
          <w:rFonts w:ascii="Times New Roman" w:eastAsia="Times New Roman" w:hAnsi="Times New Roman" w:cs="Arial"/>
          <w:sz w:val="24"/>
          <w:lang w:val="en-US"/>
        </w:rPr>
      </w:pPr>
      <w:r w:rsidRPr="00461F10">
        <w:rPr>
          <w:rFonts w:ascii="Times New Roman" w:eastAsia="Times New Roman" w:hAnsi="Times New Roman" w:cs="Arial"/>
          <w:sz w:val="24"/>
          <w:lang w:val="en-US"/>
        </w:rPr>
        <w:t>Negative ΔG</w:t>
      </w:r>
      <w:r w:rsidRPr="00461F10">
        <w:rPr>
          <w:rFonts w:ascii="Times New Roman" w:eastAsia="Times New Roman" w:hAnsi="Times New Roman" w:cs="Arial"/>
          <w:sz w:val="24"/>
          <w:vertAlign w:val="superscript"/>
          <w:lang w:val="en-US"/>
        </w:rPr>
        <w:t>0</w:t>
      </w:r>
      <w:r w:rsidRPr="00461F10">
        <w:rPr>
          <w:rFonts w:ascii="Times New Roman" w:eastAsia="Times New Roman" w:hAnsi="Times New Roman" w:cs="Arial"/>
          <w:sz w:val="24"/>
          <w:lang w:val="en-US"/>
        </w:rPr>
        <w:t xml:space="preserve"> values indicate that the biosorption is thermodynamically feasible and of spontaneous nature.</w:t>
      </w:r>
      <w:r w:rsidRPr="00461F10">
        <w:rPr>
          <w:rFonts w:ascii="Times New Roman" w:eastAsia="Calibri" w:hAnsi="Times New Roman" w:cs="Arial"/>
          <w:sz w:val="24"/>
          <w:shd w:val="clear" w:color="auto" w:fill="FFFFFF"/>
          <w:lang w:val="en-US"/>
        </w:rPr>
        <w:t xml:space="preserve"> </w:t>
      </w:r>
      <w:r w:rsidRPr="00461F10">
        <w:rPr>
          <w:rFonts w:ascii="Times New Roman" w:eastAsia="Calibri" w:hAnsi="Times New Roman" w:cs="Arial"/>
          <w:sz w:val="24"/>
          <w:lang w:val="en-US"/>
        </w:rPr>
        <w:t xml:space="preserve">According to equation </w:t>
      </w:r>
      <w:r w:rsidR="009A1A59">
        <w:rPr>
          <w:rFonts w:ascii="Times New Roman" w:eastAsia="Calibri" w:hAnsi="Times New Roman" w:cs="Arial"/>
          <w:sz w:val="24"/>
          <w:lang w:val="en-US"/>
        </w:rPr>
        <w:t>3</w:t>
      </w:r>
      <w:r w:rsidRPr="00461F10">
        <w:rPr>
          <w:rFonts w:ascii="Times New Roman" w:eastAsia="Calibri" w:hAnsi="Times New Roman" w:cs="Arial"/>
          <w:sz w:val="24"/>
          <w:lang w:val="en-US"/>
        </w:rPr>
        <w:t xml:space="preserve">, </w:t>
      </w:r>
      <w:r w:rsidRPr="00461F10">
        <w:rPr>
          <w:rFonts w:ascii="Times New Roman" w:eastAsia="Calibri" w:hAnsi="Times New Roman" w:cs="Arial"/>
          <w:sz w:val="24"/>
          <w:lang w:val="en-US"/>
        </w:rPr>
        <w:sym w:font="Symbol" w:char="F044"/>
      </w:r>
      <w:r w:rsidRPr="00461F10">
        <w:rPr>
          <w:rFonts w:ascii="Times New Roman" w:eastAsia="Calibri" w:hAnsi="Times New Roman" w:cs="Arial"/>
          <w:sz w:val="24"/>
          <w:lang w:val="en-US"/>
        </w:rPr>
        <w:t>S</w:t>
      </w:r>
      <w:r w:rsidRPr="00461F10">
        <w:rPr>
          <w:rFonts w:ascii="Times New Roman" w:eastAsia="Calibri" w:hAnsi="Times New Roman" w:cs="Arial"/>
          <w:sz w:val="24"/>
          <w:vertAlign w:val="superscript"/>
          <w:lang w:val="en-US"/>
        </w:rPr>
        <w:t>0</w:t>
      </w:r>
      <w:r w:rsidRPr="00461F10">
        <w:rPr>
          <w:rFonts w:ascii="Times New Roman" w:eastAsia="Calibri" w:hAnsi="Times New Roman" w:cs="Arial"/>
          <w:sz w:val="24"/>
          <w:lang w:val="en-US"/>
        </w:rPr>
        <w:t xml:space="preserve"> and </w:t>
      </w:r>
      <w:r w:rsidRPr="00461F10">
        <w:rPr>
          <w:rFonts w:ascii="Times New Roman" w:eastAsia="Calibri" w:hAnsi="Times New Roman" w:cs="Arial"/>
          <w:sz w:val="24"/>
          <w:lang w:val="en-US"/>
        </w:rPr>
        <w:sym w:font="Symbol" w:char="F044"/>
      </w:r>
      <w:r w:rsidRPr="00461F10">
        <w:rPr>
          <w:rFonts w:ascii="Times New Roman" w:eastAsia="Calibri" w:hAnsi="Times New Roman" w:cs="Arial"/>
          <w:sz w:val="24"/>
          <w:lang w:val="en-US"/>
        </w:rPr>
        <w:t>H</w:t>
      </w:r>
      <w:r w:rsidRPr="00461F10">
        <w:rPr>
          <w:rFonts w:ascii="Times New Roman" w:eastAsia="Calibri" w:hAnsi="Times New Roman" w:cs="Arial"/>
          <w:sz w:val="24"/>
          <w:vertAlign w:val="superscript"/>
          <w:lang w:val="en-US"/>
        </w:rPr>
        <w:t xml:space="preserve">0 </w:t>
      </w:r>
      <w:r w:rsidRPr="00461F10">
        <w:rPr>
          <w:rFonts w:ascii="Times New Roman" w:eastAsia="Calibri" w:hAnsi="Times New Roman" w:cs="Arial"/>
          <w:sz w:val="24"/>
          <w:lang w:val="en-US"/>
        </w:rPr>
        <w:t xml:space="preserve">parameters </w:t>
      </w:r>
      <w:r w:rsidRPr="00461F10">
        <w:rPr>
          <w:rFonts w:ascii="Times New Roman" w:eastAsia="Times New Roman" w:hAnsi="Times New Roman" w:cs="Arial"/>
          <w:sz w:val="24"/>
          <w:lang w:val="en-US"/>
        </w:rPr>
        <w:t xml:space="preserve">may be computed from the slope and intercept of the plot </w:t>
      </w:r>
      <w:proofErr w:type="spellStart"/>
      <w:r w:rsidRPr="00461F10">
        <w:rPr>
          <w:rFonts w:ascii="Times New Roman" w:eastAsia="Times New Roman" w:hAnsi="Times New Roman" w:cs="Arial"/>
          <w:sz w:val="24"/>
          <w:lang w:val="en-US"/>
        </w:rPr>
        <w:t>lnK</w:t>
      </w:r>
      <w:r w:rsidRPr="00461F10">
        <w:rPr>
          <w:rFonts w:ascii="Times New Roman" w:eastAsia="Times New Roman" w:hAnsi="Times New Roman" w:cs="Arial"/>
          <w:sz w:val="24"/>
          <w:vertAlign w:val="subscript"/>
          <w:lang w:val="en-US"/>
        </w:rPr>
        <w:t>L</w:t>
      </w:r>
      <w:proofErr w:type="spellEnd"/>
      <w:r w:rsidRPr="00461F10">
        <w:rPr>
          <w:rFonts w:ascii="Times New Roman" w:eastAsia="Times New Roman" w:hAnsi="Times New Roman" w:cs="Arial"/>
          <w:sz w:val="24"/>
          <w:lang w:val="en-US"/>
        </w:rPr>
        <w:t xml:space="preserve"> against 1/T, respectively (Fig. 1).</w:t>
      </w:r>
    </w:p>
    <w:p w:rsidR="00C37B28" w:rsidRPr="00461F10" w:rsidRDefault="00C37B28" w:rsidP="00C37B28">
      <w:pPr>
        <w:spacing w:after="160" w:line="259" w:lineRule="auto"/>
        <w:jc w:val="center"/>
        <w:rPr>
          <w:rFonts w:ascii="Times New Roman" w:eastAsia="Times New Roman" w:hAnsi="Times New Roman" w:cs="Arial"/>
          <w:sz w:val="24"/>
          <w:lang w:val="en-US"/>
        </w:rPr>
      </w:pPr>
      <w:r w:rsidRPr="00C37B28">
        <w:rPr>
          <w:rFonts w:ascii="Times New Roman" w:eastAsia="Times New Roman" w:hAnsi="Times New Roman" w:cs="Arial"/>
          <w:sz w:val="24"/>
          <w:lang w:val="en-US"/>
        </w:rPr>
        <w:drawing>
          <wp:inline distT="0" distB="0" distL="0" distR="0">
            <wp:extent cx="4455795" cy="2668270"/>
            <wp:effectExtent l="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5795" cy="2668270"/>
                    </a:xfrm>
                    <a:prstGeom prst="rect">
                      <a:avLst/>
                    </a:prstGeom>
                    <a:noFill/>
                    <a:ln>
                      <a:noFill/>
                    </a:ln>
                  </pic:spPr>
                </pic:pic>
              </a:graphicData>
            </a:graphic>
          </wp:inline>
        </w:drawing>
      </w:r>
    </w:p>
    <w:p w:rsidR="00461F10" w:rsidRPr="00461F10" w:rsidRDefault="00461F10" w:rsidP="00AA330D">
      <w:pPr>
        <w:spacing w:line="240" w:lineRule="auto"/>
        <w:jc w:val="center"/>
        <w:rPr>
          <w:rFonts w:ascii="Times New Roman" w:eastAsia="Calibri" w:hAnsi="Times New Roman" w:cs="Arial"/>
          <w:color w:val="44546A"/>
          <w:lang w:val="en-US"/>
        </w:rPr>
      </w:pPr>
      <w:proofErr w:type="gramStart"/>
      <w:r w:rsidRPr="00461F10">
        <w:rPr>
          <w:rFonts w:ascii="Times New Roman" w:eastAsia="Calibri" w:hAnsi="Times New Roman" w:cs="Arial"/>
          <w:color w:val="44546A"/>
          <w:lang w:val="en-US"/>
        </w:rPr>
        <w:t>Figure 1.</w:t>
      </w:r>
      <w:proofErr w:type="gramEnd"/>
      <w:r w:rsidRPr="00461F10">
        <w:rPr>
          <w:rFonts w:ascii="Times New Roman" w:eastAsia="Calibri" w:hAnsi="Times New Roman" w:cs="Arial"/>
          <w:color w:val="44546A"/>
          <w:lang w:val="en-US"/>
        </w:rPr>
        <w:t xml:space="preserve"> </w:t>
      </w:r>
      <w:proofErr w:type="gramStart"/>
      <w:r w:rsidRPr="00461F10">
        <w:rPr>
          <w:rFonts w:ascii="Times New Roman" w:eastAsia="Calibri" w:hAnsi="Times New Roman" w:cs="Arial"/>
          <w:color w:val="44546A"/>
          <w:lang w:val="en-US"/>
        </w:rPr>
        <w:t xml:space="preserve">Plot of </w:t>
      </w:r>
      <w:proofErr w:type="spellStart"/>
      <w:r w:rsidRPr="00461F10">
        <w:rPr>
          <w:rFonts w:ascii="Times New Roman" w:eastAsia="Calibri" w:hAnsi="Times New Roman" w:cs="Arial"/>
          <w:color w:val="44546A"/>
          <w:lang w:val="en-US"/>
        </w:rPr>
        <w:t>lnKL</w:t>
      </w:r>
      <w:proofErr w:type="spellEnd"/>
      <w:r w:rsidRPr="00461F10">
        <w:rPr>
          <w:rFonts w:ascii="Times New Roman" w:eastAsia="Calibri" w:hAnsi="Times New Roman" w:cs="Arial"/>
          <w:color w:val="44546A"/>
          <w:lang w:val="en-US"/>
        </w:rPr>
        <w:t xml:space="preserve"> vs. 1/T for estimation of thermodynamic parameters for biosorption of Pb</w:t>
      </w:r>
      <w:r w:rsidRPr="00461F10">
        <w:rPr>
          <w:rFonts w:ascii="Times New Roman" w:eastAsia="Calibri" w:hAnsi="Times New Roman" w:cs="Arial"/>
          <w:color w:val="44546A"/>
          <w:vertAlign w:val="superscript"/>
          <w:lang w:val="en-US"/>
        </w:rPr>
        <w:t>2+</w:t>
      </w:r>
      <w:r w:rsidRPr="00461F10" w:rsidDel="00596821">
        <w:rPr>
          <w:rFonts w:ascii="Times New Roman" w:eastAsia="Calibri" w:hAnsi="Times New Roman" w:cs="Arial"/>
          <w:i/>
          <w:iCs/>
          <w:color w:val="44546A"/>
          <w:lang w:val="en-US"/>
        </w:rPr>
        <w:t xml:space="preserve"> </w:t>
      </w:r>
      <w:r w:rsidRPr="00461F10">
        <w:rPr>
          <w:rFonts w:ascii="Times New Roman" w:eastAsia="Calibri" w:hAnsi="Times New Roman" w:cs="Arial"/>
          <w:color w:val="44546A"/>
          <w:lang w:val="en-US"/>
        </w:rPr>
        <w:t>and Cd</w:t>
      </w:r>
      <w:r w:rsidRPr="00461F10">
        <w:rPr>
          <w:rFonts w:ascii="Times New Roman" w:eastAsia="Calibri" w:hAnsi="Times New Roman" w:cs="Arial"/>
          <w:color w:val="44546A"/>
          <w:vertAlign w:val="superscript"/>
          <w:lang w:val="en-US"/>
        </w:rPr>
        <w:t>2+</w:t>
      </w:r>
      <w:r w:rsidRPr="00461F10" w:rsidDel="00596821">
        <w:rPr>
          <w:rFonts w:ascii="Times New Roman" w:eastAsia="Calibri" w:hAnsi="Times New Roman" w:cs="Arial"/>
          <w:i/>
          <w:iCs/>
          <w:color w:val="44546A"/>
          <w:lang w:val="en-US"/>
        </w:rPr>
        <w:t xml:space="preserve"> </w:t>
      </w:r>
      <w:r w:rsidRPr="00461F10">
        <w:rPr>
          <w:rFonts w:ascii="Times New Roman" w:eastAsia="Calibri" w:hAnsi="Times New Roman" w:cs="Arial"/>
          <w:color w:val="44546A"/>
          <w:lang w:val="en-US"/>
        </w:rPr>
        <w:t>onto gum of Acacia Gummifera.</w:t>
      </w:r>
      <w:proofErr w:type="gramEnd"/>
    </w:p>
    <w:p w:rsidR="00461F10" w:rsidRPr="00461F10" w:rsidRDefault="00461F10" w:rsidP="006D1C03">
      <w:pPr>
        <w:spacing w:after="160" w:line="259" w:lineRule="auto"/>
        <w:jc w:val="both"/>
        <w:rPr>
          <w:rFonts w:ascii="Times New Roman" w:eastAsia="Calibri" w:hAnsi="Times New Roman" w:cs="Arial"/>
          <w:sz w:val="24"/>
          <w:lang w:val="en-US"/>
        </w:rPr>
      </w:pPr>
      <w:r w:rsidRPr="00461F10">
        <w:rPr>
          <w:rFonts w:ascii="Times New Roman" w:eastAsia="Calibri" w:hAnsi="Times New Roman" w:cs="Arial"/>
          <w:sz w:val="24"/>
          <w:shd w:val="clear" w:color="auto" w:fill="FFFFFF"/>
          <w:lang w:val="en-US"/>
        </w:rPr>
        <w:t xml:space="preserve">All </w:t>
      </w:r>
      <w:r w:rsidRPr="00461F10">
        <w:rPr>
          <w:rFonts w:ascii="Times New Roman" w:eastAsia="Calibri" w:hAnsi="Times New Roman" w:cs="Arial"/>
          <w:sz w:val="24"/>
          <w:shd w:val="clear" w:color="auto" w:fill="FFFFFF"/>
          <w:lang w:val="en-US"/>
        </w:rPr>
        <w:sym w:font="Symbol" w:char="F044"/>
      </w:r>
      <w:r w:rsidRPr="00461F10">
        <w:rPr>
          <w:rFonts w:ascii="Times New Roman" w:eastAsia="Calibri" w:hAnsi="Times New Roman" w:cs="Arial"/>
          <w:sz w:val="24"/>
          <w:shd w:val="clear" w:color="auto" w:fill="FFFFFF"/>
          <w:lang w:val="en-US"/>
        </w:rPr>
        <w:t>H</w:t>
      </w:r>
      <w:r w:rsidRPr="00461F10">
        <w:rPr>
          <w:rFonts w:ascii="Times New Roman" w:eastAsia="Calibri" w:hAnsi="Times New Roman" w:cs="Arial"/>
          <w:sz w:val="24"/>
          <w:shd w:val="clear" w:color="auto" w:fill="FFFFFF"/>
          <w:vertAlign w:val="superscript"/>
          <w:lang w:val="en-US"/>
        </w:rPr>
        <w:t>0</w:t>
      </w:r>
      <w:r w:rsidRPr="00461F10">
        <w:rPr>
          <w:rFonts w:ascii="Times New Roman" w:eastAsia="Calibri" w:hAnsi="Times New Roman" w:cs="Arial"/>
          <w:sz w:val="24"/>
          <w:shd w:val="clear" w:color="auto" w:fill="FFFFFF"/>
          <w:lang w:val="en-US"/>
        </w:rPr>
        <w:t xml:space="preserve"> values for both metal ions were negative (table </w:t>
      </w:r>
      <w:r w:rsidR="00AA330D" w:rsidRPr="00C37B28">
        <w:rPr>
          <w:rFonts w:ascii="Times New Roman" w:eastAsia="Calibri" w:hAnsi="Times New Roman" w:cs="Arial"/>
          <w:sz w:val="24"/>
          <w:shd w:val="clear" w:color="auto" w:fill="FFFFFF"/>
          <w:lang w:val="en-US"/>
        </w:rPr>
        <w:t>1</w:t>
      </w:r>
      <w:r w:rsidRPr="00461F10">
        <w:rPr>
          <w:rFonts w:ascii="Times New Roman" w:eastAsia="Calibri" w:hAnsi="Times New Roman" w:cs="Arial"/>
          <w:sz w:val="24"/>
          <w:shd w:val="clear" w:color="auto" w:fill="FFFFFF"/>
          <w:lang w:val="en-US"/>
        </w:rPr>
        <w:t xml:space="preserve">) suggesting an exothermic nature of the adsorption, which confirms results obtained with </w:t>
      </w:r>
      <w:proofErr w:type="spellStart"/>
      <w:r w:rsidRPr="00461F10">
        <w:rPr>
          <w:rFonts w:ascii="Times New Roman" w:eastAsia="Calibri" w:hAnsi="Times New Roman" w:cs="Arial"/>
          <w:sz w:val="24"/>
          <w:shd w:val="clear" w:color="auto" w:fill="FFFFFF"/>
          <w:lang w:val="en-US"/>
        </w:rPr>
        <w:t>Temkin</w:t>
      </w:r>
      <w:proofErr w:type="spellEnd"/>
      <w:r w:rsidRPr="00461F10">
        <w:rPr>
          <w:rFonts w:ascii="Times New Roman" w:eastAsia="Calibri" w:hAnsi="Times New Roman" w:cs="Arial"/>
          <w:sz w:val="24"/>
          <w:shd w:val="clear" w:color="auto" w:fill="FFFFFF"/>
          <w:lang w:val="en-US"/>
        </w:rPr>
        <w:t xml:space="preserve"> isotherm model. Moreover, all </w:t>
      </w:r>
      <w:r w:rsidRPr="00461F10">
        <w:rPr>
          <w:rFonts w:ascii="Times New Roman" w:eastAsia="Calibri" w:hAnsi="Times New Roman" w:cs="Arial"/>
          <w:sz w:val="24"/>
          <w:shd w:val="clear" w:color="auto" w:fill="FFFFFF"/>
          <w:lang w:val="en-US"/>
        </w:rPr>
        <w:lastRenderedPageBreak/>
        <w:sym w:font="Symbol" w:char="F044"/>
      </w:r>
      <w:r w:rsidRPr="00461F10">
        <w:rPr>
          <w:rFonts w:ascii="Times New Roman" w:eastAsia="Calibri" w:hAnsi="Times New Roman" w:cs="Arial"/>
          <w:sz w:val="24"/>
          <w:shd w:val="clear" w:color="auto" w:fill="FFFFFF"/>
          <w:lang w:val="en-US"/>
        </w:rPr>
        <w:t>H</w:t>
      </w:r>
      <w:r w:rsidRPr="00461F10">
        <w:rPr>
          <w:rFonts w:ascii="Times New Roman" w:eastAsia="Calibri" w:hAnsi="Times New Roman" w:cs="Arial"/>
          <w:sz w:val="24"/>
          <w:shd w:val="clear" w:color="auto" w:fill="FFFFFF"/>
          <w:vertAlign w:val="superscript"/>
          <w:lang w:val="en-US"/>
        </w:rPr>
        <w:t>0</w:t>
      </w:r>
      <w:r w:rsidRPr="00461F10">
        <w:rPr>
          <w:rFonts w:ascii="Times New Roman" w:eastAsia="Calibri" w:hAnsi="Times New Roman" w:cs="Arial"/>
          <w:sz w:val="24"/>
          <w:shd w:val="clear" w:color="auto" w:fill="FFFFFF"/>
          <w:lang w:val="en-US"/>
        </w:rPr>
        <w:t xml:space="preserve"> values were </w:t>
      </w:r>
      <w:proofErr w:type="gramStart"/>
      <w:r w:rsidRPr="00461F10">
        <w:rPr>
          <w:rFonts w:ascii="Times New Roman" w:eastAsia="Calibri" w:hAnsi="Times New Roman" w:cs="Arial"/>
          <w:sz w:val="24"/>
          <w:shd w:val="clear" w:color="auto" w:fill="FFFFFF"/>
          <w:lang w:val="en-US"/>
        </w:rPr>
        <w:t>less than 40 kJ.mol</w:t>
      </w:r>
      <w:r w:rsidRPr="00461F10">
        <w:rPr>
          <w:rFonts w:ascii="Times New Roman" w:eastAsia="Calibri" w:hAnsi="Times New Roman" w:cs="Arial"/>
          <w:sz w:val="24"/>
          <w:shd w:val="clear" w:color="auto" w:fill="FFFFFF"/>
          <w:vertAlign w:val="superscript"/>
          <w:lang w:val="en-US"/>
        </w:rPr>
        <w:t>-1</w:t>
      </w:r>
      <w:r w:rsidRPr="00461F10">
        <w:rPr>
          <w:rFonts w:ascii="Times New Roman" w:eastAsia="Calibri" w:hAnsi="Times New Roman" w:cs="Arial"/>
          <w:sz w:val="24"/>
          <w:shd w:val="clear" w:color="auto" w:fill="FFFFFF"/>
          <w:lang w:val="en-US"/>
        </w:rPr>
        <w:t>, indicating a physical adsorption involving electrostatic interaction between sorption sites and both metal ions (Abdel-</w:t>
      </w:r>
      <w:proofErr w:type="spellStart"/>
      <w:r w:rsidRPr="00461F10">
        <w:rPr>
          <w:rFonts w:ascii="Times New Roman" w:eastAsia="Calibri" w:hAnsi="Times New Roman" w:cs="Arial"/>
          <w:sz w:val="24"/>
          <w:shd w:val="clear" w:color="auto" w:fill="FFFFFF"/>
          <w:lang w:val="en-US"/>
        </w:rPr>
        <w:t>Ghani</w:t>
      </w:r>
      <w:proofErr w:type="spellEnd"/>
      <w:r w:rsidRPr="00461F10">
        <w:rPr>
          <w:rFonts w:ascii="Times New Roman" w:eastAsia="Calibri" w:hAnsi="Times New Roman" w:cs="Arial"/>
          <w:sz w:val="24"/>
          <w:shd w:val="clear" w:color="auto" w:fill="FFFFFF"/>
          <w:lang w:val="en-US"/>
        </w:rPr>
        <w:t xml:space="preserve"> and </w:t>
      </w:r>
      <w:proofErr w:type="spellStart"/>
      <w:r w:rsidRPr="00461F10">
        <w:rPr>
          <w:rFonts w:ascii="Times New Roman" w:eastAsia="Calibri" w:hAnsi="Times New Roman" w:cs="Arial"/>
          <w:sz w:val="24"/>
          <w:shd w:val="clear" w:color="auto" w:fill="FFFFFF"/>
          <w:lang w:val="en-US"/>
        </w:rPr>
        <w:t>Elchaghaby</w:t>
      </w:r>
      <w:proofErr w:type="spellEnd"/>
      <w:r w:rsidRPr="00461F10">
        <w:rPr>
          <w:rFonts w:ascii="Times New Roman" w:eastAsia="Calibri" w:hAnsi="Times New Roman" w:cs="Arial"/>
          <w:sz w:val="24"/>
          <w:shd w:val="clear" w:color="auto" w:fill="FFFFFF"/>
          <w:lang w:val="en-US"/>
        </w:rPr>
        <w:t>, 2007)</w:t>
      </w:r>
      <w:proofErr w:type="gramEnd"/>
      <w:r w:rsidRPr="00461F10">
        <w:rPr>
          <w:rFonts w:ascii="Times New Roman" w:eastAsia="Calibri" w:hAnsi="Times New Roman" w:cs="Arial"/>
          <w:sz w:val="24"/>
          <w:shd w:val="clear" w:color="auto" w:fill="FFFFFF"/>
          <w:lang w:val="en-US"/>
        </w:rPr>
        <w:t>.</w:t>
      </w:r>
      <w:r w:rsidRPr="00461F10">
        <w:rPr>
          <w:rFonts w:ascii="Times New Roman" w:eastAsia="Calibri" w:hAnsi="Times New Roman" w:cs="Arial"/>
          <w:color w:val="2E74B5"/>
          <w:sz w:val="24"/>
          <w:shd w:val="clear" w:color="auto" w:fill="FFFFFF"/>
          <w:lang w:val="en-US"/>
        </w:rPr>
        <w:t xml:space="preserve"> </w:t>
      </w:r>
      <w:r w:rsidRPr="00461F10">
        <w:rPr>
          <w:rFonts w:ascii="Times New Roman" w:eastAsia="Calibri" w:hAnsi="Times New Roman" w:cs="Arial"/>
          <w:sz w:val="24"/>
          <w:shd w:val="clear" w:color="auto" w:fill="FFFFFF"/>
          <w:lang w:val="en-US"/>
        </w:rPr>
        <w:t xml:space="preserve">Likewise, all </w:t>
      </w:r>
      <w:proofErr w:type="spellStart"/>
      <w:r w:rsidRPr="00461F10">
        <w:rPr>
          <w:rFonts w:ascii="Times New Roman" w:eastAsia="Calibri" w:hAnsi="Times New Roman" w:cs="Arial"/>
          <w:sz w:val="24"/>
          <w:shd w:val="clear" w:color="auto" w:fill="FFFFFF"/>
          <w:lang w:val="en-US"/>
        </w:rPr>
        <w:t>ΔS</w:t>
      </w:r>
      <w:r w:rsidRPr="00461F10">
        <w:rPr>
          <w:rFonts w:ascii="Times New Roman" w:eastAsia="Calibri" w:hAnsi="Times New Roman" w:cs="Arial"/>
          <w:sz w:val="24"/>
          <w:shd w:val="clear" w:color="auto" w:fill="FFFFFF"/>
          <w:vertAlign w:val="superscript"/>
          <w:lang w:val="en-US"/>
        </w:rPr>
        <w:t>o</w:t>
      </w:r>
      <w:proofErr w:type="spellEnd"/>
      <w:r w:rsidRPr="00461F10">
        <w:rPr>
          <w:rFonts w:ascii="Times New Roman" w:eastAsia="Calibri" w:hAnsi="Times New Roman" w:cs="Arial"/>
          <w:sz w:val="24"/>
          <w:shd w:val="clear" w:color="auto" w:fill="FFFFFF"/>
          <w:lang w:val="en-US"/>
        </w:rPr>
        <w:t xml:space="preserve"> values were negative, which indicates a decrease in random adsorption at the interface solid/solution</w:t>
      </w:r>
      <w:r w:rsidRPr="00461F10">
        <w:rPr>
          <w:rFonts w:ascii="Verdana" w:eastAsia="Calibri" w:hAnsi="Verdana" w:cs="Arial"/>
          <w:color w:val="000000"/>
          <w:sz w:val="24"/>
          <w:shd w:val="clear" w:color="auto" w:fill="FFFFFF"/>
          <w:lang w:val="en-US"/>
        </w:rPr>
        <w:t xml:space="preserve"> </w:t>
      </w:r>
      <w:r w:rsidRPr="00461F10">
        <w:rPr>
          <w:rFonts w:ascii="Times New Roman" w:eastAsia="Calibri" w:hAnsi="Times New Roman" w:cs="Arial"/>
          <w:color w:val="000000"/>
          <w:sz w:val="24"/>
          <w:shd w:val="clear" w:color="auto" w:fill="FFFFFF"/>
          <w:lang w:val="en-US"/>
        </w:rPr>
        <w:t xml:space="preserve">suggesting some structural changes in the </w:t>
      </w:r>
      <w:r w:rsidRPr="00461F10">
        <w:rPr>
          <w:rFonts w:ascii="Times New Roman" w:eastAsia="Calibri" w:hAnsi="Times New Roman" w:cs="Arial"/>
          <w:sz w:val="24"/>
          <w:shd w:val="clear" w:color="auto" w:fill="FFFFFF"/>
          <w:lang w:val="en-US"/>
        </w:rPr>
        <w:t>biosorbent</w:t>
      </w:r>
      <w:r w:rsidRPr="00461F10">
        <w:rPr>
          <w:rFonts w:ascii="Times New Roman" w:eastAsia="Calibri" w:hAnsi="Times New Roman" w:cs="Arial"/>
          <w:color w:val="000000"/>
          <w:sz w:val="24"/>
          <w:shd w:val="clear" w:color="auto" w:fill="FFFFFF"/>
          <w:lang w:val="en-US"/>
        </w:rPr>
        <w:t xml:space="preserve"> and the adsorbate </w:t>
      </w:r>
      <w:r w:rsidRPr="00461F10">
        <w:rPr>
          <w:rFonts w:ascii="Times New Roman" w:eastAsia="Calibri" w:hAnsi="Times New Roman" w:cs="Arial"/>
          <w:color w:val="000000"/>
          <w:sz w:val="24"/>
          <w:shd w:val="clear" w:color="auto" w:fill="FFFFFF"/>
          <w:lang w:val="en-US"/>
        </w:rPr>
        <w:fldChar w:fldCharType="begin"/>
      </w:r>
      <w:r w:rsidRPr="00461F10">
        <w:rPr>
          <w:rFonts w:ascii="Times New Roman" w:eastAsia="Calibri" w:hAnsi="Times New Roman" w:cs="Arial"/>
          <w:color w:val="000000"/>
          <w:sz w:val="24"/>
          <w:shd w:val="clear" w:color="auto" w:fill="FFFFFF"/>
          <w:lang w:val="en-US"/>
        </w:rPr>
        <w:instrText xml:space="preserve"> ADDIN ZOTERO_ITEM CSL_CITATION {"citationID":"FIQ0HWv0","properties":{"formattedCitation":"(Manohar et al., 2002)","plainCitation":"(Manohar et al., 2002)","noteIndex":0},"citationItems":[{"id":384,"uris":["http://zotero.org/users/4222788/items/SN7CDRTB"],"uri":["http://zotero.org/users/4222788/items/SN7CDRTB"],"itemData":{"id":384,"type":"article-journal","abstract":"The 2-mercaptobenzimidazole loaded natural clay was prepared for the removal of Hg(II) from aqueous media. Adsorption of the metal ions from aqueous solution as a function of solution concentration, agitation time, pH, temperature, ionic strength, particle size of the adsorbent and adsorbent dose was studied. The adsorption process follows a pseudo-second-order kinetics. The rate constants as a function of initial concentration and temperature were given. The adsorption of Hg(II) increased with increasing pH and reached a plateau value in the pH range 4.0–8.0. The removal of Hg(II) was found to be &gt;99% at an initial concentration of 50mg/l. Mercury(II) uptake was found to increase with ionic strength and temperature. Further, the adsorption of Hg(II) increased with increasing adsorbent dose and decrease with adsorbent particle size. Sorption data analysis was carried out using Langmuir and modified Langmuir isotherms for the uptake of metal ion in an initial concentration range of 50–1000mg/l. The significance of the two linear relationships obtained by plotting the data according to the conventional Langmuir equation is discussed in terms of the binding energies of the two population sites involved which have a widely differing affinity for Hg(II) ions. Thermodynamic parameters such as changes of free energy, enthalpy, and entropy were calculated to predict the nature of adsorption. It was found that the values of isosteric heat of adsorption were varied with surface loading. The chlor-alkali industry wastewater samples were treated by MBI-clay to demonstrate its efficiency in removing Hg(II) from wastewater.","container-title":"Water Research","DOI":"10.1016/S0043-1354(01)00362-1","ISSN":"0043-1354","issue":"6","journalAbbreviation":"Water Research","language":"en","page":"1609-1619","source":"ScienceDirect","title":"Removal of mercury(II) from aqueous solutions and chlor-alkali industry wastewater using 2-mercaptobenzimidazole-clay","volume":"36","author":[{"family":"Manohar","given":"D. M."},{"family":"Anoop Krishnan","given":"K."},{"family":"Anirudhan","given":"T. S."}],"issued":{"date-parts":[["2002",3,1]]}}}],"schema":"https://github.com/citation-style-language/schema/raw/master/csl-citation.json"} </w:instrText>
      </w:r>
      <w:r w:rsidRPr="00461F10">
        <w:rPr>
          <w:rFonts w:ascii="Times New Roman" w:eastAsia="Calibri" w:hAnsi="Times New Roman" w:cs="Arial"/>
          <w:color w:val="000000"/>
          <w:sz w:val="24"/>
          <w:shd w:val="clear" w:color="auto" w:fill="FFFFFF"/>
          <w:lang w:val="en-US"/>
        </w:rPr>
        <w:fldChar w:fldCharType="separate"/>
      </w:r>
      <w:r w:rsidRPr="00461F10">
        <w:rPr>
          <w:rFonts w:ascii="Times New Roman" w:eastAsia="Calibri" w:hAnsi="Times New Roman" w:cs="Arial"/>
          <w:sz w:val="24"/>
          <w:lang w:val="en-US"/>
        </w:rPr>
        <w:t>(</w:t>
      </w:r>
      <w:proofErr w:type="spellStart"/>
      <w:r w:rsidRPr="00461F10">
        <w:rPr>
          <w:rFonts w:ascii="Times New Roman" w:eastAsia="Calibri" w:hAnsi="Times New Roman" w:cs="Arial"/>
          <w:sz w:val="24"/>
          <w:lang w:val="en-US"/>
        </w:rPr>
        <w:t>Manohar</w:t>
      </w:r>
      <w:proofErr w:type="spellEnd"/>
      <w:r w:rsidRPr="00461F10">
        <w:rPr>
          <w:rFonts w:ascii="Times New Roman" w:eastAsia="Calibri" w:hAnsi="Times New Roman" w:cs="Arial"/>
          <w:sz w:val="24"/>
          <w:lang w:val="en-US"/>
        </w:rPr>
        <w:t xml:space="preserve"> et al., 2002)</w:t>
      </w:r>
      <w:r w:rsidRPr="00461F10">
        <w:rPr>
          <w:rFonts w:ascii="Times New Roman" w:eastAsia="Calibri" w:hAnsi="Times New Roman" w:cs="Arial"/>
          <w:color w:val="000000"/>
          <w:sz w:val="24"/>
          <w:shd w:val="clear" w:color="auto" w:fill="FFFFFF"/>
          <w:lang w:val="en-US"/>
        </w:rPr>
        <w:fldChar w:fldCharType="end"/>
      </w:r>
      <w:r w:rsidRPr="00461F10">
        <w:rPr>
          <w:rFonts w:ascii="Times New Roman" w:eastAsia="Calibri" w:hAnsi="Times New Roman" w:cs="Arial"/>
          <w:color w:val="000000"/>
          <w:sz w:val="24"/>
          <w:shd w:val="clear" w:color="auto" w:fill="FFFFFF"/>
          <w:lang w:val="en-US"/>
        </w:rPr>
        <w:t>.</w:t>
      </w:r>
      <w:r w:rsidRPr="00461F10">
        <w:rPr>
          <w:rFonts w:ascii="Calibri" w:eastAsia="Calibri" w:hAnsi="Calibri" w:cs="Arial"/>
          <w:sz w:val="24"/>
          <w:lang w:val="en-US"/>
        </w:rPr>
        <w:t xml:space="preserve"> </w:t>
      </w:r>
      <w:r w:rsidRPr="00461F10">
        <w:rPr>
          <w:rFonts w:ascii="Times New Roman" w:eastAsia="Calibri" w:hAnsi="Times New Roman" w:cs="Arial"/>
          <w:sz w:val="24"/>
          <w:shd w:val="clear" w:color="auto" w:fill="FFFFFF"/>
          <w:lang w:val="en-US"/>
        </w:rPr>
        <w:t xml:space="preserve">Furthermore, negative </w:t>
      </w:r>
      <w:r w:rsidRPr="00461F10">
        <w:rPr>
          <w:rFonts w:ascii="Times New Roman" w:eastAsia="Calibri" w:hAnsi="Times New Roman" w:cs="Arial"/>
          <w:sz w:val="24"/>
          <w:shd w:val="clear" w:color="auto" w:fill="FFFFFF"/>
          <w:lang w:val="en-US"/>
        </w:rPr>
        <w:sym w:font="Symbol" w:char="F044"/>
      </w:r>
      <w:r w:rsidRPr="00461F10">
        <w:rPr>
          <w:rFonts w:ascii="Times New Roman" w:eastAsia="Calibri" w:hAnsi="Times New Roman" w:cs="Arial"/>
          <w:sz w:val="24"/>
          <w:shd w:val="clear" w:color="auto" w:fill="FFFFFF"/>
          <w:lang w:val="en-US"/>
        </w:rPr>
        <w:t>S</w:t>
      </w:r>
      <w:r w:rsidRPr="00461F10">
        <w:rPr>
          <w:rFonts w:ascii="Times New Roman" w:eastAsia="Calibri" w:hAnsi="Times New Roman" w:cs="Arial"/>
          <w:sz w:val="24"/>
          <w:shd w:val="clear" w:color="auto" w:fill="FFFFFF"/>
          <w:vertAlign w:val="superscript"/>
          <w:lang w:val="en-US"/>
        </w:rPr>
        <w:t>0</w:t>
      </w:r>
      <w:r w:rsidRPr="00461F10">
        <w:rPr>
          <w:rFonts w:ascii="Times New Roman" w:eastAsia="Calibri" w:hAnsi="Times New Roman" w:cs="Arial"/>
          <w:color w:val="2E74B5"/>
          <w:sz w:val="24"/>
          <w:shd w:val="clear" w:color="auto" w:fill="FFFFFF"/>
          <w:lang w:val="en-US"/>
        </w:rPr>
        <w:t xml:space="preserve"> </w:t>
      </w:r>
      <w:r w:rsidRPr="00461F10">
        <w:rPr>
          <w:rFonts w:ascii="Times New Roman" w:eastAsia="Calibri" w:hAnsi="Times New Roman" w:cs="Arial"/>
          <w:sz w:val="24"/>
          <w:shd w:val="clear" w:color="auto" w:fill="FFFFFF"/>
          <w:lang w:val="en-US"/>
        </w:rPr>
        <w:t>(Pb</w:t>
      </w:r>
      <w:r w:rsidRPr="00461F10">
        <w:rPr>
          <w:rFonts w:ascii="Times New Roman" w:eastAsia="Calibri" w:hAnsi="Times New Roman" w:cs="Arial"/>
          <w:sz w:val="24"/>
          <w:shd w:val="clear" w:color="auto" w:fill="FFFFFF"/>
          <w:vertAlign w:val="superscript"/>
          <w:lang w:val="en-US"/>
        </w:rPr>
        <w:t>2+</w:t>
      </w:r>
      <w:r w:rsidRPr="00461F10">
        <w:rPr>
          <w:rFonts w:ascii="Times New Roman" w:eastAsia="Calibri" w:hAnsi="Times New Roman" w:cs="Arial"/>
          <w:sz w:val="24"/>
          <w:shd w:val="clear" w:color="auto" w:fill="FFFFFF"/>
          <w:lang w:val="en-US"/>
        </w:rPr>
        <w:t>,Cd</w:t>
      </w:r>
      <w:r w:rsidRPr="00461F10">
        <w:rPr>
          <w:rFonts w:ascii="Times New Roman" w:eastAsia="Calibri" w:hAnsi="Times New Roman" w:cs="Arial"/>
          <w:sz w:val="24"/>
          <w:shd w:val="clear" w:color="auto" w:fill="FFFFFF"/>
          <w:vertAlign w:val="superscript"/>
          <w:lang w:val="en-US"/>
        </w:rPr>
        <w:t>2+</w:t>
      </w:r>
      <w:r w:rsidRPr="00461F10">
        <w:rPr>
          <w:rFonts w:ascii="Times New Roman" w:eastAsia="Calibri" w:hAnsi="Times New Roman" w:cs="Arial"/>
          <w:sz w:val="24"/>
          <w:shd w:val="clear" w:color="auto" w:fill="FFFFFF"/>
          <w:lang w:val="en-US"/>
        </w:rPr>
        <w:t xml:space="preserve">) values indicate formation of more stable </w:t>
      </w:r>
      <w:r w:rsidRPr="00461F10">
        <w:rPr>
          <w:rFonts w:ascii="Times New Roman" w:eastAsia="Calibri" w:hAnsi="Times New Roman" w:cs="Arial"/>
          <w:i/>
          <w:iCs/>
          <w:sz w:val="24"/>
          <w:shd w:val="clear" w:color="auto" w:fill="FFFFFF"/>
          <w:lang w:val="en-US"/>
        </w:rPr>
        <w:t>Acacia Gummifera</w:t>
      </w:r>
      <w:r w:rsidRPr="00461F10">
        <w:rPr>
          <w:rFonts w:ascii="Times New Roman" w:eastAsia="Calibri" w:hAnsi="Times New Roman" w:cs="Arial"/>
          <w:sz w:val="24"/>
          <w:shd w:val="clear" w:color="auto" w:fill="FFFFFF"/>
          <w:lang w:val="en-US"/>
        </w:rPr>
        <w:t>-Pb</w:t>
      </w:r>
      <w:r w:rsidRPr="00461F10">
        <w:rPr>
          <w:rFonts w:ascii="Times New Roman" w:eastAsia="Calibri" w:hAnsi="Times New Roman" w:cs="Arial"/>
          <w:sz w:val="24"/>
          <w:shd w:val="clear" w:color="auto" w:fill="FFFFFF"/>
          <w:vertAlign w:val="superscript"/>
          <w:lang w:val="en-US"/>
        </w:rPr>
        <w:t>2+</w:t>
      </w:r>
      <w:r w:rsidRPr="00461F10">
        <w:rPr>
          <w:rFonts w:ascii="Times New Roman" w:eastAsia="Calibri" w:hAnsi="Times New Roman" w:cs="Arial"/>
          <w:sz w:val="24"/>
          <w:shd w:val="clear" w:color="auto" w:fill="FFFFFF"/>
          <w:lang w:val="en-US"/>
        </w:rPr>
        <w:t xml:space="preserve"> and </w:t>
      </w:r>
      <w:r w:rsidRPr="00461F10">
        <w:rPr>
          <w:rFonts w:ascii="Times New Roman" w:eastAsia="Calibri" w:hAnsi="Times New Roman" w:cs="Arial"/>
          <w:i/>
          <w:iCs/>
          <w:sz w:val="24"/>
          <w:shd w:val="clear" w:color="auto" w:fill="FFFFFF"/>
          <w:lang w:val="en-US"/>
        </w:rPr>
        <w:t>Acacia Gummifera</w:t>
      </w:r>
      <w:r w:rsidRPr="00461F10">
        <w:rPr>
          <w:rFonts w:ascii="Times New Roman" w:eastAsia="Calibri" w:hAnsi="Times New Roman" w:cs="Arial"/>
          <w:sz w:val="24"/>
          <w:shd w:val="clear" w:color="auto" w:fill="FFFFFF"/>
          <w:lang w:val="en-US"/>
        </w:rPr>
        <w:t>-Cd</w:t>
      </w:r>
      <w:r w:rsidRPr="00461F10">
        <w:rPr>
          <w:rFonts w:ascii="Times New Roman" w:eastAsia="Calibri" w:hAnsi="Times New Roman" w:cs="Arial"/>
          <w:sz w:val="24"/>
          <w:shd w:val="clear" w:color="auto" w:fill="FFFFFF"/>
          <w:vertAlign w:val="superscript"/>
          <w:lang w:val="en-US"/>
        </w:rPr>
        <w:t>2+</w:t>
      </w:r>
      <w:r w:rsidRPr="00461F10">
        <w:rPr>
          <w:rFonts w:ascii="Times New Roman" w:eastAsia="Calibri" w:hAnsi="Times New Roman" w:cs="Arial"/>
          <w:sz w:val="24"/>
          <w:shd w:val="clear" w:color="auto" w:fill="FFFFFF"/>
          <w:lang w:val="en-US"/>
        </w:rPr>
        <w:t>complexes</w:t>
      </w:r>
      <w:r w:rsidRPr="00461F10">
        <w:rPr>
          <w:rFonts w:ascii="Times New Roman" w:eastAsia="Calibri" w:hAnsi="Times New Roman" w:cs="Arial"/>
          <w:color w:val="2E74B5"/>
          <w:sz w:val="24"/>
          <w:shd w:val="clear" w:color="auto" w:fill="FFFFFF"/>
          <w:lang w:val="en-US"/>
        </w:rPr>
        <w:t>.</w:t>
      </w:r>
      <w:r w:rsidRPr="00461F10">
        <w:rPr>
          <w:rFonts w:ascii="Times New Roman" w:eastAsia="Calibri" w:hAnsi="Times New Roman" w:cs="Arial"/>
          <w:color w:val="2E74B5"/>
          <w:sz w:val="24"/>
          <w:lang w:val="en-US"/>
        </w:rPr>
        <w:t xml:space="preserve"> </w:t>
      </w:r>
      <w:r w:rsidRPr="00461F10">
        <w:rPr>
          <w:rFonts w:ascii="&amp;quot" w:eastAsia="Calibri" w:hAnsi="&amp;quot" w:cs="Arial"/>
          <w:sz w:val="24"/>
          <w:lang w:val="en-US"/>
        </w:rPr>
        <w:t xml:space="preserve">Also, negative </w:t>
      </w:r>
      <w:r w:rsidRPr="00461F10">
        <w:rPr>
          <w:rFonts w:ascii="Times New Roman" w:eastAsia="Calibri" w:hAnsi="Times New Roman" w:cs="Arial"/>
          <w:sz w:val="24"/>
          <w:lang w:val="en-US"/>
        </w:rPr>
        <w:sym w:font="Symbol" w:char="F044"/>
      </w:r>
      <w:r w:rsidRPr="00461F10">
        <w:rPr>
          <w:rFonts w:ascii="Times New Roman" w:eastAsia="Calibri" w:hAnsi="Times New Roman" w:cs="Arial"/>
          <w:sz w:val="24"/>
          <w:lang w:val="en-US"/>
        </w:rPr>
        <w:t>G</w:t>
      </w:r>
      <w:r w:rsidRPr="00461F10">
        <w:rPr>
          <w:rFonts w:ascii="Times New Roman" w:eastAsia="Calibri" w:hAnsi="Times New Roman" w:cs="Arial"/>
          <w:sz w:val="24"/>
          <w:vertAlign w:val="superscript"/>
          <w:lang w:val="en-US"/>
        </w:rPr>
        <w:t>0</w:t>
      </w:r>
      <w:r w:rsidRPr="00461F10">
        <w:rPr>
          <w:rFonts w:ascii="Times New Roman" w:eastAsia="Calibri" w:hAnsi="Times New Roman" w:cs="Arial"/>
          <w:sz w:val="24"/>
          <w:lang w:val="en-US"/>
        </w:rPr>
        <w:t xml:space="preserve"> values indicate that the spontaneous adsorption is inversely proportional to temperature.</w:t>
      </w:r>
    </w:p>
    <w:p w:rsidR="00461F10" w:rsidRPr="00461F10" w:rsidRDefault="00461F10" w:rsidP="009A1A59">
      <w:pPr>
        <w:spacing w:line="240" w:lineRule="auto"/>
        <w:jc w:val="center"/>
        <w:rPr>
          <w:rFonts w:ascii="Times New Roman" w:eastAsia="Calibri" w:hAnsi="Times New Roman" w:cs="Arial"/>
          <w:color w:val="44546A"/>
          <w:lang w:val="en-US"/>
        </w:rPr>
      </w:pPr>
      <w:proofErr w:type="gramStart"/>
      <w:r w:rsidRPr="00461F10">
        <w:rPr>
          <w:rFonts w:ascii="Times New Roman" w:eastAsia="Calibri" w:hAnsi="Times New Roman" w:cs="Arial"/>
          <w:color w:val="44546A"/>
          <w:lang w:val="en-US"/>
        </w:rPr>
        <w:t xml:space="preserve">Table </w:t>
      </w:r>
      <w:r w:rsidR="009A1A59" w:rsidRPr="00C37B28">
        <w:rPr>
          <w:rFonts w:ascii="Times New Roman" w:eastAsia="Calibri" w:hAnsi="Times New Roman" w:cs="Arial"/>
          <w:color w:val="44546A"/>
          <w:lang w:val="en-US"/>
        </w:rPr>
        <w:t>1</w:t>
      </w:r>
      <w:r w:rsidRPr="00461F10">
        <w:rPr>
          <w:rFonts w:ascii="Times New Roman" w:eastAsia="Calibri" w:hAnsi="Times New Roman" w:cs="Arial"/>
          <w:color w:val="44546A"/>
          <w:lang w:val="en-US"/>
        </w:rPr>
        <w:t>.Thermodynamics of Pb</w:t>
      </w:r>
      <w:r w:rsidRPr="00461F10">
        <w:rPr>
          <w:rFonts w:ascii="Times New Roman" w:eastAsia="Calibri" w:hAnsi="Times New Roman" w:cs="Arial"/>
          <w:color w:val="44546A"/>
          <w:vertAlign w:val="superscript"/>
          <w:lang w:val="en-US"/>
        </w:rPr>
        <w:t>2+</w:t>
      </w:r>
      <w:r w:rsidRPr="00461F10" w:rsidDel="00596821">
        <w:rPr>
          <w:rFonts w:ascii="Times New Roman" w:eastAsia="Calibri" w:hAnsi="Times New Roman" w:cs="Arial"/>
          <w:i/>
          <w:iCs/>
          <w:color w:val="44546A"/>
          <w:lang w:val="en-US"/>
        </w:rPr>
        <w:t xml:space="preserve"> </w:t>
      </w:r>
      <w:r w:rsidRPr="00461F10">
        <w:rPr>
          <w:rFonts w:ascii="Times New Roman" w:eastAsia="Calibri" w:hAnsi="Times New Roman" w:cs="Arial"/>
          <w:color w:val="44546A"/>
          <w:lang w:val="en-US"/>
        </w:rPr>
        <w:t>and Cd</w:t>
      </w:r>
      <w:r w:rsidRPr="00461F10">
        <w:rPr>
          <w:rFonts w:ascii="Times New Roman" w:eastAsia="Calibri" w:hAnsi="Times New Roman" w:cs="Arial"/>
          <w:color w:val="44546A"/>
          <w:vertAlign w:val="superscript"/>
          <w:lang w:val="en-US"/>
        </w:rPr>
        <w:t>2+</w:t>
      </w:r>
      <w:r w:rsidRPr="00461F10" w:rsidDel="00596821">
        <w:rPr>
          <w:rFonts w:ascii="Times New Roman" w:eastAsia="Calibri" w:hAnsi="Times New Roman" w:cs="Arial"/>
          <w:i/>
          <w:iCs/>
          <w:color w:val="44546A"/>
          <w:lang w:val="en-US"/>
        </w:rPr>
        <w:t xml:space="preserve"> </w:t>
      </w:r>
      <w:r w:rsidRPr="00461F10">
        <w:rPr>
          <w:rFonts w:ascii="Times New Roman" w:eastAsia="Calibri" w:hAnsi="Times New Roman" w:cs="Arial"/>
          <w:color w:val="44546A"/>
          <w:lang w:val="en-US"/>
        </w:rPr>
        <w:t xml:space="preserve">ions biosorption onto gum of </w:t>
      </w:r>
      <w:r w:rsidRPr="00461F10">
        <w:rPr>
          <w:rFonts w:ascii="Times New Roman" w:eastAsia="Calibri" w:hAnsi="Times New Roman" w:cs="Arial"/>
          <w:i/>
          <w:iCs/>
          <w:color w:val="44546A"/>
          <w:lang w:val="en-US"/>
        </w:rPr>
        <w:t>Acacia Gummifera</w:t>
      </w:r>
      <w:r w:rsidRPr="00461F10">
        <w:rPr>
          <w:rFonts w:ascii="Times New Roman" w:eastAsia="Calibri" w:hAnsi="Times New Roman" w:cs="Arial"/>
          <w:color w:val="44546A"/>
          <w:lang w:val="en-US"/>
        </w:rPr>
        <w:t>.</w:t>
      </w:r>
      <w:proofErr w:type="gramEnd"/>
    </w:p>
    <w:tbl>
      <w:tblPr>
        <w:tblStyle w:val="PlainTable2"/>
        <w:tblW w:w="0" w:type="auto"/>
        <w:tblLayout w:type="fixed"/>
        <w:tblLook w:val="04A0"/>
      </w:tblPr>
      <w:tblGrid>
        <w:gridCol w:w="1540"/>
        <w:gridCol w:w="1875"/>
        <w:gridCol w:w="1530"/>
        <w:gridCol w:w="1800"/>
        <w:gridCol w:w="1535"/>
        <w:gridCol w:w="1070"/>
      </w:tblGrid>
      <w:tr w:rsidR="00C37B28" w:rsidRPr="006648C4" w:rsidTr="009F618E">
        <w:trPr>
          <w:cnfStyle w:val="100000000000"/>
        </w:trPr>
        <w:tc>
          <w:tcPr>
            <w:cnfStyle w:val="001000000000"/>
            <w:tcW w:w="1540" w:type="dxa"/>
          </w:tcPr>
          <w:p w:rsidR="00C37B28" w:rsidRPr="006648C4" w:rsidRDefault="00C37B28" w:rsidP="009F618E">
            <w:pPr>
              <w:rPr>
                <w:rFonts w:asciiTheme="majorBidi" w:eastAsia="Times New Roman" w:hAnsiTheme="majorBidi" w:cstheme="majorBidi"/>
                <w:szCs w:val="24"/>
              </w:rPr>
            </w:pPr>
            <w:proofErr w:type="spellStart"/>
            <w:r w:rsidRPr="006648C4">
              <w:rPr>
                <w:rFonts w:asciiTheme="majorBidi" w:eastAsia="Times New Roman" w:hAnsiTheme="majorBidi" w:cstheme="majorBidi"/>
                <w:szCs w:val="24"/>
              </w:rPr>
              <w:t>Metal</w:t>
            </w:r>
            <w:proofErr w:type="spellEnd"/>
            <w:r w:rsidRPr="006648C4">
              <w:rPr>
                <w:rFonts w:asciiTheme="majorBidi" w:eastAsia="Times New Roman" w:hAnsiTheme="majorBidi" w:cstheme="majorBidi"/>
                <w:szCs w:val="24"/>
              </w:rPr>
              <w:t xml:space="preserve"> ion</w:t>
            </w:r>
          </w:p>
        </w:tc>
        <w:tc>
          <w:tcPr>
            <w:tcW w:w="1875" w:type="dxa"/>
          </w:tcPr>
          <w:p w:rsidR="00C37B28" w:rsidRPr="006648C4" w:rsidRDefault="00C37B28" w:rsidP="009F618E">
            <w:pPr>
              <w:cnfStyle w:val="100000000000"/>
              <w:rPr>
                <w:rFonts w:asciiTheme="majorBidi" w:eastAsia="Times New Roman" w:hAnsiTheme="majorBidi" w:cstheme="majorBidi"/>
                <w:szCs w:val="24"/>
              </w:rPr>
            </w:pPr>
            <w:proofErr w:type="spellStart"/>
            <w:r w:rsidRPr="006648C4">
              <w:rPr>
                <w:rFonts w:asciiTheme="majorBidi" w:eastAsia="Times New Roman" w:hAnsiTheme="majorBidi" w:cstheme="majorBidi"/>
                <w:szCs w:val="24"/>
              </w:rPr>
              <w:t>Temperature</w:t>
            </w:r>
            <w:proofErr w:type="spellEnd"/>
            <w:r w:rsidRPr="006648C4">
              <w:rPr>
                <w:rFonts w:asciiTheme="majorBidi" w:eastAsia="Times New Roman" w:hAnsiTheme="majorBidi" w:cstheme="majorBidi"/>
                <w:szCs w:val="24"/>
              </w:rPr>
              <w:t xml:space="preserve"> (K)</w:t>
            </w:r>
          </w:p>
        </w:tc>
        <w:tc>
          <w:tcPr>
            <w:tcW w:w="1530" w:type="dxa"/>
          </w:tcPr>
          <w:p w:rsidR="00C37B28" w:rsidRPr="006648C4" w:rsidRDefault="00C37B28" w:rsidP="009F618E">
            <w:pPr>
              <w:cnfStyle w:val="100000000000"/>
              <w:rPr>
                <w:rFonts w:asciiTheme="majorBidi" w:eastAsia="Times New Roman" w:hAnsiTheme="majorBidi" w:cstheme="majorBidi"/>
                <w:szCs w:val="24"/>
              </w:rPr>
            </w:pPr>
            <w:r w:rsidRPr="006648C4">
              <w:rPr>
                <w:rFonts w:asciiTheme="majorBidi" w:eastAsia="Times New Roman" w:hAnsiTheme="majorBidi" w:cstheme="majorBidi"/>
                <w:szCs w:val="24"/>
              </w:rPr>
              <w:sym w:font="Symbol" w:char="F044"/>
            </w:r>
            <w:proofErr w:type="gramStart"/>
            <w:r w:rsidRPr="006648C4">
              <w:rPr>
                <w:rFonts w:asciiTheme="majorBidi" w:eastAsia="Times New Roman" w:hAnsiTheme="majorBidi" w:cstheme="majorBidi"/>
                <w:szCs w:val="24"/>
              </w:rPr>
              <w:t>G</w:t>
            </w:r>
            <w:r w:rsidRPr="006648C4">
              <w:rPr>
                <w:rFonts w:asciiTheme="majorBidi" w:eastAsia="Times New Roman" w:hAnsiTheme="majorBidi" w:cstheme="majorBidi"/>
                <w:szCs w:val="24"/>
                <w:vertAlign w:val="superscript"/>
              </w:rPr>
              <w:t>0</w:t>
            </w:r>
            <w:r w:rsidRPr="006648C4">
              <w:rPr>
                <w:rFonts w:asciiTheme="majorBidi" w:eastAsia="Times New Roman" w:hAnsiTheme="majorBidi" w:cstheme="majorBidi"/>
                <w:szCs w:val="24"/>
              </w:rPr>
              <w:t>(</w:t>
            </w:r>
            <w:proofErr w:type="gramEnd"/>
            <w:r w:rsidRPr="006648C4">
              <w:rPr>
                <w:rFonts w:asciiTheme="majorBidi" w:eastAsia="Times New Roman" w:hAnsiTheme="majorBidi" w:cstheme="majorBidi"/>
                <w:szCs w:val="24"/>
              </w:rPr>
              <w:t>kJ/mol)</w:t>
            </w:r>
          </w:p>
        </w:tc>
        <w:tc>
          <w:tcPr>
            <w:tcW w:w="1800" w:type="dxa"/>
          </w:tcPr>
          <w:p w:rsidR="00C37B28" w:rsidRPr="006648C4" w:rsidRDefault="00C37B28" w:rsidP="009F618E">
            <w:pPr>
              <w:cnfStyle w:val="100000000000"/>
              <w:rPr>
                <w:rFonts w:asciiTheme="majorBidi" w:eastAsia="Times New Roman" w:hAnsiTheme="majorBidi" w:cstheme="majorBidi"/>
                <w:szCs w:val="24"/>
              </w:rPr>
            </w:pPr>
            <w:r w:rsidRPr="006648C4">
              <w:rPr>
                <w:rFonts w:asciiTheme="majorBidi" w:eastAsia="Times New Roman" w:hAnsiTheme="majorBidi" w:cstheme="majorBidi"/>
                <w:szCs w:val="24"/>
              </w:rPr>
              <w:sym w:font="Symbol" w:char="F044"/>
            </w:r>
            <w:proofErr w:type="gramStart"/>
            <w:r w:rsidRPr="006648C4">
              <w:rPr>
                <w:rFonts w:asciiTheme="majorBidi" w:eastAsia="Times New Roman" w:hAnsiTheme="majorBidi" w:cstheme="majorBidi"/>
                <w:szCs w:val="24"/>
              </w:rPr>
              <w:t>S</w:t>
            </w:r>
            <w:r w:rsidRPr="006648C4">
              <w:rPr>
                <w:rFonts w:asciiTheme="majorBidi" w:eastAsia="Times New Roman" w:hAnsiTheme="majorBidi" w:cstheme="majorBidi"/>
                <w:szCs w:val="24"/>
                <w:vertAlign w:val="superscript"/>
              </w:rPr>
              <w:t>0</w:t>
            </w:r>
            <w:r w:rsidRPr="006648C4">
              <w:rPr>
                <w:rFonts w:asciiTheme="majorBidi" w:eastAsia="Times New Roman" w:hAnsiTheme="majorBidi" w:cstheme="majorBidi"/>
                <w:szCs w:val="24"/>
              </w:rPr>
              <w:t>(</w:t>
            </w:r>
            <w:proofErr w:type="gramEnd"/>
            <w:r w:rsidRPr="006648C4">
              <w:rPr>
                <w:rFonts w:asciiTheme="majorBidi" w:eastAsia="Times New Roman" w:hAnsiTheme="majorBidi" w:cstheme="majorBidi"/>
                <w:szCs w:val="24"/>
              </w:rPr>
              <w:t>kJ/(mol K)</w:t>
            </w:r>
          </w:p>
        </w:tc>
        <w:tc>
          <w:tcPr>
            <w:tcW w:w="1535" w:type="dxa"/>
          </w:tcPr>
          <w:p w:rsidR="00C37B28" w:rsidRPr="006648C4" w:rsidRDefault="00C37B28" w:rsidP="009F618E">
            <w:pPr>
              <w:cnfStyle w:val="100000000000"/>
              <w:rPr>
                <w:rFonts w:asciiTheme="majorBidi" w:eastAsia="Times New Roman" w:hAnsiTheme="majorBidi" w:cstheme="majorBidi"/>
                <w:szCs w:val="24"/>
              </w:rPr>
            </w:pPr>
            <w:r w:rsidRPr="006648C4">
              <w:rPr>
                <w:rFonts w:asciiTheme="majorBidi" w:eastAsia="Times New Roman" w:hAnsiTheme="majorBidi" w:cstheme="majorBidi"/>
                <w:szCs w:val="24"/>
              </w:rPr>
              <w:sym w:font="Symbol" w:char="F044"/>
            </w:r>
            <w:proofErr w:type="gramStart"/>
            <w:r w:rsidRPr="006648C4">
              <w:rPr>
                <w:rFonts w:asciiTheme="majorBidi" w:eastAsia="Times New Roman" w:hAnsiTheme="majorBidi" w:cstheme="majorBidi"/>
                <w:szCs w:val="24"/>
              </w:rPr>
              <w:t>H</w:t>
            </w:r>
            <w:r w:rsidRPr="006648C4">
              <w:rPr>
                <w:rFonts w:asciiTheme="majorBidi" w:eastAsia="Times New Roman" w:hAnsiTheme="majorBidi" w:cstheme="majorBidi"/>
                <w:szCs w:val="24"/>
                <w:vertAlign w:val="superscript"/>
              </w:rPr>
              <w:t>0</w:t>
            </w:r>
            <w:r w:rsidRPr="006648C4">
              <w:rPr>
                <w:rFonts w:asciiTheme="majorBidi" w:eastAsia="Times New Roman" w:hAnsiTheme="majorBidi" w:cstheme="majorBidi"/>
                <w:szCs w:val="24"/>
              </w:rPr>
              <w:t>(</w:t>
            </w:r>
            <w:proofErr w:type="gramEnd"/>
            <w:r w:rsidRPr="006648C4">
              <w:rPr>
                <w:rFonts w:asciiTheme="majorBidi" w:eastAsia="Times New Roman" w:hAnsiTheme="majorBidi" w:cstheme="majorBidi"/>
                <w:szCs w:val="24"/>
              </w:rPr>
              <w:t>kJ/mol)</w:t>
            </w:r>
          </w:p>
        </w:tc>
        <w:tc>
          <w:tcPr>
            <w:tcW w:w="1070" w:type="dxa"/>
          </w:tcPr>
          <w:p w:rsidR="00C37B28" w:rsidRPr="006648C4" w:rsidRDefault="00C37B28" w:rsidP="009F618E">
            <w:pPr>
              <w:cnfStyle w:val="100000000000"/>
              <w:rPr>
                <w:rFonts w:asciiTheme="majorBidi" w:eastAsia="Times New Roman" w:hAnsiTheme="majorBidi" w:cstheme="majorBidi"/>
                <w:szCs w:val="24"/>
              </w:rPr>
            </w:pPr>
            <w:r w:rsidRPr="006648C4">
              <w:rPr>
                <w:rFonts w:asciiTheme="majorBidi" w:eastAsia="Times New Roman" w:hAnsiTheme="majorBidi" w:cstheme="majorBidi"/>
                <w:szCs w:val="24"/>
              </w:rPr>
              <w:t>R</w:t>
            </w:r>
            <w:r w:rsidRPr="006648C4">
              <w:rPr>
                <w:rFonts w:asciiTheme="majorBidi" w:eastAsia="Times New Roman" w:hAnsiTheme="majorBidi" w:cstheme="majorBidi"/>
                <w:szCs w:val="24"/>
                <w:vertAlign w:val="superscript"/>
              </w:rPr>
              <w:t>2</w:t>
            </w:r>
          </w:p>
        </w:tc>
      </w:tr>
      <w:tr w:rsidR="00C37B28" w:rsidRPr="006648C4" w:rsidTr="009F618E">
        <w:trPr>
          <w:cnfStyle w:val="000000100000"/>
        </w:trPr>
        <w:tc>
          <w:tcPr>
            <w:cnfStyle w:val="001000000000"/>
            <w:tcW w:w="1540" w:type="dxa"/>
            <w:vMerge w:val="restart"/>
          </w:tcPr>
          <w:p w:rsidR="00C37B28" w:rsidRPr="006648C4" w:rsidRDefault="00C37B28" w:rsidP="009F618E">
            <w:pPr>
              <w:rPr>
                <w:rFonts w:asciiTheme="majorBidi" w:eastAsia="Times New Roman" w:hAnsiTheme="majorBidi" w:cstheme="majorBidi"/>
                <w:szCs w:val="24"/>
              </w:rPr>
            </w:pPr>
            <w:r w:rsidRPr="006648C4">
              <w:rPr>
                <w:rFonts w:asciiTheme="majorBidi" w:eastAsia="Times New Roman" w:hAnsiTheme="majorBidi" w:cstheme="majorBidi"/>
                <w:szCs w:val="24"/>
              </w:rPr>
              <w:t>Pb</w:t>
            </w:r>
            <w:r w:rsidRPr="006648C4">
              <w:rPr>
                <w:rFonts w:asciiTheme="majorBidi" w:eastAsia="Times New Roman" w:hAnsiTheme="majorBidi" w:cstheme="majorBidi"/>
                <w:szCs w:val="24"/>
                <w:vertAlign w:val="superscript"/>
                <w:lang w:val="en-US"/>
              </w:rPr>
              <w:t>2+</w:t>
            </w:r>
          </w:p>
        </w:tc>
        <w:tc>
          <w:tcPr>
            <w:tcW w:w="1875"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303</w:t>
            </w:r>
          </w:p>
        </w:tc>
        <w:tc>
          <w:tcPr>
            <w:tcW w:w="153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-5.258</w:t>
            </w:r>
          </w:p>
        </w:tc>
        <w:tc>
          <w:tcPr>
            <w:tcW w:w="180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-0.076</w:t>
            </w:r>
          </w:p>
        </w:tc>
        <w:tc>
          <w:tcPr>
            <w:tcW w:w="1535"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-28.288</w:t>
            </w:r>
          </w:p>
        </w:tc>
        <w:tc>
          <w:tcPr>
            <w:tcW w:w="107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0.9722</w:t>
            </w:r>
          </w:p>
        </w:tc>
      </w:tr>
      <w:tr w:rsidR="00C37B28" w:rsidRPr="006648C4" w:rsidTr="009F618E">
        <w:tc>
          <w:tcPr>
            <w:cnfStyle w:val="001000000000"/>
            <w:tcW w:w="1540" w:type="dxa"/>
            <w:vMerge/>
          </w:tcPr>
          <w:p w:rsidR="00C37B28" w:rsidRPr="006648C4" w:rsidRDefault="00C37B28" w:rsidP="009F618E">
            <w:pPr>
              <w:rPr>
                <w:rFonts w:asciiTheme="majorBidi" w:eastAsia="Times New Roman" w:hAnsiTheme="majorBidi" w:cstheme="majorBidi"/>
                <w:szCs w:val="24"/>
              </w:rPr>
            </w:pPr>
          </w:p>
        </w:tc>
        <w:tc>
          <w:tcPr>
            <w:tcW w:w="1875" w:type="dxa"/>
          </w:tcPr>
          <w:p w:rsidR="00C37B28" w:rsidRPr="006648C4" w:rsidRDefault="00C37B28" w:rsidP="009F618E">
            <w:pPr>
              <w:cnfStyle w:val="000000000000"/>
              <w:rPr>
                <w:rFonts w:asciiTheme="majorBidi" w:eastAsia="Times New Roman" w:hAnsiTheme="majorBidi" w:cstheme="majorBidi"/>
                <w:szCs w:val="24"/>
              </w:rPr>
            </w:pPr>
            <w:r w:rsidRPr="006648C4">
              <w:rPr>
                <w:rFonts w:asciiTheme="majorBidi" w:eastAsia="Times New Roman" w:hAnsiTheme="majorBidi" w:cstheme="majorBidi"/>
                <w:szCs w:val="24"/>
              </w:rPr>
              <w:t>313</w:t>
            </w:r>
          </w:p>
        </w:tc>
        <w:tc>
          <w:tcPr>
            <w:tcW w:w="1530" w:type="dxa"/>
          </w:tcPr>
          <w:p w:rsidR="00C37B28" w:rsidRPr="006648C4" w:rsidRDefault="00C37B28" w:rsidP="009F618E">
            <w:pPr>
              <w:cnfStyle w:val="000000000000"/>
              <w:rPr>
                <w:rFonts w:asciiTheme="majorBidi" w:eastAsia="Times New Roman" w:hAnsiTheme="majorBidi" w:cstheme="majorBidi"/>
                <w:szCs w:val="24"/>
              </w:rPr>
            </w:pPr>
            <w:r w:rsidRPr="006648C4">
              <w:rPr>
                <w:rFonts w:asciiTheme="majorBidi" w:eastAsia="Times New Roman" w:hAnsiTheme="majorBidi" w:cstheme="majorBidi"/>
                <w:szCs w:val="24"/>
              </w:rPr>
              <w:t>-4.498</w:t>
            </w:r>
          </w:p>
        </w:tc>
        <w:tc>
          <w:tcPr>
            <w:tcW w:w="1800" w:type="dxa"/>
          </w:tcPr>
          <w:p w:rsidR="00C37B28" w:rsidRPr="006648C4" w:rsidRDefault="00C37B28" w:rsidP="009F618E">
            <w:pPr>
              <w:cnfStyle w:val="000000000000"/>
              <w:rPr>
                <w:rFonts w:asciiTheme="majorBidi" w:eastAsia="Times New Roman" w:hAnsiTheme="majorBidi" w:cstheme="majorBidi"/>
                <w:szCs w:val="24"/>
              </w:rPr>
            </w:pPr>
          </w:p>
        </w:tc>
        <w:tc>
          <w:tcPr>
            <w:tcW w:w="1535" w:type="dxa"/>
          </w:tcPr>
          <w:p w:rsidR="00C37B28" w:rsidRPr="006648C4" w:rsidRDefault="00C37B28" w:rsidP="009F618E">
            <w:pPr>
              <w:cnfStyle w:val="000000000000"/>
              <w:rPr>
                <w:rFonts w:asciiTheme="majorBidi" w:eastAsia="Times New Roman" w:hAnsiTheme="majorBidi" w:cstheme="majorBidi"/>
                <w:szCs w:val="24"/>
              </w:rPr>
            </w:pPr>
          </w:p>
        </w:tc>
        <w:tc>
          <w:tcPr>
            <w:tcW w:w="1070" w:type="dxa"/>
          </w:tcPr>
          <w:p w:rsidR="00C37B28" w:rsidRPr="006648C4" w:rsidRDefault="00C37B28" w:rsidP="009F618E">
            <w:pPr>
              <w:cnfStyle w:val="000000000000"/>
              <w:rPr>
                <w:rFonts w:asciiTheme="majorBidi" w:eastAsia="Times New Roman" w:hAnsiTheme="majorBidi" w:cstheme="majorBidi"/>
                <w:szCs w:val="24"/>
              </w:rPr>
            </w:pPr>
          </w:p>
        </w:tc>
      </w:tr>
      <w:tr w:rsidR="00C37B28" w:rsidRPr="006648C4" w:rsidTr="009F618E">
        <w:trPr>
          <w:cnfStyle w:val="000000100000"/>
        </w:trPr>
        <w:tc>
          <w:tcPr>
            <w:cnfStyle w:val="001000000000"/>
            <w:tcW w:w="1540" w:type="dxa"/>
            <w:vMerge/>
          </w:tcPr>
          <w:p w:rsidR="00C37B28" w:rsidRPr="006648C4" w:rsidRDefault="00C37B28" w:rsidP="009F618E">
            <w:pPr>
              <w:rPr>
                <w:rFonts w:asciiTheme="majorBidi" w:eastAsia="Times New Roman" w:hAnsiTheme="majorBidi" w:cstheme="majorBidi"/>
                <w:szCs w:val="24"/>
              </w:rPr>
            </w:pPr>
          </w:p>
        </w:tc>
        <w:tc>
          <w:tcPr>
            <w:tcW w:w="1875"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323</w:t>
            </w:r>
          </w:p>
        </w:tc>
        <w:tc>
          <w:tcPr>
            <w:tcW w:w="153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-3.739</w:t>
            </w:r>
          </w:p>
        </w:tc>
        <w:tc>
          <w:tcPr>
            <w:tcW w:w="1800" w:type="dxa"/>
          </w:tcPr>
          <w:p w:rsidR="00C37B28" w:rsidRPr="006648C4" w:rsidRDefault="00C37B28" w:rsidP="009F618E">
            <w:pPr>
              <w:cnfStyle w:val="000000100000"/>
              <w:rPr>
                <w:rFonts w:asciiTheme="majorBidi" w:eastAsia="Times New Roman" w:hAnsiTheme="majorBidi" w:cstheme="majorBidi"/>
                <w:szCs w:val="24"/>
              </w:rPr>
            </w:pPr>
          </w:p>
        </w:tc>
        <w:tc>
          <w:tcPr>
            <w:tcW w:w="1535" w:type="dxa"/>
          </w:tcPr>
          <w:p w:rsidR="00C37B28" w:rsidRPr="006648C4" w:rsidRDefault="00C37B28" w:rsidP="009F618E">
            <w:pPr>
              <w:cnfStyle w:val="000000100000"/>
              <w:rPr>
                <w:rFonts w:asciiTheme="majorBidi" w:eastAsia="Times New Roman" w:hAnsiTheme="majorBidi" w:cstheme="majorBidi"/>
                <w:szCs w:val="24"/>
              </w:rPr>
            </w:pPr>
          </w:p>
        </w:tc>
        <w:tc>
          <w:tcPr>
            <w:tcW w:w="1070" w:type="dxa"/>
          </w:tcPr>
          <w:p w:rsidR="00C37B28" w:rsidRPr="006648C4" w:rsidRDefault="00C37B28" w:rsidP="009F618E">
            <w:pPr>
              <w:cnfStyle w:val="000000100000"/>
              <w:rPr>
                <w:rFonts w:asciiTheme="majorBidi" w:eastAsia="Times New Roman" w:hAnsiTheme="majorBidi" w:cstheme="majorBidi"/>
                <w:szCs w:val="24"/>
              </w:rPr>
            </w:pPr>
          </w:p>
        </w:tc>
      </w:tr>
      <w:tr w:rsidR="00C37B28" w:rsidRPr="006648C4" w:rsidTr="009F618E">
        <w:tc>
          <w:tcPr>
            <w:cnfStyle w:val="001000000000"/>
            <w:tcW w:w="1540" w:type="dxa"/>
          </w:tcPr>
          <w:p w:rsidR="00C37B28" w:rsidRPr="006648C4" w:rsidRDefault="00C37B28" w:rsidP="009F618E">
            <w:pPr>
              <w:rPr>
                <w:rFonts w:asciiTheme="majorBidi" w:eastAsia="Times New Roman" w:hAnsiTheme="majorBidi" w:cstheme="majorBidi"/>
                <w:szCs w:val="24"/>
              </w:rPr>
            </w:pPr>
          </w:p>
        </w:tc>
        <w:tc>
          <w:tcPr>
            <w:tcW w:w="1875" w:type="dxa"/>
          </w:tcPr>
          <w:p w:rsidR="00C37B28" w:rsidRPr="006648C4" w:rsidRDefault="00C37B28" w:rsidP="009F618E">
            <w:pPr>
              <w:cnfStyle w:val="000000000000"/>
              <w:rPr>
                <w:rFonts w:asciiTheme="majorBidi" w:eastAsia="Times New Roman" w:hAnsiTheme="majorBidi" w:cstheme="majorBidi"/>
                <w:szCs w:val="24"/>
              </w:rPr>
            </w:pPr>
          </w:p>
        </w:tc>
        <w:tc>
          <w:tcPr>
            <w:tcW w:w="1530" w:type="dxa"/>
          </w:tcPr>
          <w:p w:rsidR="00C37B28" w:rsidRPr="006648C4" w:rsidRDefault="00C37B28" w:rsidP="009F618E">
            <w:pPr>
              <w:cnfStyle w:val="000000000000"/>
              <w:rPr>
                <w:rFonts w:asciiTheme="majorBidi" w:eastAsia="Times New Roman" w:hAnsiTheme="majorBidi" w:cstheme="majorBidi"/>
                <w:szCs w:val="24"/>
              </w:rPr>
            </w:pPr>
          </w:p>
        </w:tc>
        <w:tc>
          <w:tcPr>
            <w:tcW w:w="1800" w:type="dxa"/>
          </w:tcPr>
          <w:p w:rsidR="00C37B28" w:rsidRPr="006648C4" w:rsidRDefault="00C37B28" w:rsidP="009F618E">
            <w:pPr>
              <w:cnfStyle w:val="000000000000"/>
              <w:rPr>
                <w:rFonts w:asciiTheme="majorBidi" w:eastAsia="Times New Roman" w:hAnsiTheme="majorBidi" w:cstheme="majorBidi"/>
                <w:szCs w:val="24"/>
              </w:rPr>
            </w:pPr>
          </w:p>
        </w:tc>
        <w:tc>
          <w:tcPr>
            <w:tcW w:w="1535" w:type="dxa"/>
          </w:tcPr>
          <w:p w:rsidR="00C37B28" w:rsidRPr="006648C4" w:rsidRDefault="00C37B28" w:rsidP="009F618E">
            <w:pPr>
              <w:cnfStyle w:val="000000000000"/>
              <w:rPr>
                <w:rFonts w:asciiTheme="majorBidi" w:eastAsia="Times New Roman" w:hAnsiTheme="majorBidi" w:cstheme="majorBidi"/>
                <w:szCs w:val="24"/>
              </w:rPr>
            </w:pPr>
          </w:p>
        </w:tc>
        <w:tc>
          <w:tcPr>
            <w:tcW w:w="1070" w:type="dxa"/>
          </w:tcPr>
          <w:p w:rsidR="00C37B28" w:rsidRPr="006648C4" w:rsidRDefault="00C37B28" w:rsidP="009F618E">
            <w:pPr>
              <w:cnfStyle w:val="000000000000"/>
              <w:rPr>
                <w:rFonts w:asciiTheme="majorBidi" w:eastAsia="Times New Roman" w:hAnsiTheme="majorBidi" w:cstheme="majorBidi"/>
                <w:szCs w:val="24"/>
              </w:rPr>
            </w:pPr>
          </w:p>
        </w:tc>
      </w:tr>
      <w:tr w:rsidR="00C37B28" w:rsidRPr="006648C4" w:rsidTr="009F618E">
        <w:trPr>
          <w:cnfStyle w:val="000000100000"/>
        </w:trPr>
        <w:tc>
          <w:tcPr>
            <w:cnfStyle w:val="001000000000"/>
            <w:tcW w:w="1540" w:type="dxa"/>
            <w:vMerge w:val="restart"/>
          </w:tcPr>
          <w:p w:rsidR="00C37B28" w:rsidRPr="006648C4" w:rsidRDefault="00C37B28" w:rsidP="009F618E">
            <w:pPr>
              <w:rPr>
                <w:rFonts w:asciiTheme="majorBidi" w:eastAsia="Times New Roman" w:hAnsiTheme="majorBidi" w:cstheme="majorBidi"/>
                <w:szCs w:val="24"/>
              </w:rPr>
            </w:pPr>
            <w:r w:rsidRPr="006648C4">
              <w:rPr>
                <w:rFonts w:asciiTheme="majorBidi" w:eastAsia="Times New Roman" w:hAnsiTheme="majorBidi" w:cstheme="majorBidi"/>
                <w:szCs w:val="24"/>
              </w:rPr>
              <w:t>Cd</w:t>
            </w:r>
            <w:r w:rsidRPr="006648C4">
              <w:rPr>
                <w:rFonts w:asciiTheme="majorBidi" w:eastAsia="Times New Roman" w:hAnsiTheme="majorBidi" w:cstheme="majorBidi"/>
                <w:szCs w:val="24"/>
                <w:vertAlign w:val="superscript"/>
                <w:lang w:val="en-US"/>
              </w:rPr>
              <w:t>2+</w:t>
            </w:r>
          </w:p>
        </w:tc>
        <w:tc>
          <w:tcPr>
            <w:tcW w:w="1875"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303</w:t>
            </w:r>
          </w:p>
        </w:tc>
        <w:tc>
          <w:tcPr>
            <w:tcW w:w="153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-9.309</w:t>
            </w:r>
          </w:p>
        </w:tc>
        <w:tc>
          <w:tcPr>
            <w:tcW w:w="180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-0.038</w:t>
            </w:r>
          </w:p>
        </w:tc>
        <w:tc>
          <w:tcPr>
            <w:tcW w:w="1535"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-21.082</w:t>
            </w:r>
          </w:p>
        </w:tc>
        <w:tc>
          <w:tcPr>
            <w:tcW w:w="107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0.9958</w:t>
            </w:r>
          </w:p>
        </w:tc>
      </w:tr>
      <w:tr w:rsidR="00C37B28" w:rsidRPr="006648C4" w:rsidTr="009F618E">
        <w:tc>
          <w:tcPr>
            <w:cnfStyle w:val="001000000000"/>
            <w:tcW w:w="1540" w:type="dxa"/>
            <w:vMerge/>
          </w:tcPr>
          <w:p w:rsidR="00C37B28" w:rsidRPr="006648C4" w:rsidRDefault="00C37B28" w:rsidP="009F618E">
            <w:pPr>
              <w:rPr>
                <w:rFonts w:asciiTheme="majorBidi" w:eastAsia="Times New Roman" w:hAnsiTheme="majorBidi" w:cstheme="majorBidi"/>
                <w:szCs w:val="24"/>
              </w:rPr>
            </w:pPr>
          </w:p>
        </w:tc>
        <w:tc>
          <w:tcPr>
            <w:tcW w:w="1875" w:type="dxa"/>
          </w:tcPr>
          <w:p w:rsidR="00C37B28" w:rsidRPr="006648C4" w:rsidRDefault="00C37B28" w:rsidP="009F618E">
            <w:pPr>
              <w:cnfStyle w:val="000000000000"/>
              <w:rPr>
                <w:rFonts w:asciiTheme="majorBidi" w:eastAsia="Times New Roman" w:hAnsiTheme="majorBidi" w:cstheme="majorBidi"/>
                <w:szCs w:val="24"/>
              </w:rPr>
            </w:pPr>
            <w:r w:rsidRPr="006648C4">
              <w:rPr>
                <w:rFonts w:asciiTheme="majorBidi" w:eastAsia="Times New Roman" w:hAnsiTheme="majorBidi" w:cstheme="majorBidi"/>
                <w:szCs w:val="24"/>
              </w:rPr>
              <w:t>313</w:t>
            </w:r>
          </w:p>
        </w:tc>
        <w:tc>
          <w:tcPr>
            <w:tcW w:w="1530" w:type="dxa"/>
          </w:tcPr>
          <w:p w:rsidR="00C37B28" w:rsidRPr="006648C4" w:rsidRDefault="00C37B28" w:rsidP="009F618E">
            <w:pPr>
              <w:cnfStyle w:val="000000000000"/>
              <w:rPr>
                <w:rFonts w:asciiTheme="majorBidi" w:eastAsia="Times New Roman" w:hAnsiTheme="majorBidi" w:cstheme="majorBidi"/>
                <w:szCs w:val="24"/>
              </w:rPr>
            </w:pPr>
            <w:r w:rsidRPr="006648C4">
              <w:rPr>
                <w:rFonts w:asciiTheme="majorBidi" w:eastAsia="Times New Roman" w:hAnsiTheme="majorBidi" w:cstheme="majorBidi"/>
                <w:szCs w:val="24"/>
              </w:rPr>
              <w:t>-8.920</w:t>
            </w:r>
          </w:p>
        </w:tc>
        <w:tc>
          <w:tcPr>
            <w:tcW w:w="1800" w:type="dxa"/>
          </w:tcPr>
          <w:p w:rsidR="00C37B28" w:rsidRPr="006648C4" w:rsidRDefault="00C37B28" w:rsidP="009F618E">
            <w:pPr>
              <w:cnfStyle w:val="000000000000"/>
              <w:rPr>
                <w:rFonts w:asciiTheme="majorBidi" w:eastAsia="Times New Roman" w:hAnsiTheme="majorBidi" w:cstheme="majorBidi"/>
                <w:szCs w:val="24"/>
              </w:rPr>
            </w:pPr>
          </w:p>
        </w:tc>
        <w:tc>
          <w:tcPr>
            <w:tcW w:w="1535" w:type="dxa"/>
          </w:tcPr>
          <w:p w:rsidR="00C37B28" w:rsidRPr="006648C4" w:rsidRDefault="00C37B28" w:rsidP="009F618E">
            <w:pPr>
              <w:cnfStyle w:val="000000000000"/>
              <w:rPr>
                <w:rFonts w:asciiTheme="majorBidi" w:eastAsia="Times New Roman" w:hAnsiTheme="majorBidi" w:cstheme="majorBidi"/>
                <w:szCs w:val="24"/>
              </w:rPr>
            </w:pPr>
          </w:p>
        </w:tc>
        <w:tc>
          <w:tcPr>
            <w:tcW w:w="1070" w:type="dxa"/>
          </w:tcPr>
          <w:p w:rsidR="00C37B28" w:rsidRPr="006648C4" w:rsidRDefault="00C37B28" w:rsidP="009F618E">
            <w:pPr>
              <w:cnfStyle w:val="000000000000"/>
              <w:rPr>
                <w:rFonts w:asciiTheme="majorBidi" w:eastAsia="Times New Roman" w:hAnsiTheme="majorBidi" w:cstheme="majorBidi"/>
                <w:szCs w:val="24"/>
              </w:rPr>
            </w:pPr>
          </w:p>
        </w:tc>
      </w:tr>
      <w:tr w:rsidR="00C37B28" w:rsidRPr="006648C4" w:rsidTr="009F618E">
        <w:trPr>
          <w:cnfStyle w:val="000000100000"/>
        </w:trPr>
        <w:tc>
          <w:tcPr>
            <w:cnfStyle w:val="001000000000"/>
            <w:tcW w:w="1540" w:type="dxa"/>
            <w:vMerge/>
          </w:tcPr>
          <w:p w:rsidR="00C37B28" w:rsidRPr="006648C4" w:rsidRDefault="00C37B28" w:rsidP="009F618E">
            <w:pPr>
              <w:rPr>
                <w:rFonts w:asciiTheme="majorBidi" w:eastAsia="Times New Roman" w:hAnsiTheme="majorBidi" w:cstheme="majorBidi"/>
                <w:szCs w:val="24"/>
              </w:rPr>
            </w:pPr>
          </w:p>
        </w:tc>
        <w:tc>
          <w:tcPr>
            <w:tcW w:w="1875"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323</w:t>
            </w:r>
          </w:p>
        </w:tc>
        <w:tc>
          <w:tcPr>
            <w:tcW w:w="1530" w:type="dxa"/>
          </w:tcPr>
          <w:p w:rsidR="00C37B28" w:rsidRPr="006648C4" w:rsidRDefault="00C37B28" w:rsidP="009F618E">
            <w:pPr>
              <w:cnfStyle w:val="000000100000"/>
              <w:rPr>
                <w:rFonts w:asciiTheme="majorBidi" w:eastAsia="Times New Roman" w:hAnsiTheme="majorBidi" w:cstheme="majorBidi"/>
                <w:szCs w:val="24"/>
              </w:rPr>
            </w:pPr>
            <w:r w:rsidRPr="006648C4">
              <w:rPr>
                <w:rFonts w:asciiTheme="majorBidi" w:eastAsia="Times New Roman" w:hAnsiTheme="majorBidi" w:cstheme="majorBidi"/>
                <w:szCs w:val="24"/>
              </w:rPr>
              <w:t>-8.531</w:t>
            </w:r>
          </w:p>
        </w:tc>
        <w:tc>
          <w:tcPr>
            <w:tcW w:w="1800" w:type="dxa"/>
          </w:tcPr>
          <w:p w:rsidR="00C37B28" w:rsidRPr="006648C4" w:rsidRDefault="00C37B28" w:rsidP="009F618E">
            <w:pPr>
              <w:cnfStyle w:val="000000100000"/>
              <w:rPr>
                <w:rFonts w:asciiTheme="majorBidi" w:eastAsia="Times New Roman" w:hAnsiTheme="majorBidi" w:cstheme="majorBidi"/>
                <w:szCs w:val="24"/>
              </w:rPr>
            </w:pPr>
          </w:p>
        </w:tc>
        <w:tc>
          <w:tcPr>
            <w:tcW w:w="1535" w:type="dxa"/>
          </w:tcPr>
          <w:p w:rsidR="00C37B28" w:rsidRPr="006648C4" w:rsidRDefault="00C37B28" w:rsidP="009F618E">
            <w:pPr>
              <w:cnfStyle w:val="000000100000"/>
              <w:rPr>
                <w:rFonts w:asciiTheme="majorBidi" w:eastAsia="Times New Roman" w:hAnsiTheme="majorBidi" w:cstheme="majorBidi"/>
                <w:szCs w:val="24"/>
              </w:rPr>
            </w:pPr>
          </w:p>
        </w:tc>
        <w:tc>
          <w:tcPr>
            <w:tcW w:w="1070" w:type="dxa"/>
          </w:tcPr>
          <w:p w:rsidR="00C37B28" w:rsidRPr="006648C4" w:rsidRDefault="00C37B28" w:rsidP="009F618E">
            <w:pPr>
              <w:cnfStyle w:val="000000100000"/>
              <w:rPr>
                <w:rFonts w:asciiTheme="majorBidi" w:eastAsia="Times New Roman" w:hAnsiTheme="majorBidi" w:cstheme="majorBidi"/>
                <w:szCs w:val="24"/>
              </w:rPr>
            </w:pPr>
          </w:p>
        </w:tc>
      </w:tr>
    </w:tbl>
    <w:p w:rsidR="00B53A1B" w:rsidRDefault="00B920FE" w:rsidP="008A0CE5">
      <w:pPr>
        <w:rPr>
          <w:lang w:val="en-US"/>
        </w:rPr>
      </w:pPr>
    </w:p>
    <w:p w:rsidR="008C3972" w:rsidRPr="00163C74" w:rsidRDefault="008C3972" w:rsidP="008C3972">
      <w:pPr>
        <w:pStyle w:val="Titre1"/>
        <w:rPr>
          <w:rFonts w:eastAsia="Times New Roman"/>
          <w:sz w:val="28"/>
          <w:szCs w:val="28"/>
        </w:rPr>
      </w:pPr>
      <w:r w:rsidRPr="00163C74">
        <w:rPr>
          <w:rFonts w:eastAsia="Times New Roman"/>
          <w:sz w:val="28"/>
          <w:szCs w:val="28"/>
        </w:rPr>
        <w:t>References</w:t>
      </w:r>
    </w:p>
    <w:p w:rsidR="008C3972" w:rsidRPr="000F3826" w:rsidRDefault="008C3972" w:rsidP="008C3972">
      <w:pPr>
        <w:pStyle w:val="Bibliographie"/>
        <w:rPr>
          <w:rStyle w:val="Rfrenceple"/>
        </w:rPr>
      </w:pPr>
      <w:r w:rsidRPr="00BA55C2">
        <w:rPr>
          <w:rStyle w:val="Rfrenceple"/>
        </w:rPr>
        <w:fldChar w:fldCharType="begin"/>
      </w:r>
      <w:r w:rsidRPr="008C3972">
        <w:rPr>
          <w:rStyle w:val="Rfrenceple"/>
          <w:lang w:val="en-US"/>
        </w:rPr>
        <w:instrText xml:space="preserve"> ADDIN ZOTERO_BIBL {"uncited":[],"omitted":[],"custom":[]} CSL_BIBLIOGRAPHY </w:instrText>
      </w:r>
      <w:r w:rsidRPr="00BA55C2">
        <w:rPr>
          <w:rStyle w:val="Rfrenceple"/>
        </w:rPr>
        <w:fldChar w:fldCharType="separate"/>
      </w:r>
      <w:proofErr w:type="gramStart"/>
      <w:r w:rsidRPr="008C3972">
        <w:rPr>
          <w:rStyle w:val="Rfrenceple"/>
          <w:lang w:val="en-US"/>
        </w:rPr>
        <w:t>Abdel-</w:t>
      </w:r>
      <w:proofErr w:type="spellStart"/>
      <w:r w:rsidRPr="008C3972">
        <w:rPr>
          <w:rStyle w:val="Rfrenceple"/>
          <w:lang w:val="en-US"/>
        </w:rPr>
        <w:t>Ghani</w:t>
      </w:r>
      <w:proofErr w:type="spellEnd"/>
      <w:r w:rsidRPr="008C3972">
        <w:rPr>
          <w:rStyle w:val="Rfrenceple"/>
          <w:lang w:val="en-US"/>
        </w:rPr>
        <w:t xml:space="preserve">, N.T., </w:t>
      </w:r>
      <w:proofErr w:type="spellStart"/>
      <w:r w:rsidRPr="008C3972">
        <w:rPr>
          <w:rStyle w:val="Rfrenceple"/>
          <w:lang w:val="en-US"/>
        </w:rPr>
        <w:t>Elchaghaby</w:t>
      </w:r>
      <w:proofErr w:type="spellEnd"/>
      <w:r w:rsidRPr="008C3972">
        <w:rPr>
          <w:rStyle w:val="Rfrenceple"/>
          <w:lang w:val="en-US"/>
        </w:rPr>
        <w:t>, G.A., 2007.</w:t>
      </w:r>
      <w:proofErr w:type="gramEnd"/>
      <w:r w:rsidRPr="008C3972">
        <w:rPr>
          <w:rStyle w:val="Rfrenceple"/>
          <w:lang w:val="en-US"/>
        </w:rPr>
        <w:t xml:space="preserve"> </w:t>
      </w:r>
      <w:proofErr w:type="gramStart"/>
      <w:r w:rsidRPr="008C3972">
        <w:rPr>
          <w:rStyle w:val="Rfrenceple"/>
          <w:lang w:val="en-US"/>
        </w:rPr>
        <w:t xml:space="preserve">Influence of operating conditions on the removal of Cu, Zn, Cd and </w:t>
      </w:r>
      <w:proofErr w:type="spellStart"/>
      <w:r w:rsidRPr="008C3972">
        <w:rPr>
          <w:rStyle w:val="Rfrenceple"/>
          <w:lang w:val="en-US"/>
        </w:rPr>
        <w:t>Pb</w:t>
      </w:r>
      <w:proofErr w:type="spellEnd"/>
      <w:r w:rsidRPr="008C3972">
        <w:rPr>
          <w:rStyle w:val="Rfrenceple"/>
          <w:lang w:val="en-US"/>
        </w:rPr>
        <w:t xml:space="preserve"> ions from wastewater by adsorption.</w:t>
      </w:r>
      <w:proofErr w:type="gramEnd"/>
      <w:r w:rsidRPr="008C3972">
        <w:rPr>
          <w:rStyle w:val="Rfrenceple"/>
          <w:lang w:val="en-US"/>
        </w:rPr>
        <w:t xml:space="preserve"> </w:t>
      </w:r>
      <w:r w:rsidRPr="000F3826">
        <w:rPr>
          <w:rStyle w:val="Rfrenceple"/>
        </w:rPr>
        <w:t xml:space="preserve">Int. J. Environ. </w:t>
      </w:r>
      <w:proofErr w:type="spellStart"/>
      <w:r w:rsidRPr="000F3826">
        <w:rPr>
          <w:rStyle w:val="Rfrenceple"/>
        </w:rPr>
        <w:t>Sci</w:t>
      </w:r>
      <w:proofErr w:type="spellEnd"/>
      <w:r w:rsidRPr="000F3826">
        <w:rPr>
          <w:rStyle w:val="Rfrenceple"/>
        </w:rPr>
        <w:t xml:space="preserve">. </w:t>
      </w:r>
      <w:proofErr w:type="spellStart"/>
      <w:r w:rsidRPr="000F3826">
        <w:rPr>
          <w:rStyle w:val="Rfrenceple"/>
        </w:rPr>
        <w:t>Technol</w:t>
      </w:r>
      <w:proofErr w:type="spellEnd"/>
      <w:r w:rsidRPr="000F3826">
        <w:rPr>
          <w:rStyle w:val="Rfrenceple"/>
        </w:rPr>
        <w:t>. 4, 451–456. https://doi.org/10.1007/BF03325980</w:t>
      </w:r>
    </w:p>
    <w:p w:rsidR="008C3972" w:rsidRPr="008C3972" w:rsidRDefault="008C3972" w:rsidP="008C3972">
      <w:pPr>
        <w:pStyle w:val="Bibliographie"/>
        <w:rPr>
          <w:rStyle w:val="Rfrenceple"/>
          <w:lang w:val="en-US"/>
        </w:rPr>
      </w:pPr>
      <w:proofErr w:type="spellStart"/>
      <w:r w:rsidRPr="008C3972">
        <w:rPr>
          <w:rStyle w:val="Rfrenceple"/>
        </w:rPr>
        <w:t>Manohar</w:t>
      </w:r>
      <w:proofErr w:type="spellEnd"/>
      <w:r w:rsidRPr="008C3972">
        <w:rPr>
          <w:rStyle w:val="Rfrenceple"/>
        </w:rPr>
        <w:t xml:space="preserve">, D.M., </w:t>
      </w:r>
      <w:proofErr w:type="spellStart"/>
      <w:r w:rsidRPr="008C3972">
        <w:rPr>
          <w:rStyle w:val="Rfrenceple"/>
        </w:rPr>
        <w:t>Anoop</w:t>
      </w:r>
      <w:proofErr w:type="spellEnd"/>
      <w:r w:rsidRPr="008C3972">
        <w:rPr>
          <w:rStyle w:val="Rfrenceple"/>
        </w:rPr>
        <w:t xml:space="preserve"> </w:t>
      </w:r>
      <w:proofErr w:type="spellStart"/>
      <w:r w:rsidRPr="008C3972">
        <w:rPr>
          <w:rStyle w:val="Rfrenceple"/>
        </w:rPr>
        <w:t>Krishnan</w:t>
      </w:r>
      <w:proofErr w:type="spellEnd"/>
      <w:r w:rsidRPr="008C3972">
        <w:rPr>
          <w:rStyle w:val="Rfrenceple"/>
        </w:rPr>
        <w:t xml:space="preserve">, K., </w:t>
      </w:r>
      <w:proofErr w:type="spellStart"/>
      <w:r w:rsidRPr="008C3972">
        <w:rPr>
          <w:rStyle w:val="Rfrenceple"/>
        </w:rPr>
        <w:t>Anirudhan</w:t>
      </w:r>
      <w:proofErr w:type="spellEnd"/>
      <w:r w:rsidRPr="008C3972">
        <w:rPr>
          <w:rStyle w:val="Rfrenceple"/>
        </w:rPr>
        <w:t xml:space="preserve">, T.S., 2002. </w:t>
      </w:r>
      <w:r w:rsidRPr="008C3972">
        <w:rPr>
          <w:rStyle w:val="Rfrenceple"/>
          <w:lang w:val="en-US"/>
        </w:rPr>
        <w:t xml:space="preserve">Removal of </w:t>
      </w:r>
      <w:proofErr w:type="gramStart"/>
      <w:r w:rsidRPr="008C3972">
        <w:rPr>
          <w:rStyle w:val="Rfrenceple"/>
          <w:lang w:val="en-US"/>
        </w:rPr>
        <w:t>mercury(</w:t>
      </w:r>
      <w:proofErr w:type="gramEnd"/>
      <w:r w:rsidRPr="008C3972">
        <w:rPr>
          <w:rStyle w:val="Rfrenceple"/>
          <w:lang w:val="en-US"/>
        </w:rPr>
        <w:t xml:space="preserve">II) from aqueous solutions and </w:t>
      </w:r>
      <w:proofErr w:type="spellStart"/>
      <w:r w:rsidRPr="008C3972">
        <w:rPr>
          <w:rStyle w:val="Rfrenceple"/>
          <w:lang w:val="en-US"/>
        </w:rPr>
        <w:t>chlor</w:t>
      </w:r>
      <w:proofErr w:type="spellEnd"/>
      <w:r w:rsidRPr="008C3972">
        <w:rPr>
          <w:rStyle w:val="Rfrenceple"/>
          <w:lang w:val="en-US"/>
        </w:rPr>
        <w:t>-alkali industry wastewater using 2-mercaptobenzimidazole-clay. Water Research 36, 1609–1619. https://doi.or</w:t>
      </w:r>
      <w:r>
        <w:rPr>
          <w:rStyle w:val="Rfrenceple"/>
          <w:lang w:val="en-US"/>
        </w:rPr>
        <w:t>g/10.1016/S0043-</w:t>
      </w:r>
      <w:proofErr w:type="gramStart"/>
      <w:r>
        <w:rPr>
          <w:rStyle w:val="Rfrenceple"/>
          <w:lang w:val="en-US"/>
        </w:rPr>
        <w:t>1354(</w:t>
      </w:r>
      <w:proofErr w:type="gramEnd"/>
      <w:r>
        <w:rPr>
          <w:rStyle w:val="Rfrenceple"/>
          <w:lang w:val="en-US"/>
        </w:rPr>
        <w:t>01)00362-1</w:t>
      </w:r>
    </w:p>
    <w:p w:rsidR="008C3972" w:rsidRDefault="008C3972" w:rsidP="008C3972">
      <w:pPr>
        <w:spacing w:line="360" w:lineRule="auto"/>
        <w:rPr>
          <w:rStyle w:val="Rfrenceple"/>
        </w:rPr>
      </w:pPr>
      <w:r w:rsidRPr="00BA55C2">
        <w:rPr>
          <w:rStyle w:val="Rfrenceple"/>
        </w:rPr>
        <w:fldChar w:fldCharType="end"/>
      </w:r>
    </w:p>
    <w:p w:rsidR="008C3972" w:rsidRPr="00461F10" w:rsidRDefault="008C3972" w:rsidP="008A0CE5">
      <w:pPr>
        <w:rPr>
          <w:lang w:val="en-US"/>
        </w:rPr>
      </w:pPr>
    </w:p>
    <w:sectPr w:rsidR="008C3972" w:rsidRPr="00461F10" w:rsidSect="00787F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compat/>
  <w:rsids>
    <w:rsidRoot w:val="008A0CE5"/>
    <w:rsid w:val="00133F93"/>
    <w:rsid w:val="00163C74"/>
    <w:rsid w:val="001C5286"/>
    <w:rsid w:val="00461F10"/>
    <w:rsid w:val="006648C4"/>
    <w:rsid w:val="006D1C03"/>
    <w:rsid w:val="0078245A"/>
    <w:rsid w:val="00787F5C"/>
    <w:rsid w:val="008A0CE5"/>
    <w:rsid w:val="008C3972"/>
    <w:rsid w:val="009A1A59"/>
    <w:rsid w:val="00AA330D"/>
    <w:rsid w:val="00B920FE"/>
    <w:rsid w:val="00BE0E44"/>
    <w:rsid w:val="00C37B28"/>
    <w:rsid w:val="00FE5B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5C"/>
  </w:style>
  <w:style w:type="paragraph" w:styleId="Titre1">
    <w:name w:val="heading 1"/>
    <w:basedOn w:val="Normal"/>
    <w:next w:val="Normal"/>
    <w:link w:val="Titre1Car"/>
    <w:uiPriority w:val="9"/>
    <w:qFormat/>
    <w:rsid w:val="008C3972"/>
    <w:pPr>
      <w:keepNext/>
      <w:keepLines/>
      <w:spacing w:before="120" w:after="120" w:line="259" w:lineRule="auto"/>
      <w:jc w:val="both"/>
      <w:outlineLvl w:val="0"/>
    </w:pPr>
    <w:rPr>
      <w:rFonts w:asciiTheme="majorHAnsi" w:eastAsiaTheme="majorEastAsia" w:hAnsiTheme="majorHAnsi" w:cstheme="majorBidi"/>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F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F10"/>
    <w:rPr>
      <w:rFonts w:ascii="Tahoma" w:hAnsi="Tahoma" w:cs="Tahoma"/>
      <w:sz w:val="16"/>
      <w:szCs w:val="16"/>
    </w:rPr>
  </w:style>
  <w:style w:type="table" w:customStyle="1" w:styleId="PlainTable2">
    <w:name w:val="Plain Table 2"/>
    <w:basedOn w:val="TableauNormal"/>
    <w:uiPriority w:val="42"/>
    <w:rsid w:val="00C37B2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ie">
    <w:name w:val="Bibliography"/>
    <w:basedOn w:val="Normal"/>
    <w:next w:val="Normal"/>
    <w:uiPriority w:val="37"/>
    <w:semiHidden/>
    <w:unhideWhenUsed/>
    <w:rsid w:val="008C3972"/>
  </w:style>
  <w:style w:type="character" w:customStyle="1" w:styleId="Titre1Car">
    <w:name w:val="Titre 1 Car"/>
    <w:basedOn w:val="Policepardfaut"/>
    <w:link w:val="Titre1"/>
    <w:uiPriority w:val="9"/>
    <w:rsid w:val="008C3972"/>
    <w:rPr>
      <w:rFonts w:asciiTheme="majorHAnsi" w:eastAsiaTheme="majorEastAsia" w:hAnsiTheme="majorHAnsi" w:cstheme="majorBidi"/>
      <w:sz w:val="32"/>
      <w:szCs w:val="32"/>
      <w:lang w:val="en-US"/>
    </w:rPr>
  </w:style>
  <w:style w:type="character" w:styleId="Rfrenceple">
    <w:name w:val="Subtle Reference"/>
    <w:basedOn w:val="Policepardfaut"/>
    <w:uiPriority w:val="31"/>
    <w:qFormat/>
    <w:rsid w:val="008C3972"/>
    <w:rPr>
      <w:rFonts w:ascii="Times New Roman" w:hAnsi="Times New Roman"/>
      <w:smallCaps/>
      <w:color w:val="auto"/>
      <w:sz w:val="22"/>
    </w:rPr>
  </w:style>
  <w:style w:type="character" w:customStyle="1" w:styleId="hlfld-contribauthor">
    <w:name w:val="hlfld-contribauthor"/>
    <w:basedOn w:val="Policepardfaut"/>
    <w:rsid w:val="008C3972"/>
  </w:style>
  <w:style w:type="character" w:customStyle="1" w:styleId="nlmgiven-names">
    <w:name w:val="nlm_given-names"/>
    <w:basedOn w:val="Policepardfaut"/>
    <w:rsid w:val="008C3972"/>
  </w:style>
  <w:style w:type="character" w:customStyle="1" w:styleId="nlmarticle-title">
    <w:name w:val="nlm_article-title"/>
    <w:basedOn w:val="Policepardfaut"/>
    <w:rsid w:val="008C3972"/>
  </w:style>
  <w:style w:type="character" w:customStyle="1" w:styleId="nlmyear">
    <w:name w:val="nlm_year"/>
    <w:basedOn w:val="Policepardfaut"/>
    <w:rsid w:val="008C3972"/>
  </w:style>
  <w:style w:type="character" w:customStyle="1" w:styleId="nlmfpage">
    <w:name w:val="nlm_fpage"/>
    <w:basedOn w:val="Policepardfaut"/>
    <w:rsid w:val="008C3972"/>
  </w:style>
  <w:style w:type="character" w:customStyle="1" w:styleId="nlmlpage">
    <w:name w:val="nlm_lpage"/>
    <w:basedOn w:val="Policepardfaut"/>
    <w:rsid w:val="008C3972"/>
  </w:style>
  <w:style w:type="character" w:customStyle="1" w:styleId="nlmpub-id">
    <w:name w:val="nlm_pub-id"/>
    <w:basedOn w:val="Policepardfaut"/>
    <w:rsid w:val="008C39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larbi.rhazi@unilasall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rif.jablaoui@unilasalle.fr" TargetMode="External"/><Relationship Id="rId5" Type="http://schemas.openxmlformats.org/officeDocument/2006/relationships/hyperlink" Target="mailto:rshagroon@kau.edu.sa" TargetMode="External"/><Relationship Id="rId10" Type="http://schemas.openxmlformats.org/officeDocument/2006/relationships/theme" Target="theme/theme1.xml"/><Relationship Id="rId4" Type="http://schemas.openxmlformats.org/officeDocument/2006/relationships/hyperlink" Target="mailto:bissuomaj@kau.edu.s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1073</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Radhouane Chakroun</dc:creator>
  <cp:lastModifiedBy>Radhouane Chakroun</cp:lastModifiedBy>
  <cp:revision>8</cp:revision>
  <dcterms:created xsi:type="dcterms:W3CDTF">2020-08-18T18:30:00Z</dcterms:created>
  <dcterms:modified xsi:type="dcterms:W3CDTF">2020-08-18T20:46:00Z</dcterms:modified>
</cp:coreProperties>
</file>