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D6" w:rsidRPr="002D2967" w:rsidRDefault="00A707D6" w:rsidP="00EA59EA">
      <w:pPr>
        <w:bidi w:val="0"/>
        <w:spacing w:after="120" w:line="360" w:lineRule="auto"/>
        <w:jc w:val="center"/>
        <w:rPr>
          <w:rFonts w:asciiTheme="majorBidi" w:hAnsiTheme="majorBidi" w:cstheme="majorBidi"/>
          <w:b/>
          <w:bCs/>
          <w:sz w:val="24"/>
          <w:szCs w:val="24"/>
          <w:shd w:val="clear" w:color="auto" w:fill="FFFFFF"/>
        </w:rPr>
      </w:pPr>
      <w:r w:rsidRPr="002D2967">
        <w:rPr>
          <w:rFonts w:asciiTheme="majorBidi" w:hAnsiTheme="majorBidi" w:cstheme="majorBidi"/>
          <w:b/>
          <w:bCs/>
          <w:sz w:val="24"/>
          <w:szCs w:val="24"/>
          <w:shd w:val="clear" w:color="auto" w:fill="FFFFFF"/>
        </w:rPr>
        <w:t>Appendix 1</w:t>
      </w:r>
    </w:p>
    <w:p w:rsidR="00170657" w:rsidRPr="002D2967" w:rsidRDefault="00170657" w:rsidP="00170657">
      <w:pPr>
        <w:bidi w:val="0"/>
        <w:spacing w:after="120" w:line="360" w:lineRule="auto"/>
        <w:jc w:val="center"/>
        <w:rPr>
          <w:rFonts w:asciiTheme="majorBidi" w:hAnsiTheme="majorBidi" w:cstheme="majorBidi"/>
          <w:b/>
          <w:bCs/>
          <w:rtl/>
          <w:lang w:val="en-GB" w:bidi="ar-EG"/>
        </w:rPr>
      </w:pPr>
      <w:r w:rsidRPr="002D2967">
        <w:rPr>
          <w:rFonts w:asciiTheme="majorBidi" w:hAnsiTheme="majorBidi" w:cstheme="majorBidi"/>
          <w:b/>
          <w:bCs/>
          <w:shd w:val="clear" w:color="auto" w:fill="FFFFFF"/>
        </w:rPr>
        <w:t>Tailored Functionalized Polymer Nanoparticles</w:t>
      </w:r>
      <w:r w:rsidR="00237DD0" w:rsidRPr="002D2967">
        <w:rPr>
          <w:rFonts w:asciiTheme="majorBidi" w:hAnsiTheme="majorBidi" w:cstheme="majorBidi"/>
          <w:b/>
          <w:bCs/>
          <w:shd w:val="clear" w:color="auto" w:fill="FFFFFF"/>
        </w:rPr>
        <w:t xml:space="preserve"> using Gamma R</w:t>
      </w:r>
      <w:r w:rsidRPr="002D2967">
        <w:rPr>
          <w:rFonts w:asciiTheme="majorBidi" w:hAnsiTheme="majorBidi" w:cstheme="majorBidi"/>
          <w:b/>
          <w:bCs/>
          <w:shd w:val="clear" w:color="auto" w:fill="FFFFFF"/>
        </w:rPr>
        <w:t>adiation</w:t>
      </w:r>
      <w:r w:rsidRPr="002D2967">
        <w:rPr>
          <w:rFonts w:asciiTheme="majorBidi" w:hAnsiTheme="majorBidi" w:cstheme="majorBidi"/>
          <w:b/>
          <w:bCs/>
          <w:lang w:val="en-GB"/>
        </w:rPr>
        <w:t xml:space="preserve"> for Selected Adsorption of Barium and Strontium in Oilfield Wastewater</w:t>
      </w:r>
    </w:p>
    <w:p w:rsidR="006109DD" w:rsidRPr="006109DD" w:rsidRDefault="006109DD" w:rsidP="006109DD">
      <w:pPr>
        <w:bidi w:val="0"/>
        <w:spacing w:line="240" w:lineRule="auto"/>
        <w:jc w:val="center"/>
        <w:rPr>
          <w:rFonts w:asciiTheme="majorBidi" w:hAnsiTheme="majorBidi" w:cstheme="majorBidi"/>
          <w:b/>
          <w:bCs/>
          <w:sz w:val="28"/>
          <w:szCs w:val="28"/>
          <w:vertAlign w:val="superscript"/>
          <w:lang w:bidi="ar-EG"/>
        </w:rPr>
      </w:pPr>
      <w:r w:rsidRPr="006109DD">
        <w:rPr>
          <w:rFonts w:asciiTheme="majorBidi" w:hAnsiTheme="majorBidi" w:cstheme="majorBidi"/>
          <w:b/>
          <w:bCs/>
          <w:sz w:val="28"/>
          <w:szCs w:val="28"/>
          <w:lang w:val="en-GB"/>
        </w:rPr>
        <w:t xml:space="preserve">Sherif A. </w:t>
      </w:r>
      <w:proofErr w:type="spellStart"/>
      <w:r w:rsidRPr="006109DD">
        <w:rPr>
          <w:rFonts w:asciiTheme="majorBidi" w:hAnsiTheme="majorBidi" w:cstheme="majorBidi"/>
          <w:b/>
          <w:bCs/>
          <w:sz w:val="28"/>
          <w:szCs w:val="28"/>
          <w:lang w:val="en-GB"/>
        </w:rPr>
        <w:t>Younis</w:t>
      </w:r>
      <w:proofErr w:type="spellEnd"/>
      <w:r w:rsidRPr="006109DD">
        <w:rPr>
          <w:rFonts w:asciiTheme="majorBidi" w:hAnsiTheme="majorBidi" w:cstheme="majorBidi"/>
          <w:b/>
          <w:bCs/>
          <w:sz w:val="28"/>
          <w:szCs w:val="28"/>
          <w:vertAlign w:val="superscript"/>
          <w:lang w:bidi="ar-EG"/>
        </w:rPr>
        <w:t>*</w:t>
      </w:r>
      <w:proofErr w:type="spellStart"/>
      <w:proofErr w:type="gramStart"/>
      <w:r w:rsidRPr="006109DD">
        <w:rPr>
          <w:rFonts w:asciiTheme="majorBidi" w:hAnsiTheme="majorBidi" w:cstheme="majorBidi"/>
          <w:b/>
          <w:bCs/>
          <w:sz w:val="28"/>
          <w:szCs w:val="28"/>
          <w:vertAlign w:val="superscript"/>
          <w:lang w:val="en-GB"/>
        </w:rPr>
        <w:t>a,b</w:t>
      </w:r>
      <w:proofErr w:type="spellEnd"/>
      <w:proofErr w:type="gramEnd"/>
      <w:r w:rsidRPr="006109DD">
        <w:rPr>
          <w:rFonts w:asciiTheme="majorBidi" w:hAnsiTheme="majorBidi" w:cstheme="majorBidi"/>
          <w:b/>
          <w:bCs/>
          <w:sz w:val="28"/>
          <w:szCs w:val="28"/>
          <w:lang w:val="en-GB"/>
        </w:rPr>
        <w:t xml:space="preserve">, </w:t>
      </w:r>
      <w:r w:rsidRPr="006109DD">
        <w:rPr>
          <w:rFonts w:asciiTheme="majorBidi" w:hAnsiTheme="majorBidi" w:cstheme="majorBidi"/>
          <w:b/>
          <w:bCs/>
          <w:sz w:val="28"/>
          <w:szCs w:val="28"/>
          <w:lang w:bidi="ar-EG"/>
        </w:rPr>
        <w:t xml:space="preserve">Mohamed M. </w:t>
      </w:r>
      <w:proofErr w:type="spellStart"/>
      <w:r w:rsidRPr="006109DD">
        <w:rPr>
          <w:rFonts w:asciiTheme="majorBidi" w:hAnsiTheme="majorBidi" w:cstheme="majorBidi"/>
          <w:b/>
          <w:bCs/>
          <w:sz w:val="28"/>
          <w:szCs w:val="28"/>
          <w:lang w:bidi="ar-EG"/>
        </w:rPr>
        <w:t>Ghobashy</w:t>
      </w:r>
      <w:r w:rsidRPr="006109DD">
        <w:rPr>
          <w:rFonts w:asciiTheme="majorBidi" w:hAnsiTheme="majorBidi" w:cstheme="majorBidi"/>
          <w:b/>
          <w:bCs/>
          <w:sz w:val="28"/>
          <w:szCs w:val="28"/>
          <w:vertAlign w:val="superscript"/>
          <w:lang w:bidi="ar-EG"/>
        </w:rPr>
        <w:t>c</w:t>
      </w:r>
      <w:proofErr w:type="spellEnd"/>
      <w:r w:rsidRPr="006109DD">
        <w:rPr>
          <w:rFonts w:asciiTheme="majorBidi" w:hAnsiTheme="majorBidi" w:cstheme="majorBidi"/>
          <w:b/>
          <w:bCs/>
          <w:sz w:val="28"/>
          <w:szCs w:val="28"/>
          <w:lang w:bidi="ar-EG"/>
        </w:rPr>
        <w:t xml:space="preserve">, </w:t>
      </w:r>
      <w:proofErr w:type="spellStart"/>
      <w:r w:rsidRPr="006109DD">
        <w:rPr>
          <w:rFonts w:asciiTheme="majorBidi" w:hAnsiTheme="majorBidi" w:cstheme="majorBidi"/>
          <w:b/>
          <w:bCs/>
          <w:sz w:val="28"/>
          <w:szCs w:val="28"/>
          <w:lang w:bidi="ar-EG"/>
        </w:rPr>
        <w:t>Ghada</w:t>
      </w:r>
      <w:proofErr w:type="spellEnd"/>
      <w:r w:rsidRPr="006109DD">
        <w:rPr>
          <w:rFonts w:asciiTheme="majorBidi" w:hAnsiTheme="majorBidi" w:cstheme="majorBidi"/>
          <w:b/>
          <w:bCs/>
          <w:sz w:val="28"/>
          <w:szCs w:val="28"/>
          <w:lang w:bidi="ar-EG"/>
        </w:rPr>
        <w:t xml:space="preserve"> </w:t>
      </w:r>
      <w:proofErr w:type="spellStart"/>
      <w:r w:rsidRPr="006109DD">
        <w:rPr>
          <w:rFonts w:asciiTheme="majorBidi" w:hAnsiTheme="majorBidi" w:cstheme="majorBidi"/>
          <w:b/>
          <w:bCs/>
          <w:sz w:val="28"/>
          <w:szCs w:val="28"/>
          <w:lang w:bidi="ar-EG"/>
        </w:rPr>
        <w:t>Bassioni</w:t>
      </w:r>
      <w:proofErr w:type="spellEnd"/>
      <w:r w:rsidRPr="006109DD">
        <w:rPr>
          <w:rFonts w:asciiTheme="majorBidi" w:hAnsiTheme="majorBidi" w:cstheme="majorBidi"/>
          <w:b/>
          <w:bCs/>
          <w:sz w:val="28"/>
          <w:szCs w:val="28"/>
          <w:vertAlign w:val="superscript"/>
          <w:lang w:bidi="ar-EG"/>
        </w:rPr>
        <w:t>*</w:t>
      </w:r>
      <w:proofErr w:type="spellStart"/>
      <w:r w:rsidRPr="006109DD">
        <w:rPr>
          <w:rFonts w:asciiTheme="majorBidi" w:hAnsiTheme="majorBidi" w:cstheme="majorBidi"/>
          <w:b/>
          <w:bCs/>
          <w:sz w:val="28"/>
          <w:szCs w:val="28"/>
          <w:vertAlign w:val="superscript"/>
          <w:lang w:bidi="ar-EG"/>
        </w:rPr>
        <w:t>d,e</w:t>
      </w:r>
      <w:proofErr w:type="spellEnd"/>
      <w:r w:rsidRPr="006109DD">
        <w:rPr>
          <w:rFonts w:asciiTheme="majorBidi" w:hAnsiTheme="majorBidi" w:cstheme="majorBidi"/>
          <w:b/>
          <w:bCs/>
          <w:sz w:val="28"/>
          <w:szCs w:val="28"/>
          <w:lang w:bidi="ar-EG"/>
        </w:rPr>
        <w:t>,</w:t>
      </w:r>
      <w:r w:rsidRPr="006109DD">
        <w:rPr>
          <w:rFonts w:asciiTheme="majorBidi" w:hAnsiTheme="majorBidi" w:cstheme="majorBidi"/>
          <w:b/>
          <w:bCs/>
          <w:sz w:val="28"/>
          <w:szCs w:val="28"/>
          <w:vertAlign w:val="superscript"/>
          <w:lang w:bidi="ar-EG"/>
        </w:rPr>
        <w:t xml:space="preserve"> </w:t>
      </w:r>
      <w:proofErr w:type="spellStart"/>
      <w:r w:rsidRPr="006109DD">
        <w:rPr>
          <w:rFonts w:asciiTheme="majorBidi" w:hAnsiTheme="majorBidi" w:cstheme="majorBidi"/>
          <w:b/>
          <w:bCs/>
          <w:sz w:val="28"/>
          <w:szCs w:val="28"/>
          <w:lang w:bidi="ar-EG"/>
        </w:rPr>
        <w:t>Ashwani</w:t>
      </w:r>
      <w:proofErr w:type="spellEnd"/>
      <w:r w:rsidRPr="006109DD">
        <w:rPr>
          <w:rFonts w:asciiTheme="majorBidi" w:hAnsiTheme="majorBidi" w:cstheme="majorBidi"/>
          <w:b/>
          <w:bCs/>
          <w:sz w:val="28"/>
          <w:szCs w:val="28"/>
          <w:lang w:bidi="ar-EG"/>
        </w:rPr>
        <w:t xml:space="preserve"> K. </w:t>
      </w:r>
      <w:proofErr w:type="spellStart"/>
      <w:r w:rsidRPr="006109DD">
        <w:rPr>
          <w:rFonts w:asciiTheme="majorBidi" w:hAnsiTheme="majorBidi" w:cstheme="majorBidi"/>
          <w:b/>
          <w:bCs/>
          <w:sz w:val="28"/>
          <w:szCs w:val="28"/>
          <w:lang w:bidi="ar-EG"/>
        </w:rPr>
        <w:t>Gupta</w:t>
      </w:r>
      <w:r w:rsidRPr="006109DD">
        <w:rPr>
          <w:rFonts w:asciiTheme="majorBidi" w:hAnsiTheme="majorBidi" w:cstheme="majorBidi"/>
          <w:b/>
          <w:bCs/>
          <w:sz w:val="28"/>
          <w:szCs w:val="28"/>
          <w:vertAlign w:val="superscript"/>
          <w:lang w:bidi="ar-EG"/>
        </w:rPr>
        <w:t>e</w:t>
      </w:r>
      <w:proofErr w:type="spellEnd"/>
    </w:p>
    <w:p w:rsidR="006109DD" w:rsidRPr="000B2EA6" w:rsidRDefault="006109DD" w:rsidP="006109DD">
      <w:pPr>
        <w:bidi w:val="0"/>
        <w:spacing w:after="0" w:line="240" w:lineRule="auto"/>
        <w:jc w:val="both"/>
        <w:rPr>
          <w:rFonts w:asciiTheme="majorBidi" w:eastAsia="Batang" w:hAnsiTheme="majorBidi" w:cstheme="majorBidi"/>
          <w:sz w:val="20"/>
          <w:szCs w:val="20"/>
        </w:rPr>
      </w:pPr>
      <w:proofErr w:type="spellStart"/>
      <w:r w:rsidRPr="000B2EA6">
        <w:rPr>
          <w:rFonts w:asciiTheme="majorBidi" w:hAnsiTheme="majorBidi" w:cstheme="majorBidi"/>
          <w:b/>
          <w:bCs/>
          <w:sz w:val="20"/>
          <w:szCs w:val="20"/>
          <w:vertAlign w:val="superscript"/>
          <w:lang w:bidi="ar-EG"/>
        </w:rPr>
        <w:t>a</w:t>
      </w:r>
      <w:r w:rsidRPr="000B2EA6">
        <w:rPr>
          <w:rStyle w:val="CharAttribute2"/>
          <w:rFonts w:asciiTheme="majorBidi" w:eastAsia="Batang" w:hAnsiTheme="majorBidi" w:cstheme="majorBidi"/>
          <w:sz w:val="20"/>
          <w:szCs w:val="20"/>
        </w:rPr>
        <w:t>Analysis</w:t>
      </w:r>
      <w:proofErr w:type="spellEnd"/>
      <w:r w:rsidRPr="000B2EA6">
        <w:rPr>
          <w:rStyle w:val="CharAttribute2"/>
          <w:rFonts w:asciiTheme="majorBidi" w:eastAsia="Batang" w:hAnsiTheme="majorBidi" w:cstheme="majorBidi"/>
          <w:sz w:val="20"/>
          <w:szCs w:val="20"/>
        </w:rPr>
        <w:t xml:space="preserve"> and Evaluation Department, Egyptian Petroleum Research Institute, Nasr City P.O. Box 11727, Cairo, Egypt. </w:t>
      </w:r>
      <w:proofErr w:type="spellStart"/>
      <w:r>
        <w:rPr>
          <w:rFonts w:asciiTheme="majorBidi" w:hAnsiTheme="majorBidi" w:cstheme="majorBidi"/>
          <w:b/>
          <w:bCs/>
          <w:sz w:val="20"/>
          <w:szCs w:val="20"/>
          <w:vertAlign w:val="superscript"/>
          <w:lang w:bidi="ar-EG"/>
        </w:rPr>
        <w:t>b</w:t>
      </w:r>
      <w:r>
        <w:rPr>
          <w:rStyle w:val="CharAttribute2"/>
          <w:rFonts w:asciiTheme="majorBidi" w:eastAsia="Batang" w:hAnsiTheme="majorBidi" w:cstheme="majorBidi"/>
          <w:sz w:val="20"/>
          <w:szCs w:val="20"/>
        </w:rPr>
        <w:t>Water</w:t>
      </w:r>
      <w:proofErr w:type="spellEnd"/>
      <w:r>
        <w:rPr>
          <w:rStyle w:val="CharAttribute2"/>
          <w:rFonts w:asciiTheme="majorBidi" w:eastAsia="Batang" w:hAnsiTheme="majorBidi" w:cstheme="majorBidi"/>
          <w:sz w:val="20"/>
          <w:szCs w:val="20"/>
        </w:rPr>
        <w:t xml:space="preserve"> Unit at Central Laboratories</w:t>
      </w:r>
      <w:r w:rsidRPr="000B2EA6">
        <w:rPr>
          <w:rStyle w:val="CharAttribute2"/>
          <w:rFonts w:asciiTheme="majorBidi" w:eastAsia="Batang" w:hAnsiTheme="majorBidi" w:cstheme="majorBidi"/>
          <w:sz w:val="20"/>
          <w:szCs w:val="20"/>
        </w:rPr>
        <w:t xml:space="preserve">, Egyptian Petroleum Research Institute, Nasr City P.O. Box 11727, Cairo, Egypt; </w:t>
      </w:r>
      <w:proofErr w:type="spellStart"/>
      <w:r w:rsidRPr="000B2EA6">
        <w:rPr>
          <w:rStyle w:val="CharAttribute2"/>
          <w:rFonts w:asciiTheme="majorBidi" w:eastAsia="Batang" w:hAnsiTheme="majorBidi" w:cstheme="majorBidi"/>
          <w:sz w:val="20"/>
          <w:szCs w:val="20"/>
          <w:vertAlign w:val="superscript"/>
        </w:rPr>
        <w:t>c</w:t>
      </w:r>
      <w:r w:rsidRPr="000B2EA6">
        <w:rPr>
          <w:rStyle w:val="CharAttribute2"/>
          <w:rFonts w:asciiTheme="majorBidi" w:eastAsia="Batang" w:hAnsiTheme="majorBidi" w:cstheme="majorBidi"/>
          <w:sz w:val="20"/>
          <w:szCs w:val="20"/>
        </w:rPr>
        <w:t>Nanotechnology</w:t>
      </w:r>
      <w:proofErr w:type="spellEnd"/>
      <w:r w:rsidRPr="000B2EA6">
        <w:rPr>
          <w:rStyle w:val="CharAttribute2"/>
          <w:rFonts w:asciiTheme="majorBidi" w:eastAsia="Batang" w:hAnsiTheme="majorBidi" w:cstheme="majorBidi"/>
          <w:sz w:val="20"/>
          <w:szCs w:val="20"/>
        </w:rPr>
        <w:t xml:space="preserve"> laboratory, Radiation Research of Polymer department, National Center for Radiation Research and Technology (NCRRT), Atomic Energy Authority, P.O. Box 29, Nasr City, Cairo, Egypt; </w:t>
      </w:r>
      <w:r w:rsidRPr="000B2EA6">
        <w:rPr>
          <w:rFonts w:asciiTheme="majorBidi" w:hAnsiTheme="majorBidi" w:cstheme="majorBidi"/>
          <w:sz w:val="20"/>
          <w:szCs w:val="20"/>
          <w:vertAlign w:val="superscript"/>
          <w:lang w:bidi="ar-EG"/>
        </w:rPr>
        <w:t>d</w:t>
      </w:r>
      <w:r w:rsidRPr="000B2EA6">
        <w:rPr>
          <w:rFonts w:asciiTheme="majorBidi" w:hAnsiTheme="majorBidi" w:cstheme="majorBidi"/>
          <w:sz w:val="20"/>
          <w:szCs w:val="20"/>
          <w:lang w:val="en-GB" w:bidi="ar-EG"/>
        </w:rPr>
        <w:t xml:space="preserve">Chemistry Department, Faculty of Engineering, Ain Shams University, P. O. Box 11517, Cairo, Egypt; </w:t>
      </w:r>
      <w:proofErr w:type="spellStart"/>
      <w:r w:rsidRPr="000B2EA6">
        <w:rPr>
          <w:rFonts w:asciiTheme="majorBidi" w:hAnsiTheme="majorBidi" w:cstheme="majorBidi"/>
          <w:sz w:val="20"/>
          <w:szCs w:val="20"/>
          <w:vertAlign w:val="superscript"/>
          <w:lang w:val="en-GB" w:bidi="ar-EG"/>
        </w:rPr>
        <w:t>e</w:t>
      </w:r>
      <w:r w:rsidRPr="000B2EA6">
        <w:rPr>
          <w:rFonts w:asciiTheme="majorBidi" w:hAnsiTheme="majorBidi" w:cstheme="majorBidi"/>
          <w:sz w:val="20"/>
          <w:szCs w:val="20"/>
          <w:lang w:val="en-GB" w:bidi="ar-EG"/>
        </w:rPr>
        <w:t>Mechanical</w:t>
      </w:r>
      <w:proofErr w:type="spellEnd"/>
      <w:r w:rsidRPr="000B2EA6">
        <w:rPr>
          <w:rFonts w:asciiTheme="majorBidi" w:hAnsiTheme="majorBidi" w:cstheme="majorBidi"/>
          <w:sz w:val="20"/>
          <w:szCs w:val="20"/>
          <w:lang w:val="en-GB" w:bidi="ar-EG"/>
        </w:rPr>
        <w:t xml:space="preserve"> Engineering Department, University of Maryland, College Park, MD 20742, USA</w:t>
      </w:r>
      <w:r w:rsidRPr="000B2EA6">
        <w:rPr>
          <w:rFonts w:asciiTheme="majorBidi" w:hAnsiTheme="majorBidi" w:cstheme="majorBidi"/>
          <w:sz w:val="20"/>
          <w:szCs w:val="20"/>
          <w:rtl/>
          <w:lang w:val="en-GB" w:bidi="ar-EG"/>
        </w:rPr>
        <w:t>.</w:t>
      </w:r>
    </w:p>
    <w:p w:rsidR="006109DD" w:rsidRDefault="006109DD" w:rsidP="006109DD">
      <w:pPr>
        <w:bidi w:val="0"/>
        <w:spacing w:after="0" w:line="240" w:lineRule="auto"/>
        <w:rPr>
          <w:rFonts w:asciiTheme="majorBidi" w:hAnsiTheme="majorBidi" w:cstheme="majorBidi"/>
          <w:sz w:val="20"/>
          <w:szCs w:val="20"/>
          <w:lang w:val="en-GB" w:bidi="ar-EG"/>
        </w:rPr>
      </w:pPr>
    </w:p>
    <w:p w:rsidR="006109DD" w:rsidRDefault="006109DD" w:rsidP="006109DD">
      <w:pPr>
        <w:bidi w:val="0"/>
        <w:spacing w:after="0" w:line="240" w:lineRule="auto"/>
        <w:rPr>
          <w:rFonts w:asciiTheme="majorBidi" w:hAnsiTheme="majorBidi" w:cstheme="majorBidi"/>
          <w:sz w:val="20"/>
          <w:szCs w:val="20"/>
          <w:lang w:val="en-GB" w:bidi="ar-EG"/>
        </w:rPr>
      </w:pPr>
    </w:p>
    <w:p w:rsidR="006109DD" w:rsidRDefault="006109DD" w:rsidP="006109DD">
      <w:pPr>
        <w:bidi w:val="0"/>
        <w:spacing w:after="0" w:line="240" w:lineRule="auto"/>
        <w:rPr>
          <w:rFonts w:asciiTheme="majorBidi" w:hAnsiTheme="majorBidi" w:cstheme="majorBidi"/>
          <w:sz w:val="20"/>
          <w:szCs w:val="20"/>
          <w:lang w:val="en-GB" w:bidi="ar-EG"/>
        </w:rPr>
      </w:pPr>
    </w:p>
    <w:p w:rsidR="006109DD" w:rsidRPr="00F14826" w:rsidRDefault="006109DD" w:rsidP="006109DD">
      <w:pPr>
        <w:bidi w:val="0"/>
        <w:spacing w:after="0" w:line="240" w:lineRule="auto"/>
        <w:rPr>
          <w:rFonts w:asciiTheme="majorBidi" w:hAnsiTheme="majorBidi" w:cstheme="majorBidi"/>
          <w:b/>
          <w:bCs/>
          <w:sz w:val="20"/>
          <w:szCs w:val="20"/>
          <w:u w:val="single"/>
          <w:lang w:val="en-GB" w:bidi="ar-EG"/>
        </w:rPr>
      </w:pPr>
      <w:r w:rsidRPr="00F14826">
        <w:rPr>
          <w:rFonts w:asciiTheme="majorBidi" w:hAnsiTheme="majorBidi" w:cstheme="majorBidi"/>
          <w:b/>
          <w:bCs/>
          <w:sz w:val="20"/>
          <w:szCs w:val="20"/>
          <w:u w:val="single"/>
          <w:lang w:val="en-GB" w:bidi="ar-EG"/>
        </w:rPr>
        <w:t xml:space="preserve">*corresponding authors: </w:t>
      </w:r>
    </w:p>
    <w:p w:rsidR="006109DD" w:rsidRPr="000B2EA6" w:rsidRDefault="006109DD" w:rsidP="006109DD">
      <w:pPr>
        <w:bidi w:val="0"/>
        <w:spacing w:after="0" w:line="240" w:lineRule="auto"/>
        <w:rPr>
          <w:rFonts w:asciiTheme="majorBidi" w:hAnsiTheme="majorBidi" w:cstheme="majorBidi"/>
          <w:sz w:val="20"/>
          <w:szCs w:val="20"/>
          <w:lang w:bidi="ar-EG"/>
        </w:rPr>
      </w:pPr>
      <w:r w:rsidRPr="000B2EA6">
        <w:rPr>
          <w:rFonts w:asciiTheme="majorBidi" w:hAnsiTheme="majorBidi" w:cstheme="majorBidi"/>
          <w:sz w:val="20"/>
          <w:szCs w:val="20"/>
          <w:lang w:val="en-GB" w:bidi="ar-EG"/>
        </w:rPr>
        <w:t xml:space="preserve">S. A. </w:t>
      </w:r>
      <w:proofErr w:type="spellStart"/>
      <w:r w:rsidRPr="000B2EA6">
        <w:rPr>
          <w:rFonts w:asciiTheme="majorBidi" w:hAnsiTheme="majorBidi" w:cstheme="majorBidi"/>
          <w:sz w:val="20"/>
          <w:szCs w:val="20"/>
          <w:lang w:val="en-GB" w:bidi="ar-EG"/>
        </w:rPr>
        <w:t>Younis</w:t>
      </w:r>
      <w:proofErr w:type="spellEnd"/>
      <w:r w:rsidRPr="000B2EA6">
        <w:rPr>
          <w:rFonts w:asciiTheme="majorBidi" w:hAnsiTheme="majorBidi" w:cstheme="majorBidi"/>
          <w:sz w:val="20"/>
          <w:szCs w:val="20"/>
          <w:lang w:val="en-GB" w:bidi="ar-EG"/>
        </w:rPr>
        <w:t>; Email:</w:t>
      </w:r>
      <w:r w:rsidRPr="000B2EA6">
        <w:rPr>
          <w:rFonts w:asciiTheme="majorBidi" w:hAnsiTheme="majorBidi" w:cstheme="majorBidi"/>
          <w:sz w:val="20"/>
          <w:szCs w:val="20"/>
          <w:lang w:bidi="ar-EG"/>
        </w:rPr>
        <w:t xml:space="preserve"> </w:t>
      </w:r>
      <w:r w:rsidRPr="000B2EA6">
        <w:rPr>
          <w:rStyle w:val="Hyperlink"/>
          <w:rFonts w:asciiTheme="majorBidi" w:hAnsiTheme="majorBidi" w:cstheme="majorBidi"/>
          <w:sz w:val="20"/>
          <w:szCs w:val="20"/>
          <w:u w:val="none"/>
          <w:lang w:val="en-GB"/>
        </w:rPr>
        <w:t>sherifali_r@yahoo.com</w:t>
      </w:r>
      <w:r w:rsidRPr="000B2EA6">
        <w:rPr>
          <w:rFonts w:asciiTheme="majorBidi" w:hAnsiTheme="majorBidi" w:cstheme="majorBidi"/>
          <w:sz w:val="20"/>
          <w:szCs w:val="20"/>
          <w:lang w:bidi="ar-EG"/>
        </w:rPr>
        <w:t>;</w:t>
      </w:r>
      <w:r w:rsidRPr="000B2EA6">
        <w:rPr>
          <w:rStyle w:val="Hyperlink"/>
          <w:rFonts w:asciiTheme="majorBidi" w:hAnsiTheme="majorBidi" w:cstheme="majorBidi"/>
          <w:sz w:val="20"/>
          <w:szCs w:val="20"/>
          <w:u w:val="none"/>
          <w:lang w:val="en-GB"/>
        </w:rPr>
        <w:t xml:space="preserve"> </w:t>
      </w:r>
      <w:r w:rsidRPr="000B2EA6">
        <w:rPr>
          <w:rFonts w:ascii="Times New Roman" w:eastAsiaTheme="minorHAnsi" w:hAnsi="Times New Roman" w:cs="Times New Roman"/>
          <w:color w:val="0000FF"/>
          <w:sz w:val="20"/>
          <w:szCs w:val="20"/>
        </w:rPr>
        <w:t>sherif</w:t>
      </w:r>
      <w:r>
        <w:rPr>
          <w:rFonts w:ascii="Times New Roman" w:eastAsiaTheme="minorHAnsi" w:hAnsi="Times New Roman" w:cs="Times New Roman"/>
          <w:color w:val="0000FF"/>
          <w:sz w:val="20"/>
          <w:szCs w:val="20"/>
        </w:rPr>
        <w:t>ali@epri.sci.eg</w:t>
      </w:r>
      <w:r w:rsidRPr="000B2EA6">
        <w:rPr>
          <w:rFonts w:ascii="Times New Roman" w:eastAsiaTheme="minorHAnsi" w:hAnsi="Times New Roman" w:cs="Times New Roman"/>
          <w:color w:val="000000"/>
          <w:sz w:val="20"/>
          <w:szCs w:val="20"/>
        </w:rPr>
        <w:t xml:space="preserve">; </w:t>
      </w:r>
      <w:r w:rsidRPr="000B2EA6">
        <w:rPr>
          <w:rFonts w:asciiTheme="majorBidi" w:hAnsiTheme="majorBidi" w:cstheme="majorBidi"/>
          <w:sz w:val="20"/>
          <w:szCs w:val="20"/>
          <w:lang w:val="en-GB" w:bidi="ar-EG"/>
        </w:rPr>
        <w:t xml:space="preserve">Tel: +20 1228877458; </w:t>
      </w:r>
      <w:r w:rsidRPr="000B2EA6">
        <w:rPr>
          <w:rFonts w:asciiTheme="majorBidi" w:hAnsiTheme="majorBidi" w:cstheme="majorBidi"/>
          <w:sz w:val="20"/>
          <w:szCs w:val="20"/>
          <w:lang w:bidi="ar-EG"/>
        </w:rPr>
        <w:t>Fax: +20 22747433</w:t>
      </w:r>
    </w:p>
    <w:p w:rsidR="006109DD" w:rsidRPr="000B2EA6" w:rsidRDefault="006109DD" w:rsidP="006109DD">
      <w:pPr>
        <w:bidi w:val="0"/>
        <w:spacing w:line="240" w:lineRule="auto"/>
        <w:jc w:val="both"/>
        <w:rPr>
          <w:rFonts w:asciiTheme="majorBidi" w:hAnsiTheme="majorBidi" w:cstheme="majorBidi"/>
          <w:sz w:val="20"/>
          <w:szCs w:val="20"/>
          <w:lang w:val="en-GB" w:bidi="ar-EG"/>
        </w:rPr>
      </w:pPr>
      <w:r w:rsidRPr="000B2EA6">
        <w:rPr>
          <w:rFonts w:asciiTheme="majorBidi" w:hAnsiTheme="majorBidi" w:cstheme="majorBidi"/>
          <w:sz w:val="20"/>
          <w:szCs w:val="20"/>
          <w:lang w:val="en-GB" w:bidi="ar-EG"/>
        </w:rPr>
        <w:t xml:space="preserve">G. </w:t>
      </w:r>
      <w:proofErr w:type="spellStart"/>
      <w:r w:rsidRPr="000B2EA6">
        <w:rPr>
          <w:rFonts w:asciiTheme="majorBidi" w:hAnsiTheme="majorBidi" w:cstheme="majorBidi"/>
          <w:sz w:val="20"/>
          <w:szCs w:val="20"/>
          <w:lang w:val="en-GB" w:bidi="ar-EG"/>
        </w:rPr>
        <w:t>Bassioni</w:t>
      </w:r>
      <w:proofErr w:type="spellEnd"/>
      <w:r w:rsidRPr="000B2EA6">
        <w:rPr>
          <w:rFonts w:asciiTheme="majorBidi" w:hAnsiTheme="majorBidi" w:cstheme="majorBidi"/>
          <w:sz w:val="20"/>
          <w:szCs w:val="20"/>
          <w:lang w:val="en-GB" w:bidi="ar-EG"/>
        </w:rPr>
        <w:t xml:space="preserve">; E-mail: </w:t>
      </w:r>
      <w:hyperlink r:id="rId8" w:history="1">
        <w:r w:rsidRPr="000B2EA6">
          <w:rPr>
            <w:rStyle w:val="Hyperlink"/>
            <w:rFonts w:asciiTheme="majorBidi" w:hAnsiTheme="majorBidi" w:cstheme="majorBidi"/>
            <w:sz w:val="20"/>
            <w:szCs w:val="20"/>
            <w:u w:val="none"/>
            <w:lang w:val="en-GB" w:bidi="ar-EG"/>
          </w:rPr>
          <w:t>bassioni@umd.edu</w:t>
        </w:r>
      </w:hyperlink>
      <w:r w:rsidRPr="000B2EA6">
        <w:rPr>
          <w:rFonts w:asciiTheme="majorBidi" w:hAnsiTheme="majorBidi" w:cstheme="majorBidi"/>
          <w:sz w:val="20"/>
          <w:szCs w:val="20"/>
          <w:lang w:val="en-GB" w:bidi="ar-EG"/>
        </w:rPr>
        <w:t xml:space="preserve">; </w:t>
      </w:r>
      <w:hyperlink r:id="rId9" w:history="1">
        <w:r w:rsidRPr="000B2EA6">
          <w:rPr>
            <w:rStyle w:val="Hyperlink"/>
            <w:rFonts w:asciiTheme="majorBidi" w:hAnsiTheme="majorBidi" w:cstheme="majorBidi"/>
            <w:sz w:val="20"/>
            <w:szCs w:val="20"/>
            <w:u w:val="none"/>
            <w:lang w:val="en-GB" w:bidi="ar-EG"/>
          </w:rPr>
          <w:t>ghada_bassioni@eng.asu.edu.eg</w:t>
        </w:r>
      </w:hyperlink>
      <w:r w:rsidRPr="000B2EA6">
        <w:rPr>
          <w:rFonts w:asciiTheme="majorBidi" w:hAnsiTheme="majorBidi" w:cstheme="majorBidi"/>
          <w:sz w:val="20"/>
          <w:szCs w:val="20"/>
          <w:lang w:val="en-GB" w:bidi="ar-EG"/>
        </w:rPr>
        <w:t>; Tel:+12406464540</w:t>
      </w:r>
      <w:r>
        <w:rPr>
          <w:rFonts w:asciiTheme="majorBidi" w:hAnsiTheme="majorBidi" w:cstheme="majorBidi"/>
          <w:sz w:val="20"/>
          <w:szCs w:val="20"/>
          <w:lang w:val="en-GB" w:bidi="ar-EG"/>
        </w:rPr>
        <w:t xml:space="preserve">; </w:t>
      </w:r>
      <w:r w:rsidRPr="000B2EA6">
        <w:rPr>
          <w:rFonts w:asciiTheme="majorBidi" w:hAnsiTheme="majorBidi" w:cstheme="majorBidi"/>
          <w:sz w:val="20"/>
          <w:szCs w:val="20"/>
          <w:lang w:val="en-GB" w:bidi="ar-EG"/>
        </w:rPr>
        <w:t>Fax: +13013149477.</w:t>
      </w:r>
    </w:p>
    <w:p w:rsidR="006109DD" w:rsidRDefault="006109DD">
      <w:pPr>
        <w:bidi w:val="0"/>
        <w:rPr>
          <w:rFonts w:asciiTheme="majorBidi" w:hAnsiTheme="majorBidi" w:cstheme="majorBidi"/>
          <w:b/>
          <w:bCs/>
          <w:lang w:val="en-GB" w:bidi="ar-EG"/>
        </w:rPr>
      </w:pPr>
      <w:r>
        <w:rPr>
          <w:rFonts w:asciiTheme="majorBidi" w:hAnsiTheme="majorBidi" w:cstheme="majorBidi"/>
          <w:b/>
          <w:bCs/>
          <w:lang w:val="en-GB" w:bidi="ar-EG"/>
        </w:rPr>
        <w:br w:type="page"/>
      </w:r>
    </w:p>
    <w:p w:rsidR="00170657" w:rsidRPr="002D2967" w:rsidRDefault="00170657" w:rsidP="00170657">
      <w:pPr>
        <w:bidi w:val="0"/>
        <w:spacing w:line="360" w:lineRule="auto"/>
        <w:rPr>
          <w:rFonts w:asciiTheme="majorBidi" w:hAnsiTheme="majorBidi" w:cstheme="majorBidi"/>
          <w:b/>
          <w:bCs/>
          <w:lang w:val="en-GB" w:bidi="ar-EG"/>
        </w:rPr>
      </w:pPr>
    </w:p>
    <w:p w:rsidR="00057E20" w:rsidRPr="002D2967" w:rsidRDefault="00057E20" w:rsidP="00057E20">
      <w:pPr>
        <w:bidi w:val="0"/>
        <w:spacing w:after="0" w:line="360" w:lineRule="auto"/>
        <w:ind w:left="720" w:hanging="720"/>
        <w:rPr>
          <w:rFonts w:asciiTheme="majorBidi" w:hAnsiTheme="majorBidi" w:cstheme="majorBidi"/>
          <w:b/>
          <w:bCs/>
          <w:sz w:val="24"/>
          <w:szCs w:val="24"/>
        </w:rPr>
      </w:pPr>
      <w:r w:rsidRPr="002D2967">
        <w:rPr>
          <w:rFonts w:asciiTheme="majorBidi" w:hAnsiTheme="majorBidi" w:cstheme="majorBidi"/>
          <w:b/>
          <w:bCs/>
          <w:sz w:val="24"/>
          <w:szCs w:val="24"/>
        </w:rPr>
        <w:t>S1. ANOVA Statistics and optimization modeling</w:t>
      </w:r>
    </w:p>
    <w:p w:rsidR="00057E20" w:rsidRPr="002D2967" w:rsidRDefault="00057E20" w:rsidP="00057E20">
      <w:pPr>
        <w:bidi w:val="0"/>
        <w:spacing w:after="0" w:line="360" w:lineRule="auto"/>
        <w:ind w:firstLine="720"/>
        <w:jc w:val="both"/>
        <w:rPr>
          <w:rFonts w:asciiTheme="majorBidi" w:hAnsiTheme="majorBidi" w:cstheme="majorBidi"/>
          <w:sz w:val="24"/>
          <w:szCs w:val="24"/>
        </w:rPr>
      </w:pPr>
    </w:p>
    <w:p w:rsidR="00057E20" w:rsidRPr="002D2967" w:rsidRDefault="00057E20" w:rsidP="00057E20">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sz w:val="24"/>
          <w:szCs w:val="24"/>
        </w:rPr>
        <w:t>Based on the statistical regression and Pareto charts, the first order model equations (</w:t>
      </w:r>
      <w:proofErr w:type="spellStart"/>
      <w:r w:rsidRPr="002D2967">
        <w:rPr>
          <w:rFonts w:asciiTheme="majorBidi" w:hAnsiTheme="majorBidi" w:cstheme="majorBidi"/>
          <w:sz w:val="24"/>
          <w:szCs w:val="24"/>
        </w:rPr>
        <w:t>Eqs</w:t>
      </w:r>
      <w:proofErr w:type="spellEnd"/>
      <w:r w:rsidRPr="002D2967">
        <w:rPr>
          <w:rFonts w:asciiTheme="majorBidi" w:hAnsiTheme="majorBidi" w:cstheme="majorBidi"/>
          <w:sz w:val="24"/>
          <w:szCs w:val="24"/>
        </w:rPr>
        <w:t>. A1 – A4) were developed using PBD experimental design matrix to simulate the studied Ba</w:t>
      </w:r>
      <w:r w:rsidRPr="002D2967">
        <w:rPr>
          <w:rFonts w:asciiTheme="majorBidi" w:hAnsiTheme="majorBidi" w:cstheme="majorBidi"/>
          <w:sz w:val="24"/>
          <w:szCs w:val="24"/>
          <w:vertAlign w:val="superscript"/>
        </w:rPr>
        <w:t>2+</w:t>
      </w:r>
      <w:r w:rsidRPr="002D2967">
        <w:rPr>
          <w:rFonts w:asciiTheme="majorBidi" w:hAnsiTheme="majorBidi" w:cstheme="majorBidi"/>
          <w:sz w:val="24"/>
          <w:szCs w:val="24"/>
        </w:rPr>
        <w:t xml:space="preserve"> and Sr</w:t>
      </w:r>
      <w:r w:rsidRPr="002D2967">
        <w:rPr>
          <w:rFonts w:asciiTheme="majorBidi" w:hAnsiTheme="majorBidi" w:cstheme="majorBidi"/>
          <w:sz w:val="24"/>
          <w:szCs w:val="24"/>
          <w:vertAlign w:val="superscript"/>
        </w:rPr>
        <w:t>2+</w:t>
      </w:r>
      <w:r w:rsidRPr="002D2967">
        <w:rPr>
          <w:rFonts w:asciiTheme="majorBidi" w:hAnsiTheme="majorBidi" w:cstheme="majorBidi"/>
          <w:sz w:val="24"/>
          <w:szCs w:val="24"/>
        </w:rPr>
        <w:t xml:space="preserve"> adsorption responses by SAB and SASB sorbents and further confirm the statistical results. </w:t>
      </w:r>
    </w:p>
    <w:p w:rsidR="00057E20" w:rsidRPr="002D2967" w:rsidRDefault="00057E20" w:rsidP="00057E20">
      <w:pPr>
        <w:bidi w:val="0"/>
        <w:spacing w:after="0" w:line="360" w:lineRule="auto"/>
        <w:ind w:firstLine="720"/>
        <w:jc w:val="both"/>
        <w:rPr>
          <w:rFonts w:asciiTheme="majorBidi" w:hAnsiTheme="majorBidi" w:cstheme="majorBidi"/>
          <w:sz w:val="24"/>
          <w:szCs w:val="24"/>
        </w:rPr>
      </w:pPr>
    </w:p>
    <w:p w:rsidR="00057E20" w:rsidRPr="002D2967" w:rsidRDefault="00C83A92" w:rsidP="00057E20">
      <w:pPr>
        <w:bidi w:val="0"/>
        <w:spacing w:after="0"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t>
            </m:r>
          </m:sub>
        </m:sSub>
        <m:d>
          <m:dPr>
            <m:ctrlPr>
              <w:rPr>
                <w:rFonts w:ascii="Cambria Math" w:hAnsi="Cambria Math" w:cstheme="majorBidi"/>
                <w:i/>
                <w:sz w:val="24"/>
                <w:szCs w:val="24"/>
              </w:rPr>
            </m:ctrlPr>
          </m:dPr>
          <m:e>
            <m:r>
              <w:rPr>
                <w:rFonts w:ascii="Cambria Math" w:hAnsi="Cambria Math" w:cstheme="majorBidi"/>
                <w:sz w:val="24"/>
                <w:szCs w:val="24"/>
              </w:rPr>
              <m:t>SAB</m:t>
            </m:r>
          </m:e>
        </m:d>
        <m:r>
          <w:rPr>
            <w:rFonts w:ascii="Cambria Math" w:hAnsi="Cambria Math" w:cstheme="majorBidi"/>
            <w:sz w:val="24"/>
            <w:szCs w:val="24"/>
          </w:rPr>
          <m:t>=20.96-0.31</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pH</m:t>
            </m:r>
          </m:sub>
        </m:sSub>
        <m:r>
          <w:rPr>
            <w:rFonts w:ascii="Cambria Math" w:hAnsi="Cambria Math" w:cstheme="majorBidi"/>
            <w:sz w:val="24"/>
            <w:szCs w:val="24"/>
          </w:rPr>
          <m:t>+6.46</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D</m:t>
            </m:r>
          </m:sub>
        </m:sSub>
        <m:r>
          <w:rPr>
            <w:rFonts w:ascii="Cambria Math" w:hAnsi="Cambria Math" w:cstheme="majorBidi"/>
            <w:sz w:val="24"/>
            <w:szCs w:val="24"/>
          </w:rPr>
          <m:t>-0.018</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Co</m:t>
            </m:r>
          </m:sub>
        </m:sSub>
        <m:r>
          <w:rPr>
            <w:rFonts w:ascii="Cambria Math" w:hAnsi="Cambria Math" w:cstheme="majorBidi"/>
            <w:sz w:val="24"/>
            <w:szCs w:val="24"/>
          </w:rPr>
          <m:t>-0.603</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TDS</m:t>
            </m:r>
          </m:sub>
        </m:sSub>
        <m:r>
          <w:rPr>
            <w:rFonts w:ascii="Cambria Math" w:hAnsi="Cambria Math" w:cstheme="majorBidi"/>
            <w:sz w:val="24"/>
            <w:szCs w:val="24"/>
          </w:rPr>
          <m:t>+0.162</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r>
          <w:rPr>
            <w:rFonts w:ascii="Cambria Math" w:hAnsi="Cambria Math" w:cstheme="majorBidi"/>
            <w:sz w:val="24"/>
            <w:szCs w:val="24"/>
          </w:rPr>
          <m:t>=97.9%)</m:t>
        </m:r>
      </m:oMath>
      <w:r w:rsidR="00057E20" w:rsidRPr="002D2967">
        <w:rPr>
          <w:rFonts w:asciiTheme="majorBidi" w:hAnsiTheme="majorBidi" w:cstheme="majorBidi"/>
          <w:sz w:val="24"/>
          <w:szCs w:val="24"/>
        </w:rPr>
        <w:t xml:space="preserve"> (Eq. A1)</w:t>
      </w:r>
    </w:p>
    <w:p w:rsidR="00057E20" w:rsidRPr="002D2967" w:rsidRDefault="00C83A92" w:rsidP="00057E20">
      <w:pPr>
        <w:bidi w:val="0"/>
        <w:spacing w:after="0"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t>
            </m:r>
          </m:sub>
        </m:sSub>
        <m:d>
          <m:dPr>
            <m:ctrlPr>
              <w:rPr>
                <w:rFonts w:ascii="Cambria Math" w:hAnsi="Cambria Math" w:cstheme="majorBidi"/>
                <w:i/>
                <w:sz w:val="24"/>
                <w:szCs w:val="24"/>
              </w:rPr>
            </m:ctrlPr>
          </m:dPr>
          <m:e>
            <m:r>
              <w:rPr>
                <w:rFonts w:ascii="Cambria Math" w:hAnsi="Cambria Math" w:cstheme="majorBidi"/>
                <w:sz w:val="24"/>
                <w:szCs w:val="24"/>
              </w:rPr>
              <m:t>SASB</m:t>
            </m:r>
          </m:e>
        </m:d>
        <m:r>
          <w:rPr>
            <w:rFonts w:ascii="Cambria Math" w:hAnsi="Cambria Math" w:cstheme="majorBidi"/>
            <w:sz w:val="24"/>
            <w:szCs w:val="24"/>
          </w:rPr>
          <m:t>=57.90-1.045</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pH</m:t>
            </m:r>
          </m:sub>
        </m:sSub>
        <m:r>
          <w:rPr>
            <w:rFonts w:ascii="Cambria Math" w:hAnsi="Cambria Math" w:cstheme="majorBidi"/>
            <w:sz w:val="24"/>
            <w:szCs w:val="24"/>
          </w:rPr>
          <m:t>+6.984</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D</m:t>
            </m:r>
          </m:sub>
        </m:sSub>
        <m:r>
          <w:rPr>
            <w:rFonts w:ascii="Cambria Math" w:hAnsi="Cambria Math" w:cstheme="majorBidi"/>
            <w:sz w:val="24"/>
            <w:szCs w:val="24"/>
          </w:rPr>
          <m:t>+0.019</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Co</m:t>
            </m:r>
          </m:sub>
        </m:sSub>
        <m:r>
          <w:rPr>
            <w:rFonts w:ascii="Cambria Math" w:hAnsi="Cambria Math" w:cstheme="majorBidi"/>
            <w:sz w:val="24"/>
            <w:szCs w:val="24"/>
          </w:rPr>
          <m:t>-0.639</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TDS</m:t>
            </m:r>
          </m:sub>
        </m:sSub>
        <m:r>
          <w:rPr>
            <w:rFonts w:ascii="Cambria Math" w:hAnsi="Cambria Math" w:cstheme="majorBidi"/>
            <w:sz w:val="24"/>
            <w:szCs w:val="24"/>
          </w:rPr>
          <m:t>+0.376</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r>
          <w:rPr>
            <w:rFonts w:ascii="Cambria Math" w:hAnsi="Cambria Math" w:cstheme="majorBidi"/>
            <w:sz w:val="24"/>
            <w:szCs w:val="24"/>
          </w:rPr>
          <m:t>=96.1%)</m:t>
        </m:r>
      </m:oMath>
      <w:r w:rsidR="00057E20" w:rsidRPr="002D2967">
        <w:rPr>
          <w:rFonts w:asciiTheme="majorBidi" w:hAnsiTheme="majorBidi" w:cstheme="majorBidi"/>
          <w:sz w:val="24"/>
          <w:szCs w:val="24"/>
        </w:rPr>
        <w:t xml:space="preserve"> (Eq. A2)</w:t>
      </w:r>
    </w:p>
    <w:p w:rsidR="00057E20" w:rsidRPr="002D2967" w:rsidRDefault="00C83A92" w:rsidP="00057E20">
      <w:pPr>
        <w:bidi w:val="0"/>
        <w:spacing w:after="0"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mg/g</m:t>
            </m:r>
          </m:sub>
        </m:sSub>
        <m:d>
          <m:dPr>
            <m:ctrlPr>
              <w:rPr>
                <w:rFonts w:ascii="Cambria Math" w:hAnsi="Cambria Math" w:cstheme="majorBidi"/>
                <w:i/>
                <w:sz w:val="24"/>
                <w:szCs w:val="24"/>
              </w:rPr>
            </m:ctrlPr>
          </m:dPr>
          <m:e>
            <m:r>
              <w:rPr>
                <w:rFonts w:ascii="Cambria Math" w:hAnsi="Cambria Math" w:cstheme="majorBidi"/>
                <w:sz w:val="24"/>
                <w:szCs w:val="24"/>
              </w:rPr>
              <m:t>SAB</m:t>
            </m:r>
          </m:e>
        </m:d>
        <m:r>
          <w:rPr>
            <w:rFonts w:ascii="Cambria Math" w:hAnsi="Cambria Math" w:cstheme="majorBidi"/>
            <w:sz w:val="24"/>
            <w:szCs w:val="24"/>
          </w:rPr>
          <m:t>=24.9+0.97</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pH</m:t>
            </m:r>
          </m:sub>
        </m:sSub>
        <m:r>
          <w:rPr>
            <w:rFonts w:ascii="Cambria Math" w:hAnsi="Cambria Math" w:cstheme="majorBidi"/>
            <w:sz w:val="24"/>
            <w:szCs w:val="24"/>
          </w:rPr>
          <m:t>-6.0</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D</m:t>
            </m:r>
          </m:sub>
        </m:sSub>
        <m:r>
          <w:rPr>
            <w:rFonts w:ascii="Cambria Math" w:hAnsi="Cambria Math" w:cstheme="majorBidi"/>
            <w:sz w:val="24"/>
            <w:szCs w:val="24"/>
          </w:rPr>
          <m:t>+0.11</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Co</m:t>
            </m:r>
          </m:sub>
        </m:sSub>
        <m:r>
          <w:rPr>
            <w:rFonts w:ascii="Cambria Math" w:hAnsi="Cambria Math" w:cstheme="majorBidi"/>
            <w:sz w:val="24"/>
            <w:szCs w:val="24"/>
          </w:rPr>
          <m:t>-0.98</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TDS</m:t>
            </m:r>
          </m:sub>
        </m:sSub>
        <m:r>
          <w:rPr>
            <w:rFonts w:ascii="Cambria Math" w:hAnsi="Cambria Math" w:cstheme="majorBidi"/>
            <w:sz w:val="24"/>
            <w:szCs w:val="24"/>
          </w:rPr>
          <m:t>-0.10</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r>
          <w:rPr>
            <w:rFonts w:ascii="Cambria Math" w:hAnsi="Cambria Math" w:cstheme="majorBidi"/>
            <w:sz w:val="24"/>
            <w:szCs w:val="24"/>
          </w:rPr>
          <m:t>=78.9%)</m:t>
        </m:r>
      </m:oMath>
      <w:r w:rsidR="00057E20" w:rsidRPr="002D2967">
        <w:rPr>
          <w:rFonts w:asciiTheme="majorBidi" w:hAnsiTheme="majorBidi" w:cstheme="majorBidi"/>
          <w:sz w:val="24"/>
          <w:szCs w:val="24"/>
        </w:rPr>
        <w:t xml:space="preserve"> (Eq. A3)</w:t>
      </w:r>
    </w:p>
    <w:p w:rsidR="00057E20" w:rsidRPr="002D2967" w:rsidRDefault="00C83A92" w:rsidP="00057E20">
      <w:pPr>
        <w:bidi w:val="0"/>
        <w:spacing w:after="0" w:line="360" w:lineRule="auto"/>
        <w:ind w:firstLine="284"/>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mg/g</m:t>
            </m:r>
          </m:sub>
        </m:sSub>
        <m:d>
          <m:dPr>
            <m:ctrlPr>
              <w:rPr>
                <w:rFonts w:ascii="Cambria Math" w:hAnsi="Cambria Math" w:cstheme="majorBidi"/>
                <w:i/>
                <w:sz w:val="24"/>
                <w:szCs w:val="24"/>
              </w:rPr>
            </m:ctrlPr>
          </m:dPr>
          <m:e>
            <m:r>
              <w:rPr>
                <w:rFonts w:ascii="Cambria Math" w:hAnsi="Cambria Math" w:cstheme="majorBidi"/>
                <w:sz w:val="24"/>
                <w:szCs w:val="24"/>
              </w:rPr>
              <m:t>SASB</m:t>
            </m:r>
          </m:e>
        </m:d>
        <m:r>
          <w:rPr>
            <w:rFonts w:ascii="Cambria Math" w:hAnsi="Cambria Math" w:cstheme="majorBidi"/>
            <w:sz w:val="24"/>
            <w:szCs w:val="24"/>
          </w:rPr>
          <m:t>=145.1-1.46</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pH</m:t>
            </m:r>
          </m:sub>
        </m:sSub>
        <m:r>
          <w:rPr>
            <w:rFonts w:ascii="Cambria Math" w:hAnsi="Cambria Math" w:cstheme="majorBidi"/>
            <w:sz w:val="24"/>
            <w:szCs w:val="24"/>
          </w:rPr>
          <m:t>-57.5</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D</m:t>
            </m:r>
          </m:sub>
        </m:sSub>
        <m:r>
          <w:rPr>
            <w:rFonts w:ascii="Cambria Math" w:hAnsi="Cambria Math" w:cstheme="majorBidi"/>
            <w:sz w:val="24"/>
            <w:szCs w:val="24"/>
          </w:rPr>
          <m:t>+0.51</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Co</m:t>
            </m:r>
          </m:sub>
        </m:sSub>
        <m:r>
          <w:rPr>
            <w:rFonts w:ascii="Cambria Math" w:hAnsi="Cambria Math" w:cstheme="majorBidi"/>
            <w:sz w:val="24"/>
            <w:szCs w:val="24"/>
          </w:rPr>
          <m:t>-1.04</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TDS</m:t>
            </m:r>
          </m:sub>
        </m:sSub>
        <m:r>
          <w:rPr>
            <w:rFonts w:ascii="Cambria Math" w:hAnsi="Cambria Math" w:cstheme="majorBidi"/>
            <w:sz w:val="24"/>
            <w:szCs w:val="24"/>
          </w:rPr>
          <m:t>-0.184</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r>
          <w:rPr>
            <w:rFonts w:ascii="Cambria Math" w:hAnsi="Cambria Math" w:cstheme="majorBidi"/>
            <w:sz w:val="24"/>
            <w:szCs w:val="24"/>
          </w:rPr>
          <m:t>=86.9%)</m:t>
        </m:r>
      </m:oMath>
      <w:r w:rsidR="00057E20" w:rsidRPr="002D2967">
        <w:rPr>
          <w:rFonts w:asciiTheme="majorBidi" w:hAnsiTheme="majorBidi" w:cstheme="majorBidi"/>
          <w:sz w:val="24"/>
          <w:szCs w:val="24"/>
        </w:rPr>
        <w:t xml:space="preserve"> (Eq. A4)</w:t>
      </w:r>
    </w:p>
    <w:p w:rsidR="00057E20" w:rsidRPr="002D2967" w:rsidRDefault="00057E20" w:rsidP="00057E20">
      <w:pPr>
        <w:bidi w:val="0"/>
        <w:spacing w:after="0" w:line="360" w:lineRule="auto"/>
        <w:ind w:firstLine="720"/>
        <w:jc w:val="both"/>
        <w:rPr>
          <w:rFonts w:asciiTheme="majorBidi" w:hAnsiTheme="majorBidi" w:cstheme="majorBidi"/>
          <w:sz w:val="24"/>
          <w:szCs w:val="24"/>
        </w:rPr>
      </w:pPr>
    </w:p>
    <w:p w:rsidR="00057E20" w:rsidRPr="002D2967" w:rsidRDefault="00057E20" w:rsidP="00057E20">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sz w:val="24"/>
          <w:szCs w:val="24"/>
        </w:rPr>
        <w:t>The PBD design first order regression results are comparatively surprising especially for</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mg/g</m:t>
            </m:r>
          </m:sub>
        </m:sSub>
        <m:d>
          <m:dPr>
            <m:ctrlPr>
              <w:rPr>
                <w:rFonts w:ascii="Cambria Math" w:hAnsi="Cambria Math" w:cstheme="majorBidi"/>
                <w:i/>
                <w:sz w:val="24"/>
                <w:szCs w:val="24"/>
              </w:rPr>
            </m:ctrlPr>
          </m:dPr>
          <m:e>
            <m:r>
              <w:rPr>
                <w:rFonts w:ascii="Cambria Math" w:hAnsi="Cambria Math" w:cstheme="majorBidi"/>
                <w:sz w:val="24"/>
                <w:szCs w:val="24"/>
              </w:rPr>
              <m:t>SASB</m:t>
            </m:r>
          </m:e>
        </m:d>
        <m:r>
          <w:rPr>
            <w:rFonts w:ascii="Cambria Math" w:hAnsi="Cambria Math" w:cstheme="majorBidi"/>
            <w:sz w:val="24"/>
            <w:szCs w:val="24"/>
          </w:rPr>
          <m:t xml:space="preserve"> </m:t>
        </m:r>
      </m:oMath>
      <w:r w:rsidRPr="002D2967">
        <w:rPr>
          <w:rFonts w:asciiTheme="majorBidi" w:hAnsiTheme="majorBidi" w:cstheme="majorBidi"/>
          <w:sz w:val="24"/>
          <w:szCs w:val="24"/>
        </w:rPr>
        <w:t>and</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mg/g</m:t>
            </m:r>
          </m:sub>
        </m:sSub>
        <m:d>
          <m:dPr>
            <m:ctrlPr>
              <w:rPr>
                <w:rFonts w:ascii="Cambria Math" w:hAnsi="Cambria Math" w:cstheme="majorBidi"/>
                <w:i/>
                <w:sz w:val="24"/>
                <w:szCs w:val="24"/>
              </w:rPr>
            </m:ctrlPr>
          </m:dPr>
          <m:e>
            <m:r>
              <w:rPr>
                <w:rFonts w:ascii="Cambria Math" w:hAnsi="Cambria Math" w:cstheme="majorBidi"/>
                <w:sz w:val="24"/>
                <w:szCs w:val="24"/>
              </w:rPr>
              <m:t>SASB</m:t>
            </m:r>
          </m:e>
        </m:d>
      </m:oMath>
      <w:r w:rsidRPr="002D2967">
        <w:rPr>
          <w:rFonts w:asciiTheme="majorBidi" w:hAnsiTheme="majorBidi" w:cstheme="majorBidi"/>
          <w:sz w:val="24"/>
          <w:szCs w:val="24"/>
        </w:rPr>
        <w:t xml:space="preserve">, because it is already known that the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TDS</m:t>
            </m:r>
          </m:sub>
        </m:sSub>
      </m:oMath>
      <w:r w:rsidRPr="002D2967">
        <w:rPr>
          <w:rFonts w:asciiTheme="majorBidi" w:hAnsiTheme="majorBidi" w:cstheme="majorBidi"/>
          <w:sz w:val="24"/>
          <w:szCs w:val="24"/>
        </w:rPr>
        <w:t xml:space="preserve">, and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Cambria Math" w:cstheme="majorBidi"/>
            <w:sz w:val="24"/>
            <w:szCs w:val="24"/>
          </w:rPr>
          <m:t xml:space="preserve"> </m:t>
        </m:r>
      </m:oMath>
      <w:r w:rsidRPr="002D2967">
        <w:rPr>
          <w:rFonts w:asciiTheme="majorBidi" w:hAnsiTheme="majorBidi" w:cstheme="majorBidi"/>
          <w:sz w:val="24"/>
          <w:szCs w:val="24"/>
        </w:rPr>
        <w:t>are the key variables which influence the adsorption percentage rates by both adsorbents (Eqs. A1 and A2).</w:t>
      </w:r>
    </w:p>
    <w:p w:rsidR="00057E20" w:rsidRPr="002D2967" w:rsidRDefault="00057E20" w:rsidP="00057E20">
      <w:pPr>
        <w:bidi w:val="0"/>
        <w:spacing w:after="0" w:line="360" w:lineRule="auto"/>
        <w:jc w:val="both"/>
        <w:rPr>
          <w:rFonts w:asciiTheme="majorBidi" w:hAnsiTheme="majorBidi" w:cstheme="majorBidi"/>
          <w:sz w:val="24"/>
          <w:szCs w:val="24"/>
        </w:rPr>
      </w:pPr>
    </w:p>
    <w:p w:rsidR="00057E20" w:rsidRPr="002D2967" w:rsidRDefault="00057E20" w:rsidP="00057E20">
      <w:pPr>
        <w:bidi w:val="0"/>
        <w:spacing w:after="0" w:line="360" w:lineRule="auto"/>
        <w:ind w:left="720" w:hanging="720"/>
        <w:rPr>
          <w:rFonts w:asciiTheme="majorBidi" w:hAnsiTheme="majorBidi" w:cstheme="majorBidi"/>
          <w:b/>
          <w:bCs/>
          <w:sz w:val="24"/>
          <w:szCs w:val="24"/>
        </w:rPr>
      </w:pPr>
      <w:r w:rsidRPr="002D2967">
        <w:rPr>
          <w:rFonts w:asciiTheme="majorBidi" w:hAnsiTheme="majorBidi" w:cstheme="majorBidi"/>
          <w:b/>
          <w:bCs/>
          <w:sz w:val="24"/>
          <w:szCs w:val="24"/>
        </w:rPr>
        <w:t>S2. Main and interaction effects of sorption variables using PBD factorial design</w:t>
      </w:r>
    </w:p>
    <w:p w:rsidR="00F5496A" w:rsidRPr="002D2967" w:rsidRDefault="00F5496A" w:rsidP="00F5496A">
      <w:pPr>
        <w:bidi w:val="0"/>
        <w:spacing w:after="0" w:line="360" w:lineRule="auto"/>
        <w:ind w:firstLine="720"/>
        <w:jc w:val="both"/>
        <w:rPr>
          <w:rFonts w:asciiTheme="majorBidi" w:hAnsiTheme="majorBidi" w:cstheme="majorBidi"/>
          <w:lang w:val="en-GB"/>
        </w:rPr>
      </w:pPr>
      <w:r w:rsidRPr="002D2967">
        <w:rPr>
          <w:rFonts w:asciiTheme="majorBidi" w:hAnsiTheme="majorBidi" w:cstheme="majorBidi"/>
        </w:rPr>
        <w:t>The described SASB blend polymer NPs possesses high electron density [(SBR-SO</w:t>
      </w:r>
      <w:r w:rsidRPr="002D2967">
        <w:rPr>
          <w:rFonts w:asciiTheme="majorBidi" w:hAnsiTheme="majorBidi" w:cstheme="majorBidi"/>
          <w:vertAlign w:val="subscript"/>
        </w:rPr>
        <w:t>3</w:t>
      </w:r>
      <w:r w:rsidRPr="002D2967">
        <w:rPr>
          <w:rFonts w:asciiTheme="majorBidi" w:hAnsiTheme="majorBidi" w:cstheme="majorBidi"/>
        </w:rPr>
        <w:t>H/AN-COOH)] in aim to promote the sorption of metal ions from salt solution. This reflects the importance of optimization solution specifications (e.g. adsorbent dose, metal concentrations, pH, ionic strength, temperature, or time) that affect the preferences for metal ions to be adsorbed on SASB NPs.  Hence, a 38 runs of full factorial two-level five variables PBD matrix was conducted in this application to evaluate the potential solution variables that may have significant effect on the sorption of total 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ions (</w:t>
      </w:r>
      <w:r w:rsidRPr="002D2967">
        <w:rPr>
          <w:rFonts w:asciiTheme="majorBidi" w:hAnsiTheme="majorBidi" w:cstheme="majorBidi"/>
          <w:i/>
          <w:iCs/>
        </w:rPr>
        <w:t>i.e</w:t>
      </w:r>
      <w:r w:rsidRPr="002D2967">
        <w:rPr>
          <w:rFonts w:asciiTheme="majorBidi" w:hAnsiTheme="majorBidi" w:cstheme="majorBidi"/>
        </w:rPr>
        <w:t xml:space="preserve">., sorption rate (%) and </w:t>
      </w: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e</m:t>
            </m:r>
          </m:sub>
        </m:sSub>
      </m:oMath>
      <w:r w:rsidRPr="002D2967">
        <w:rPr>
          <w:rFonts w:asciiTheme="majorBidi" w:hAnsiTheme="majorBidi" w:cstheme="majorBidi"/>
        </w:rPr>
        <w:t xml:space="preserve"> (mg/g)) from salt water environments, as seen in Table 1. Obviously, the</w:t>
      </w:r>
      <w:r w:rsidRPr="002D2967">
        <w:rPr>
          <w:rFonts w:asciiTheme="majorBidi" w:hAnsiTheme="majorBidi" w:cstheme="majorBidi"/>
          <w:vertAlign w:val="superscript"/>
        </w:rPr>
        <w:t xml:space="preserve"> </w:t>
      </w:r>
      <w:r w:rsidRPr="002D2967">
        <w:rPr>
          <w:rFonts w:asciiTheme="majorBidi" w:hAnsiTheme="majorBidi" w:cstheme="majorBidi"/>
        </w:rPr>
        <w:t>sorption responses were found to be highly dependent on solution conditions, as indicated by a wide variation for total 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removal ranging from 1.6% t- 43.7% and 55.4% - 99.1%, and </w:t>
      </w: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e</m:t>
            </m:r>
          </m:sub>
        </m:sSub>
      </m:oMath>
      <w:r w:rsidRPr="002D2967">
        <w:rPr>
          <w:rFonts w:asciiTheme="majorBidi" w:hAnsiTheme="majorBidi" w:cstheme="majorBidi"/>
        </w:rPr>
        <w:t xml:space="preserve"> (mg/g) responses ranging from 0.7 - 120.4 mg/g and 1.9 - 417.7 mg/g onto SAB and </w:t>
      </w:r>
      <w:r w:rsidRPr="002D2967">
        <w:rPr>
          <w:rFonts w:asciiTheme="majorBidi" w:hAnsiTheme="majorBidi" w:cstheme="majorBidi"/>
        </w:rPr>
        <w:lastRenderedPageBreak/>
        <w:t>SASB sorbents, respectively. A</w:t>
      </w:r>
      <w:r w:rsidRPr="002D2967">
        <w:rPr>
          <w:rFonts w:asciiTheme="majorBidi" w:hAnsiTheme="majorBidi" w:cstheme="majorBidi"/>
          <w:lang w:val="en-GB"/>
        </w:rPr>
        <w:t xml:space="preserve">although all the five variables have significant effect on </w:t>
      </w:r>
      <w:r w:rsidRPr="002D2967">
        <w:rPr>
          <w:rFonts w:asciiTheme="majorBidi" w:hAnsiTheme="majorBidi" w:cstheme="majorBidi"/>
        </w:rPr>
        <w:t>total 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w:t>
      </w:r>
      <w:r w:rsidRPr="002D2967">
        <w:rPr>
          <w:rFonts w:asciiTheme="majorBidi" w:hAnsiTheme="majorBidi" w:cstheme="majorBidi"/>
          <w:lang w:val="en-GB"/>
        </w:rPr>
        <w:t>sorption removal rates %, both the metal concentration,</w:t>
      </w:r>
      <m:oMath>
        <m:sSub>
          <m:sSubPr>
            <m:ctrlPr>
              <w:rPr>
                <w:rFonts w:ascii="Cambria Math" w:hAnsi="Cambria Math" w:cstheme="majorBidi"/>
                <w:lang w:val="en-GB"/>
              </w:rPr>
            </m:ctrlPr>
          </m:sSubPr>
          <m:e>
            <m:r>
              <w:rPr>
                <w:rFonts w:ascii="Cambria Math" w:hAnsi="Cambria Math" w:cstheme="majorBidi"/>
                <w:lang w:val="en-GB"/>
              </w:rPr>
              <m:t>X</m:t>
            </m:r>
          </m:e>
          <m:sub>
            <m:r>
              <w:rPr>
                <w:rFonts w:ascii="Cambria Math" w:hAnsi="Cambria Math" w:cstheme="majorBidi"/>
                <w:lang w:val="en-GB"/>
              </w:rPr>
              <m:t>Co</m:t>
            </m:r>
          </m:sub>
        </m:sSub>
      </m:oMath>
      <w:r w:rsidRPr="002D2967">
        <w:rPr>
          <w:rFonts w:asciiTheme="majorBidi" w:hAnsiTheme="majorBidi" w:cstheme="majorBidi"/>
          <w:lang w:val="en-GB"/>
        </w:rPr>
        <w:t xml:space="preserve">, and ionic strength, </w:t>
      </w:r>
      <m:oMath>
        <m:sSub>
          <m:sSubPr>
            <m:ctrlPr>
              <w:rPr>
                <w:rFonts w:ascii="Cambria Math" w:hAnsi="Cambria Math" w:cstheme="majorBidi"/>
                <w:lang w:val="en-GB"/>
              </w:rPr>
            </m:ctrlPr>
          </m:sSubPr>
          <m:e>
            <m:r>
              <w:rPr>
                <w:rFonts w:ascii="Cambria Math" w:hAnsi="Cambria Math" w:cstheme="majorBidi"/>
                <w:lang w:val="en-GB"/>
              </w:rPr>
              <m:t>X</m:t>
            </m:r>
          </m:e>
          <m:sub>
            <m:r>
              <w:rPr>
                <w:rFonts w:ascii="Cambria Math" w:hAnsi="Cambria Math" w:cstheme="majorBidi"/>
                <w:lang w:val="en-GB"/>
              </w:rPr>
              <m:t>TDS</m:t>
            </m:r>
          </m:sub>
        </m:sSub>
      </m:oMath>
      <w:r w:rsidRPr="002D2967">
        <w:rPr>
          <w:rFonts w:asciiTheme="majorBidi" w:hAnsiTheme="majorBidi" w:cstheme="majorBidi"/>
          <w:lang w:val="en-GB"/>
        </w:rPr>
        <w:t>,  variables were only of high significant effect (percentage contribution, PC% = 55.86% and 17.12%, respective</w:t>
      </w:r>
      <w:proofErr w:type="spellStart"/>
      <w:r w:rsidRPr="002D2967">
        <w:rPr>
          <w:rFonts w:asciiTheme="majorBidi" w:hAnsiTheme="majorBidi" w:cstheme="majorBidi"/>
          <w:lang w:val="en-GB"/>
        </w:rPr>
        <w:t>ly</w:t>
      </w:r>
      <w:proofErr w:type="spellEnd"/>
      <w:r w:rsidRPr="002D2967">
        <w:rPr>
          <w:rFonts w:asciiTheme="majorBidi" w:hAnsiTheme="majorBidi" w:cstheme="majorBidi"/>
          <w:lang w:val="en-GB"/>
        </w:rPr>
        <w:t>) on capacity responses  (</w:t>
      </w: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e</m:t>
            </m:r>
          </m:sub>
        </m:sSub>
      </m:oMath>
      <w:r w:rsidRPr="002D2967">
        <w:rPr>
          <w:rFonts w:asciiTheme="majorBidi" w:hAnsiTheme="majorBidi" w:cstheme="majorBidi"/>
        </w:rPr>
        <w:t xml:space="preserve">; </w:t>
      </w:r>
      <w:r w:rsidRPr="002D2967">
        <w:rPr>
          <w:rFonts w:asciiTheme="majorBidi" w:hAnsiTheme="majorBidi" w:cstheme="majorBidi"/>
          <w:lang w:val="en-GB"/>
        </w:rPr>
        <w:t xml:space="preserve">mg/g) when using SAB or SASB sorbent, seen in the Pareto chart  (Fig. A1). In addition, it was seen that </w:t>
      </w:r>
      <w:r w:rsidRPr="002D2967">
        <w:rPr>
          <w:rFonts w:asciiTheme="majorBidi" w:hAnsiTheme="majorBidi" w:cstheme="majorBidi"/>
        </w:rPr>
        <w:t xml:space="preserve">the increase amounts of </w:t>
      </w:r>
      <w:r w:rsidRPr="002D2967">
        <w:rPr>
          <w:rFonts w:asciiTheme="majorBidi" w:hAnsiTheme="majorBidi" w:cstheme="majorBidi"/>
          <w:lang w:val="en-GB"/>
        </w:rPr>
        <w:t xml:space="preserve">Ba (II) and </w:t>
      </w:r>
      <w:proofErr w:type="spellStart"/>
      <w:r w:rsidRPr="002D2967">
        <w:rPr>
          <w:rFonts w:asciiTheme="majorBidi" w:hAnsiTheme="majorBidi" w:cstheme="majorBidi"/>
          <w:lang w:val="en-GB"/>
        </w:rPr>
        <w:t>Sr</w:t>
      </w:r>
      <w:proofErr w:type="spellEnd"/>
      <w:r w:rsidRPr="002D2967">
        <w:rPr>
          <w:rFonts w:asciiTheme="majorBidi" w:hAnsiTheme="majorBidi" w:cstheme="majorBidi"/>
          <w:lang w:val="en-GB"/>
        </w:rPr>
        <w:t xml:space="preserve"> (II) </w:t>
      </w:r>
      <w:r w:rsidRPr="002D2967">
        <w:rPr>
          <w:rFonts w:asciiTheme="majorBidi" w:hAnsiTheme="majorBidi" w:cstheme="majorBidi"/>
        </w:rPr>
        <w:t>adsorbed with increasing temperature from 25 to 50</w:t>
      </w:r>
      <w:r w:rsidRPr="002D2967">
        <w:rPr>
          <w:rFonts w:asciiTheme="majorBidi" w:hAnsiTheme="majorBidi" w:cstheme="majorBidi"/>
          <w:vertAlign w:val="superscript"/>
        </w:rPr>
        <w:t>o</w:t>
      </w:r>
      <w:r w:rsidRPr="002D2967">
        <w:rPr>
          <w:rFonts w:asciiTheme="majorBidi" w:hAnsiTheme="majorBidi" w:cstheme="majorBidi"/>
        </w:rPr>
        <w:t>C was varied either onto SAB or SASB NPs. This direct proportional with temperature is due to the increase ions diffusion rate in solution and adsorbent surface and/or creation of other binding sites on the surface for additional sorption which is indicative of physical or exchange/chemical type adsorption.</w:t>
      </w:r>
      <w:r w:rsidRPr="002D2967">
        <w:rPr>
          <w:rFonts w:asciiTheme="majorBidi" w:hAnsiTheme="majorBidi" w:cstheme="majorBidi"/>
          <w:lang w:val="en-GB"/>
        </w:rPr>
        <w:t xml:space="preserve"> </w:t>
      </w:r>
      <w:r w:rsidRPr="002D2967">
        <w:rPr>
          <w:rFonts w:asciiTheme="majorBidi" w:hAnsiTheme="majorBidi" w:cstheme="majorBidi"/>
        </w:rPr>
        <w:t>In this context, sorption capacity response (Eq. A2) was selected to be a response functions to attain near actual optimization because its dependency on both sorbent dose and initial metals concentration.</w:t>
      </w:r>
    </w:p>
    <w:p w:rsidR="00F5496A" w:rsidRPr="002D2967" w:rsidRDefault="00F5496A" w:rsidP="00F5496A">
      <w:pPr>
        <w:bidi w:val="0"/>
        <w:spacing w:after="0" w:line="360" w:lineRule="auto"/>
        <w:ind w:firstLine="720"/>
        <w:jc w:val="both"/>
        <w:rPr>
          <w:rFonts w:asciiTheme="majorBidi" w:hAnsiTheme="majorBidi" w:cstheme="majorBidi"/>
          <w:lang w:bidi="ar-EG"/>
        </w:rPr>
      </w:pPr>
      <w:r w:rsidRPr="002D2967">
        <w:rPr>
          <w:rFonts w:asciiTheme="majorBidi" w:hAnsiTheme="majorBidi" w:cstheme="majorBidi"/>
        </w:rPr>
        <w:t xml:space="preserve">Graphical representations of the linear effect of the sorption variables on the </w:t>
      </w: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e</m:t>
            </m:r>
          </m:sub>
        </m:sSub>
      </m:oMath>
      <w:r w:rsidRPr="002D2967">
        <w:rPr>
          <w:rFonts w:asciiTheme="majorBidi" w:hAnsiTheme="majorBidi" w:cstheme="majorBidi"/>
        </w:rPr>
        <w:t xml:space="preserve"> (mg/g) sorption response of total 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ions</w:t>
      </w:r>
      <w:r w:rsidRPr="002D2967">
        <w:rPr>
          <w:rFonts w:asciiTheme="majorBidi" w:hAnsiTheme="majorBidi" w:cstheme="majorBidi"/>
          <w:vertAlign w:val="superscript"/>
        </w:rPr>
        <w:t xml:space="preserve"> </w:t>
      </w:r>
      <w:r w:rsidRPr="002D2967">
        <w:rPr>
          <w:rFonts w:asciiTheme="majorBidi" w:hAnsiTheme="majorBidi" w:cstheme="majorBidi"/>
        </w:rPr>
        <w:t xml:space="preserve">are presented in Fig. A2. It is seen that the maximum </w:t>
      </w: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e</m:t>
            </m:r>
          </m:sub>
        </m:sSub>
      </m:oMath>
      <w:r w:rsidRPr="002D2967">
        <w:rPr>
          <w:rFonts w:asciiTheme="majorBidi" w:hAnsiTheme="majorBidi" w:cstheme="majorBidi"/>
        </w:rPr>
        <w:t xml:space="preserve"> (mg/g) by SAB and SASB nano-sorbents were obtained at zero salt contents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TDS</m:t>
            </m:r>
          </m:sub>
        </m:sSub>
      </m:oMath>
      <w:r w:rsidRPr="002D2967">
        <w:rPr>
          <w:rFonts w:asciiTheme="majorBidi" w:hAnsiTheme="majorBidi" w:cstheme="majorBidi"/>
        </w:rPr>
        <w:t xml:space="preserve">≈ deionized water) even at high metals levels of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Co</m:t>
            </m:r>
          </m:sub>
        </m:sSub>
        <m:r>
          <w:rPr>
            <w:rFonts w:ascii="Cambria Math" w:hAnsi="Cambria Math" w:cstheme="majorBidi"/>
          </w:rPr>
          <m:t xml:space="preserve"> </m:t>
        </m:r>
      </m:oMath>
      <w:r w:rsidRPr="002D2967">
        <w:rPr>
          <w:rFonts w:asciiTheme="majorBidi" w:hAnsiTheme="majorBidi" w:cstheme="majorBidi"/>
        </w:rPr>
        <w:t>≈ 500 mg/L, and lowest amount of sorbents dose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D</m:t>
            </m:r>
          </m:sub>
        </m:sSub>
      </m:oMath>
      <w:r w:rsidRPr="002D2967">
        <w:rPr>
          <w:rFonts w:asciiTheme="majorBidi" w:hAnsiTheme="majorBidi" w:cstheme="majorBidi"/>
        </w:rPr>
        <w:t>≈1 g/L). In the presence of other alkali metal ions (</w:t>
      </w:r>
      <w:r w:rsidRPr="002D2967">
        <w:rPr>
          <w:rFonts w:asciiTheme="majorBidi" w:hAnsiTheme="majorBidi" w:cstheme="majorBidi"/>
          <w:i/>
          <w:iCs/>
        </w:rPr>
        <w:t>i.e</w:t>
      </w:r>
      <w:r w:rsidRPr="002D2967">
        <w:rPr>
          <w:rFonts w:asciiTheme="majorBidi" w:hAnsiTheme="majorBidi" w:cstheme="majorBidi"/>
        </w:rPr>
        <w:t>., Na</w:t>
      </w:r>
      <w:r w:rsidRPr="002D2967">
        <w:rPr>
          <w:rFonts w:asciiTheme="majorBidi" w:hAnsiTheme="majorBidi" w:cstheme="majorBidi"/>
          <w:vertAlign w:val="superscript"/>
        </w:rPr>
        <w:t>+</w:t>
      </w:r>
      <w:r w:rsidRPr="002D2967">
        <w:rPr>
          <w:rFonts w:asciiTheme="majorBidi" w:hAnsiTheme="majorBidi" w:cstheme="majorBidi"/>
        </w:rPr>
        <w:t>, K</w:t>
      </w:r>
      <w:r w:rsidRPr="002D2967">
        <w:rPr>
          <w:rFonts w:asciiTheme="majorBidi" w:hAnsiTheme="majorBidi" w:cstheme="majorBidi"/>
          <w:vertAlign w:val="superscript"/>
        </w:rPr>
        <w:t>+</w:t>
      </w:r>
      <w:r w:rsidRPr="002D2967">
        <w:rPr>
          <w:rFonts w:asciiTheme="majorBidi" w:hAnsiTheme="majorBidi" w:cstheme="majorBidi"/>
        </w:rPr>
        <w:t xml:space="preserve"> , Ca</w:t>
      </w:r>
      <w:r w:rsidRPr="002D2967">
        <w:rPr>
          <w:rFonts w:asciiTheme="majorBidi" w:hAnsiTheme="majorBidi" w:cstheme="majorBidi"/>
          <w:vertAlign w:val="superscript"/>
        </w:rPr>
        <w:t>2+</w:t>
      </w:r>
      <w:r w:rsidRPr="002D2967">
        <w:rPr>
          <w:rFonts w:asciiTheme="majorBidi" w:hAnsiTheme="majorBidi" w:cstheme="majorBidi"/>
        </w:rPr>
        <w:t>,  Mg</w:t>
      </w:r>
      <w:r w:rsidRPr="002D2967">
        <w:rPr>
          <w:rFonts w:asciiTheme="majorBidi" w:hAnsiTheme="majorBidi" w:cstheme="majorBidi"/>
          <w:vertAlign w:val="superscript"/>
        </w:rPr>
        <w:t>2+</w:t>
      </w:r>
      <w:r w:rsidRPr="002D2967">
        <w:rPr>
          <w:rFonts w:asciiTheme="majorBidi" w:hAnsiTheme="majorBidi" w:cstheme="majorBidi"/>
        </w:rPr>
        <w:t xml:space="preserve">) in concentration </w:t>
      </w:r>
      <m:oMath>
        <m:sSub>
          <m:sSubPr>
            <m:ctrlPr>
              <w:rPr>
                <w:rFonts w:ascii="Cambria Math" w:hAnsi="Cambria Math" w:cstheme="majorBidi"/>
                <w:i/>
                <w:lang w:bidi="ar-EG"/>
              </w:rPr>
            </m:ctrlPr>
          </m:sSubPr>
          <m:e>
            <m:r>
              <w:rPr>
                <w:rFonts w:ascii="Cambria Math" w:hAnsi="Cambria Math" w:cstheme="majorBidi"/>
                <w:lang w:bidi="ar-EG"/>
              </w:rPr>
              <m:t>X</m:t>
            </m:r>
          </m:e>
          <m:sub>
            <m:r>
              <w:rPr>
                <w:rFonts w:ascii="Cambria Math" w:hAnsi="Cambria Math" w:cstheme="majorBidi"/>
                <w:lang w:bidi="ar-EG"/>
              </w:rPr>
              <m:t>TDS</m:t>
            </m:r>
          </m:sub>
        </m:sSub>
      </m:oMath>
      <w:r w:rsidRPr="002D2967">
        <w:rPr>
          <w:rFonts w:asciiTheme="majorBidi" w:hAnsiTheme="majorBidi" w:cstheme="majorBidi"/>
          <w:lang w:bidi="ar-EG"/>
        </w:rPr>
        <w:t xml:space="preserve">  ≈1-30 g/L</w:t>
      </w:r>
      <w:r w:rsidRPr="002D2967">
        <w:rPr>
          <w:rFonts w:asciiTheme="majorBidi" w:hAnsiTheme="majorBidi" w:cstheme="majorBidi"/>
        </w:rPr>
        <w:t xml:space="preserve">, a lower </w:t>
      </w: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e</m:t>
            </m:r>
          </m:sub>
        </m:sSub>
      </m:oMath>
      <w:r w:rsidRPr="002D2967">
        <w:rPr>
          <w:rFonts w:asciiTheme="majorBidi" w:hAnsiTheme="majorBidi" w:cstheme="majorBidi"/>
        </w:rPr>
        <w:t xml:space="preserve"> (mg/g) was recorded, but interestingly it is evident that the presence of low alkali ions,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TDS</m:t>
            </m:r>
          </m:sub>
        </m:sSub>
      </m:oMath>
      <w:r w:rsidRPr="002D2967">
        <w:rPr>
          <w:rFonts w:asciiTheme="majorBidi" w:hAnsiTheme="majorBidi" w:cstheme="majorBidi"/>
        </w:rPr>
        <w:t xml:space="preserve"> ≤ 10 g/L, has no apparent effect on the sorption of 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onto SASB NPs, while a decrease in the </w:t>
      </w:r>
      <m:oMath>
        <m:sSub>
          <m:sSubPr>
            <m:ctrlPr>
              <w:rPr>
                <w:rFonts w:ascii="Cambria Math" w:hAnsi="Cambria Math" w:cstheme="majorBidi"/>
                <w:i/>
                <w:lang w:bidi="ar-EG"/>
              </w:rPr>
            </m:ctrlPr>
          </m:sSubPr>
          <m:e>
            <m:r>
              <w:rPr>
                <w:rFonts w:ascii="Cambria Math" w:hAnsi="Cambria Math" w:cstheme="majorBidi"/>
                <w:lang w:bidi="ar-EG"/>
              </w:rPr>
              <m:t>Y</m:t>
            </m:r>
          </m:e>
          <m:sub>
            <m:r>
              <w:rPr>
                <w:rFonts w:ascii="Cambria Math" w:hAnsi="Cambria Math" w:cstheme="majorBidi"/>
                <w:lang w:bidi="ar-EG"/>
              </w:rPr>
              <m:t>mg/g</m:t>
            </m:r>
          </m:sub>
        </m:sSub>
      </m:oMath>
      <w:r w:rsidRPr="002D2967">
        <w:rPr>
          <w:rFonts w:asciiTheme="majorBidi" w:hAnsiTheme="majorBidi" w:cstheme="majorBidi"/>
          <w:lang w:bidi="ar-EG"/>
        </w:rPr>
        <w:t xml:space="preserve"> </w:t>
      </w:r>
      <w:r w:rsidRPr="002D2967">
        <w:rPr>
          <w:rFonts w:asciiTheme="majorBidi" w:hAnsiTheme="majorBidi" w:cstheme="majorBidi"/>
        </w:rPr>
        <w:t>appear then after at higher concentrations (~ &gt; 10 - 30 g/L) with a lower significance comparable to the original SAB blend</w:t>
      </w:r>
      <w:r w:rsidRPr="002D2967">
        <w:rPr>
          <w:rFonts w:asciiTheme="majorBidi" w:hAnsiTheme="majorBidi" w:cstheme="majorBidi"/>
          <w:lang w:bidi="ar-EG"/>
        </w:rPr>
        <w:t xml:space="preserve"> (Fig. A2). The improved selectivity of SASB towards the sorption of Ba (II) and </w:t>
      </w:r>
      <w:proofErr w:type="spellStart"/>
      <w:r w:rsidRPr="002D2967">
        <w:rPr>
          <w:rFonts w:asciiTheme="majorBidi" w:hAnsiTheme="majorBidi" w:cstheme="majorBidi"/>
          <w:lang w:bidi="ar-EG"/>
        </w:rPr>
        <w:t>Sr</w:t>
      </w:r>
      <w:proofErr w:type="spellEnd"/>
      <w:r w:rsidRPr="002D2967">
        <w:rPr>
          <w:rFonts w:asciiTheme="majorBidi" w:hAnsiTheme="majorBidi" w:cstheme="majorBidi"/>
          <w:lang w:bidi="ar-EG"/>
        </w:rPr>
        <w:t xml:space="preserve"> (II) cations in the presence of low alkali concentration may be due to the limited competition efficiency onto SASB, even scarce or negligible. However, sorption </w:t>
      </w:r>
      <w:r w:rsidRPr="002D2967">
        <w:rPr>
          <w:rFonts w:asciiTheme="majorBidi" w:hAnsiTheme="majorBidi" w:cstheme="majorBidi"/>
        </w:rPr>
        <w:t xml:space="preserve">deviations at </w:t>
      </w:r>
      <w:r w:rsidRPr="002D2967">
        <w:rPr>
          <w:rFonts w:asciiTheme="majorBidi" w:hAnsiTheme="majorBidi" w:cstheme="majorBidi"/>
          <w:lang w:bidi="ar-EG"/>
        </w:rPr>
        <w:t xml:space="preserve">higher alkali concentrations of &gt; 10 g/L seem to be </w:t>
      </w:r>
      <w:r w:rsidRPr="002D2967">
        <w:rPr>
          <w:rFonts w:asciiTheme="majorBidi" w:hAnsiTheme="majorBidi" w:cstheme="majorBidi"/>
        </w:rPr>
        <w:t xml:space="preserve">attributed to </w:t>
      </w:r>
      <w:r w:rsidRPr="002D2967">
        <w:rPr>
          <w:rFonts w:asciiTheme="majorBidi" w:hAnsiTheme="majorBidi" w:cstheme="majorBidi"/>
          <w:lang w:bidi="ar-EG"/>
        </w:rPr>
        <w:t>the competition with the SASB NPs surfaces binding sites, due to</w:t>
      </w:r>
      <w:r w:rsidRPr="002D2967">
        <w:rPr>
          <w:rFonts w:asciiTheme="majorBidi" w:hAnsiTheme="majorBidi" w:cstheme="majorBidi"/>
        </w:rPr>
        <w:t xml:space="preserve"> larger volume specie(s) that </w:t>
      </w:r>
      <w:r w:rsidRPr="002D2967">
        <w:rPr>
          <w:rFonts w:asciiTheme="majorBidi" w:hAnsiTheme="majorBidi" w:cstheme="majorBidi"/>
          <w:lang w:bidi="ar-EG"/>
        </w:rPr>
        <w:t xml:space="preserve">decrease the distribution coefficient of </w:t>
      </w:r>
      <w:r w:rsidRPr="002D2967">
        <w:rPr>
          <w:rFonts w:asciiTheme="majorBidi" w:hAnsiTheme="majorBidi" w:cstheme="majorBidi"/>
        </w:rPr>
        <w:t>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w:t>
      </w:r>
      <w:r w:rsidRPr="002D2967">
        <w:rPr>
          <w:rFonts w:asciiTheme="majorBidi" w:hAnsiTheme="majorBidi" w:cstheme="majorBidi"/>
          <w:lang w:bidi="ar-EG"/>
        </w:rPr>
        <w:t>ions and increase alkali retention in SASB NPs by complexation and ionic exchange mechanism</w:t>
      </w:r>
      <w:r w:rsidRPr="002D2967">
        <w:rPr>
          <w:rFonts w:asciiTheme="majorBidi" w:hAnsiTheme="majorBidi" w:cstheme="majorBidi"/>
          <w:lang w:bidi="ar-EG"/>
        </w:rPr>
        <w:fldChar w:fldCharType="begin" w:fldLock="1"/>
      </w:r>
      <w:r w:rsidR="003549AE">
        <w:rPr>
          <w:rFonts w:asciiTheme="majorBidi" w:hAnsiTheme="majorBidi" w:cstheme="majorBidi"/>
          <w:lang w:bidi="ar-EG"/>
        </w:rPr>
        <w:instrText>ADDIN CSL_CITATION {"citationItems":[{"id":"ITEM-1","itemData":{"DOI":"10.1016/j.cemconres.2016.12.004","ISSN":"00088846","abstract":"Calcium silicate hydrate (C-S-H) phases mostly contribute to contaminant retention in cement. The adsorption mechanisms of Ba on C-S-H phases with four different Ca/Si ratios were investigated by batch sorption experiments. The sorption kinetics, the effects of the solid to liquid ratio and the presence of alkalis in solution were analysed. Sorption isotherms in a wide range of Ba concentrations (from 10− 10 to 1 · 10− 1 M) were performed. To understand the underlying retention mechanisms, the effects of Ba adsorption on surface potentials were additionally examined. The main objective of this study was to develop a sorption model able reproducing not only the Ba sorption behaviour, but also the C-S-H surface potential before and after Ba uptake. The reactions and model parameters selected for satisfying these conditions are discussed in the paper. A three-site model, with weak and strong silanol sites and one exchange site, which satisfactorily fulfils the initial aims, is proposed.","author":[{"dropping-particle":"","family":"Missana","given":"Tiziana","non-dropping-particle":"","parse-names":false,"suffix":""},{"dropping-particle":"","family":"García-Gutiérrez","given":"Miguel","non-dropping-particle":"","parse-names":false,"suffix":""},{"dropping-particle":"","family":"Mingarro","given":"Manuel","non-dropping-particle":"","parse-names":false,"suffix":""},{"dropping-particle":"","family":"Alonso","given":"Ursula","non-dropping-particle":"","parse-names":false,"suffix":""}],"container-title":"Cement and Concrete Research","id":"ITEM-1","issued":{"date-parts":[["2017"]]},"page":"8-16","publisher":"Elsevier Ltd","title":"Analysis of barium retention mechanisms on calcium silicate hydrate phases","type":"article-journal","volume":"93"},"uris":["http://www.mendeley.com/documents/?uuid=29eb2dfa-b3a0-4ab1-af8f-329e818f0c79"]},{"id":"ITEM-2","itemData":{"DOI":"10.1016/j.cej.2017.02.090","ISSN":"13858947","abstract":"MXene as two dimensional (2-D) Titanium (III) Carbide (II) (Ti3C2Tx) nanosheets was synthesized and processed by etching bulk MAX phase Titanium (III) Aluminium Carbide (II) (Ti3AlC2) powders in HF solution. This material demonstrated an extraordinary efficiency for the removal of barium from synthetic produced/co-produced water. The synthesized nanosheet was characterized using field emission scanning electron microscopy (FE-SEM), the Brunauer, Emmett and Teller (BET) nitrogen surface area adsorption, X-ray photoelectron spectroscopy (XPS), X-ray diffraction (XRD), particle size analysis and zeta potential. The effect of adsorption parameters such as adsorbent dosage, contact time, and initial barium concentration were investigated and the optimum parameters for maximum removal of barium have been investigated. The experimental adsorption equilibrium data were correlated by the Langmuir and Freundlich isotherms, while the sorption energy was calculated using Dubinin-Radushkevich (D-R) model. The kinetic data were analyzed using two kinetic models. Optimization of process variables including shaking speed, contact time, pH, and amount of MXene has been performed to determine the maximum adsorption capacity of barium from water. MXene has a combination of unique properties such as a large number of available active sites, hydrophilic surface, highly negative surface charge, chemical stability, reasonable surface area, and the possibility of cations intercalating through its layers. MXene showed a large sorption capacity, fast kinetics, enormous trace barium removal, and reversible adsorption properties which offer an efficient removal performance of barium with a capacity of 9.3 mg/g and removal efficiency reaching up to 100% under optimized conditions.","author":[{"dropping-particle":"","family":"Fard","given":"Ahmad Kayvani","non-dropping-particle":"","parse-names":false,"suffix":""},{"dropping-particle":"","family":"Mckay","given":"Gordon","non-dropping-particle":"","parse-names":false,"suffix":""},{"dropping-particle":"","family":"Chamoun","given":"Rita","non-dropping-particle":"","parse-names":false,"suffix":""},{"dropping-particle":"","family":"Rhadfi","given":"Tarik","non-dropping-particle":"","parse-names":false,"suffix":""},{"dropping-particle":"","family":"Preud'Homme","given":"Hugues","non-dropping-particle":"","parse-names":false,"suffix":""},{"dropping-particle":"","family":"Atieh","given":"Muataz A.","non-dropping-particle":"","parse-names":false,"suffix":""}],"container-title":"Chemical Engineering Journal","id":"ITEM-2","issued":{"date-parts":[["2017"]]},"page":"331-342","publisher":"Elsevier B.V.","title":"Barium removal from synthetic natural and produced water using MXene as two dimensional (2-D) nanosheet adsorbent","type":"article-journal","volume":"317"},"uris":["http://www.mendeley.com/documents/?uuid=cf63429a-b7b8-4538-9bb9-d945b19eff1c"]},{"id":"ITEM-3","itemData":{"author":[{"dropping-particle":"","family":"Mishra","given":"Shuddhodan P.","non-dropping-particle":"","parse-names":false,"suffix":""},{"dropping-particle":"","family":"Singh","given":"Vinod K.","non-dropping-particle":"","parse-names":false,"suffix":""}],"container-title":"Applied Radiation and Isotopes","id":"ITEM-3","issue":"2","issued":{"date-parts":[["1995"]]},"page":"75-81","title":"Radiotracer Technique in Adsorption study-XI. Adsorption of Barium and Strontium Ions on Hydrous Ceric Oxide","type":"article-journal","volume":"46"},"uris":["http://www.mendeley.com/documents/?uuid=f8a3e92c-3d65-49ba-be8a-172618fd8734"]},{"id":"ITEM-4","itemData":{"DOI":"10.1016/j.apsusc.2009.12.145","ISBN":"0169-4332","ISSN":"01694332","abstract":"In wastewaters originating from dye industry there are amounts of dyes (very common methyl orange, methylene blue-MB) and heavy metals (cadmium, copper, nickel mainly from the organo-metallic dyes). They tend to adsorb in a competitive process and modify the substrate. Advanced removal is usually proposed via adsorption and the use of modified fly ash as a substrate is sustainable solution. The main constituents of fly ash (silica, alumina, iron oxide and un-burned carbon), are the priority compounds which favour the heavy metal adsorption and are active sites in dyes' adsorption processes. The paper studies the effect of MB adsorbed on the fly ash surface on the removal efficiency of cadmium, copper and nickel ionic species from complex, multi-cationic dye solutions. The adsorption efficiency and kinetics are evaluated from the complex, multicomponent systems and possible influences are discussed. High efficiencies are obtained at low heavy metal concentrations (as it is the real case for the dyes industry) whereas at medium values, competitive processes lower the individual efficiencies of copper, nickel or cadmium from mixtures. ?? 2010 Elsevier B.V. All rights reserved.","author":[{"dropping-particle":"","family":"Visa","given":"Maria","non-dropping-particle":"","parse-names":false,"suffix":""},{"dropping-particle":"","family":"Bogatu","given":"Cristina","non-dropping-particle":"","parse-names":false,"suffix":""},{"dropping-particle":"","family":"Duta","given":"Anca","non-dropping-particle":"","parse-names":false,"suffix":""}],"container-title":"Applied Surface Science","id":"ITEM-4","issue":"17","issued":{"date-parts":[["2010"]]},"page":"5486-5491","publisher":"Elsevier B.V.","title":"Simultaneous adsorption of dyes and heavy metals from multicomponent solutions using fly ash","type":"article-journal","volume":"256"},"uris":["http://www.mendeley.com/documents/?uuid=8eae4e03-3eba-4ce5-a9d5-5bdef70af88e"]}],"mendeley":{"formattedCitation":"(Fard et al., 2017; Mishra &amp; Singh, 1995; Missana, García-Gutiérrez, Mingarro, &amp; Alonso, 2017; Visa, Bogatu, &amp; Duta, 2010)","plainTextFormattedCitation":"(Fard et al., 2017; Mishra &amp; Singh, 1995; Missana, García-Gutiérrez, Mingarro, &amp; Alonso, 2017; Visa, Bogatu, &amp; Duta, 2010)","previouslyFormattedCitation":"(Mishra and Singh 1995; Visa et al. 2010; Fard et al. 2017; Missana et al. 2017)"},"properties":{"noteIndex":0},"schema":"https://github.com/citation-style-language/schema/raw/master/csl-citation.json"}</w:instrText>
      </w:r>
      <w:r w:rsidRPr="002D2967">
        <w:rPr>
          <w:rFonts w:asciiTheme="majorBidi" w:hAnsiTheme="majorBidi" w:cstheme="majorBidi"/>
          <w:lang w:bidi="ar-EG"/>
        </w:rPr>
        <w:fldChar w:fldCharType="separate"/>
      </w:r>
      <w:r w:rsidR="003549AE" w:rsidRPr="003549AE">
        <w:rPr>
          <w:rFonts w:asciiTheme="majorBidi" w:hAnsiTheme="majorBidi" w:cstheme="majorBidi"/>
          <w:noProof/>
          <w:lang w:bidi="ar-EG"/>
        </w:rPr>
        <w:t>(</w:t>
      </w:r>
      <w:proofErr w:type="spellStart"/>
      <w:r w:rsidR="003549AE" w:rsidRPr="003549AE">
        <w:rPr>
          <w:rFonts w:asciiTheme="majorBidi" w:hAnsiTheme="majorBidi" w:cstheme="majorBidi"/>
          <w:noProof/>
          <w:lang w:bidi="ar-EG"/>
        </w:rPr>
        <w:t>Fard</w:t>
      </w:r>
      <w:proofErr w:type="spellEnd"/>
      <w:r w:rsidR="003549AE" w:rsidRPr="003549AE">
        <w:rPr>
          <w:rFonts w:asciiTheme="majorBidi" w:hAnsiTheme="majorBidi" w:cstheme="majorBidi"/>
          <w:noProof/>
          <w:lang w:bidi="ar-EG"/>
        </w:rPr>
        <w:t xml:space="preserve"> et al., 2017; Mishra &amp; Singh, 1995; Missana, García-Gutiérrez, Mingarro, &amp; Alonso, 2017; Visa, Bogatu, &amp; Duta, 2010)</w:t>
      </w:r>
      <w:r w:rsidRPr="002D2967">
        <w:rPr>
          <w:rFonts w:asciiTheme="majorBidi" w:hAnsiTheme="majorBidi" w:cstheme="majorBidi"/>
          <w:lang w:bidi="ar-EG"/>
        </w:rPr>
        <w:fldChar w:fldCharType="end"/>
      </w:r>
      <w:r w:rsidRPr="002D2967">
        <w:rPr>
          <w:rFonts w:asciiTheme="majorBidi" w:hAnsiTheme="majorBidi" w:cstheme="majorBidi"/>
          <w:lang w:bidi="ar-EG"/>
        </w:rPr>
        <w:t xml:space="preserve">. This may magnitude the competition factor and decrease the affinity of </w:t>
      </w:r>
      <w:r w:rsidRPr="002D2967">
        <w:rPr>
          <w:rFonts w:asciiTheme="majorBidi" w:hAnsiTheme="majorBidi" w:cstheme="majorBidi"/>
        </w:rPr>
        <w:t>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w:t>
      </w:r>
      <w:r w:rsidRPr="002D2967">
        <w:rPr>
          <w:rFonts w:asciiTheme="majorBidi" w:hAnsiTheme="majorBidi" w:cstheme="majorBidi"/>
          <w:lang w:bidi="ar-EG"/>
        </w:rPr>
        <w:t>metal ions to SASB sorbent.</w:t>
      </w:r>
      <w:r w:rsidRPr="002D2967">
        <w:rPr>
          <w:rFonts w:asciiTheme="majorBidi" w:hAnsiTheme="majorBidi" w:cstheme="majorBidi"/>
        </w:rPr>
        <w:t xml:space="preserve"> Results were confirmed by statistical regression analysis in Tables (2), which recorded lower statistical effect of ionic strength (TDS) on the sorption when using SASB comparative to SAB sorbent with Fisher “F” values of 2.42 and 22.77 at p≈ 0.05 and 0.01, respectively. </w:t>
      </w:r>
      <w:r w:rsidRPr="002D2967">
        <w:rPr>
          <w:rFonts w:asciiTheme="majorBidi" w:hAnsiTheme="majorBidi" w:cstheme="majorBidi"/>
          <w:lang w:bidi="ar-EG"/>
        </w:rPr>
        <w:t xml:space="preserve"> </w:t>
      </w:r>
    </w:p>
    <w:p w:rsidR="00F5496A" w:rsidRPr="002D2967" w:rsidRDefault="00F5496A" w:rsidP="00F5496A">
      <w:pPr>
        <w:bidi w:val="0"/>
        <w:spacing w:after="0" w:line="360" w:lineRule="auto"/>
        <w:ind w:firstLine="720"/>
        <w:jc w:val="both"/>
        <w:rPr>
          <w:rFonts w:asciiTheme="majorBidi" w:hAnsiTheme="majorBidi" w:cstheme="majorBidi"/>
        </w:rPr>
      </w:pPr>
      <w:r w:rsidRPr="002D2967">
        <w:rPr>
          <w:rFonts w:asciiTheme="majorBidi" w:hAnsiTheme="majorBidi" w:cstheme="majorBidi"/>
        </w:rPr>
        <w:t>Using SASB NPs sorbent showed favorable Ba</w:t>
      </w:r>
      <w:r w:rsidRPr="002D2967">
        <w:rPr>
          <w:rFonts w:asciiTheme="majorBidi" w:hAnsiTheme="majorBidi" w:cstheme="majorBidi"/>
          <w:vertAlign w:val="superscript"/>
        </w:rPr>
        <w:t>2+</w:t>
      </w:r>
      <w:r w:rsidRPr="002D2967">
        <w:rPr>
          <w:rFonts w:asciiTheme="majorBidi" w:hAnsiTheme="majorBidi" w:cstheme="majorBidi"/>
        </w:rPr>
        <w:t xml:space="preserve"> and Sr</w:t>
      </w:r>
      <w:r w:rsidRPr="002D2967">
        <w:rPr>
          <w:rFonts w:asciiTheme="majorBidi" w:hAnsiTheme="majorBidi" w:cstheme="majorBidi"/>
          <w:vertAlign w:val="superscript"/>
        </w:rPr>
        <w:t>2+</w:t>
      </w:r>
      <w:r w:rsidRPr="002D2967">
        <w:rPr>
          <w:rFonts w:asciiTheme="majorBidi" w:hAnsiTheme="majorBidi" w:cstheme="majorBidi"/>
        </w:rPr>
        <w:t xml:space="preserve"> sorption capacities for acidic or alkaline pH solutions with insignificant statistical response difference (PC% =0.09%) compared to SAB that attained highest sorption at acidic pH value. This was because of the displacement of the </w:t>
      </w:r>
      <w:r w:rsidRPr="002D2967">
        <w:rPr>
          <w:rFonts w:asciiTheme="majorBidi" w:hAnsiTheme="majorBidi" w:cstheme="majorBidi"/>
          <w:lang w:val="en-GB"/>
        </w:rPr>
        <w:t>Ba</w:t>
      </w:r>
      <w:r w:rsidRPr="002D2967">
        <w:rPr>
          <w:rFonts w:asciiTheme="majorBidi" w:hAnsiTheme="majorBidi" w:cstheme="majorBidi"/>
          <w:vertAlign w:val="superscript"/>
        </w:rPr>
        <w:t xml:space="preserve"> </w:t>
      </w:r>
      <w:r w:rsidRPr="002D2967">
        <w:rPr>
          <w:rFonts w:asciiTheme="majorBidi" w:hAnsiTheme="majorBidi" w:cstheme="majorBidi"/>
        </w:rPr>
        <w:t xml:space="preserve">(II) </w:t>
      </w:r>
      <w:r w:rsidRPr="002D2967">
        <w:rPr>
          <w:rFonts w:asciiTheme="majorBidi" w:hAnsiTheme="majorBidi" w:cstheme="majorBidi"/>
          <w:lang w:val="en-GB"/>
        </w:rPr>
        <w:t xml:space="preserve">and </w:t>
      </w:r>
      <w:proofErr w:type="spellStart"/>
      <w:r w:rsidRPr="002D2967">
        <w:rPr>
          <w:rFonts w:asciiTheme="majorBidi" w:hAnsiTheme="majorBidi" w:cstheme="majorBidi"/>
          <w:lang w:val="en-GB"/>
        </w:rPr>
        <w:t>Sr</w:t>
      </w:r>
      <w:proofErr w:type="spellEnd"/>
      <w:r w:rsidRPr="002D2967">
        <w:rPr>
          <w:rFonts w:asciiTheme="majorBidi" w:hAnsiTheme="majorBidi" w:cstheme="majorBidi"/>
          <w:lang w:val="en-GB"/>
        </w:rPr>
        <w:t xml:space="preserve"> (II) ions from their salts in both alkali and acidic solutions, even though Ba (II) and </w:t>
      </w:r>
      <w:proofErr w:type="spellStart"/>
      <w:r w:rsidRPr="002D2967">
        <w:rPr>
          <w:rFonts w:asciiTheme="majorBidi" w:hAnsiTheme="majorBidi" w:cstheme="majorBidi"/>
          <w:lang w:val="en-GB"/>
        </w:rPr>
        <w:t>Sr</w:t>
      </w:r>
      <w:proofErr w:type="spellEnd"/>
      <w:r w:rsidRPr="002D2967">
        <w:rPr>
          <w:rFonts w:asciiTheme="majorBidi" w:hAnsiTheme="majorBidi" w:cstheme="majorBidi"/>
          <w:lang w:val="en-GB"/>
        </w:rPr>
        <w:t xml:space="preserve"> (II) have much greater affinity for the -SO</w:t>
      </w:r>
      <w:r w:rsidRPr="002D2967">
        <w:rPr>
          <w:rFonts w:asciiTheme="majorBidi" w:hAnsiTheme="majorBidi" w:cstheme="majorBidi"/>
          <w:vertAlign w:val="subscript"/>
          <w:lang w:val="en-GB"/>
        </w:rPr>
        <w:t>3</w:t>
      </w:r>
      <w:r w:rsidRPr="002D2967">
        <w:rPr>
          <w:rFonts w:asciiTheme="majorBidi" w:hAnsiTheme="majorBidi" w:cstheme="majorBidi"/>
          <w:lang w:val="en-GB"/>
        </w:rPr>
        <w:t>H group containing SASB sorbent through a complexation mechanism (Ba-SO</w:t>
      </w:r>
      <w:r w:rsidRPr="002D2967">
        <w:rPr>
          <w:rFonts w:asciiTheme="majorBidi" w:hAnsiTheme="majorBidi" w:cstheme="majorBidi"/>
          <w:vertAlign w:val="subscript"/>
          <w:lang w:val="en-GB"/>
        </w:rPr>
        <w:t>3</w:t>
      </w:r>
      <w:r w:rsidRPr="002D2967">
        <w:rPr>
          <w:rFonts w:asciiTheme="majorBidi" w:hAnsiTheme="majorBidi" w:cstheme="majorBidi"/>
          <w:lang w:val="en-GB"/>
        </w:rPr>
        <w:t>H and Sr-SO</w:t>
      </w:r>
      <w:r w:rsidRPr="002D2967">
        <w:rPr>
          <w:rFonts w:asciiTheme="majorBidi" w:hAnsiTheme="majorBidi" w:cstheme="majorBidi"/>
          <w:vertAlign w:val="subscript"/>
          <w:lang w:val="en-GB"/>
        </w:rPr>
        <w:t>3</w:t>
      </w:r>
      <w:r w:rsidRPr="002D2967">
        <w:rPr>
          <w:rFonts w:asciiTheme="majorBidi" w:hAnsiTheme="majorBidi" w:cstheme="majorBidi"/>
          <w:lang w:val="en-GB"/>
        </w:rPr>
        <w:t xml:space="preserve">H) rather than other metal ions do </w:t>
      </w:r>
      <w:r w:rsidRPr="002D2967">
        <w:rPr>
          <w:rFonts w:asciiTheme="majorBidi" w:hAnsiTheme="majorBidi" w:cstheme="majorBidi"/>
          <w:lang w:val="en-GB"/>
        </w:rPr>
        <w:fldChar w:fldCharType="begin" w:fldLock="1"/>
      </w:r>
      <w:r w:rsidR="003549AE">
        <w:rPr>
          <w:rFonts w:asciiTheme="majorBidi" w:hAnsiTheme="majorBidi" w:cstheme="majorBidi"/>
          <w:lang w:val="en-GB"/>
        </w:rPr>
        <w:instrText>ADDIN CSL_CITATION {"citationItems":[{"id":"ITEM-1","itemData":{"ISSN":"0095-9367","author":[{"dropping-particle":"","family":"Holmes","given":"Frederic L","non-dropping-particle":"","parse-names":false,"suffix":""}],"container-title":"Chymia","id":"ITEM-1","issued":{"date-parts":[["1962"]]},"page":"105-145","publisher":"JSTOR","title":"From elective affinities to chemical equilibria: Berthollet's law of mass action","type":"article-journal","volume":"8"},"uris":["http://www.mendeley.com/documents/?uuid=61d8b30b-55e5-45a1-9c2c-0c129c125cdd"]}],"mendeley":{"formattedCitation":"(Holmes, 1962)","plainTextFormattedCitation":"(Holmes, 1962)","previouslyFormattedCitation":"(Holmes 1962)"},"properties":{"noteIndex":0},"schema":"https://github.com/citation-style-language/schema/raw/master/csl-citation.json"}</w:instrText>
      </w:r>
      <w:r w:rsidRPr="002D2967">
        <w:rPr>
          <w:rFonts w:asciiTheme="majorBidi" w:hAnsiTheme="majorBidi" w:cstheme="majorBidi"/>
          <w:lang w:val="en-GB"/>
        </w:rPr>
        <w:fldChar w:fldCharType="separate"/>
      </w:r>
      <w:r w:rsidR="003549AE" w:rsidRPr="003549AE">
        <w:rPr>
          <w:rFonts w:asciiTheme="majorBidi" w:hAnsiTheme="majorBidi" w:cstheme="majorBidi"/>
          <w:noProof/>
          <w:lang w:val="en-GB"/>
        </w:rPr>
        <w:t>(Holmes, 1962)</w:t>
      </w:r>
      <w:r w:rsidRPr="002D2967">
        <w:rPr>
          <w:rFonts w:asciiTheme="majorBidi" w:hAnsiTheme="majorBidi" w:cstheme="majorBidi"/>
          <w:lang w:val="en-GB"/>
        </w:rPr>
        <w:fldChar w:fldCharType="end"/>
      </w:r>
      <w:r w:rsidRPr="002D2967">
        <w:rPr>
          <w:rFonts w:asciiTheme="majorBidi" w:hAnsiTheme="majorBidi" w:cstheme="majorBidi"/>
          <w:lang w:val="en-GB"/>
        </w:rPr>
        <w:t xml:space="preserve">. </w:t>
      </w:r>
      <w:r w:rsidRPr="002D2967">
        <w:rPr>
          <w:rFonts w:asciiTheme="majorBidi" w:hAnsiTheme="majorBidi" w:cstheme="majorBidi"/>
        </w:rPr>
        <w:t xml:space="preserve">Statistical </w:t>
      </w:r>
      <w:r w:rsidRPr="002D2967">
        <w:rPr>
          <w:rFonts w:asciiTheme="majorBidi" w:hAnsiTheme="majorBidi" w:cstheme="majorBidi"/>
        </w:rPr>
        <w:lastRenderedPageBreak/>
        <w:t>regression results further confirmed the negligible effect of solution  pH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pH</m:t>
            </m:r>
          </m:sub>
        </m:sSub>
      </m:oMath>
      <w:r w:rsidRPr="002D2967">
        <w:rPr>
          <w:rFonts w:asciiTheme="majorBidi" w:hAnsiTheme="majorBidi" w:cstheme="majorBidi"/>
        </w:rPr>
        <w:t xml:space="preserve">) on </w:t>
      </w:r>
      <w:r w:rsidRPr="002D2967">
        <w:rPr>
          <w:rFonts w:asciiTheme="majorBidi" w:hAnsiTheme="majorBidi" w:cstheme="majorBidi"/>
          <w:lang w:val="en-GB"/>
        </w:rPr>
        <w:t>Ba</w:t>
      </w:r>
      <w:r w:rsidRPr="002D2967">
        <w:rPr>
          <w:rFonts w:asciiTheme="majorBidi" w:hAnsiTheme="majorBidi" w:cstheme="majorBidi"/>
          <w:vertAlign w:val="superscript"/>
        </w:rPr>
        <w:t>2+</w:t>
      </w:r>
      <w:r w:rsidRPr="002D2967">
        <w:rPr>
          <w:rFonts w:asciiTheme="majorBidi" w:hAnsiTheme="majorBidi" w:cstheme="majorBidi"/>
          <w:lang w:val="en-GB"/>
        </w:rPr>
        <w:t xml:space="preserve"> and </w:t>
      </w:r>
      <w:proofErr w:type="spellStart"/>
      <w:r w:rsidRPr="002D2967">
        <w:rPr>
          <w:rFonts w:asciiTheme="majorBidi" w:hAnsiTheme="majorBidi" w:cstheme="majorBidi"/>
          <w:lang w:val="en-GB"/>
        </w:rPr>
        <w:t>Sr</w:t>
      </w:r>
      <w:proofErr w:type="spellEnd"/>
      <w:r w:rsidRPr="002D2967">
        <w:rPr>
          <w:rFonts w:asciiTheme="majorBidi" w:hAnsiTheme="majorBidi" w:cstheme="majorBidi"/>
          <w:vertAlign w:val="superscript"/>
        </w:rPr>
        <w:t>2+</w:t>
      </w:r>
      <w:r w:rsidRPr="002D2967">
        <w:rPr>
          <w:rFonts w:asciiTheme="majorBidi" w:hAnsiTheme="majorBidi" w:cstheme="majorBidi"/>
          <w:lang w:val="en-GB"/>
        </w:rPr>
        <w:t xml:space="preserve"> </w:t>
      </w:r>
      <w:r w:rsidRPr="002D2967">
        <w:rPr>
          <w:rFonts w:asciiTheme="majorBidi" w:hAnsiTheme="majorBidi" w:cstheme="majorBidi"/>
        </w:rPr>
        <w:t xml:space="preserve">sorption by SASB NPs compared to SAB sorbent with F-values of 0.19 and 1.89, respectively, at probability level of p &lt;0.05 (Table 2). </w:t>
      </w:r>
    </w:p>
    <w:p w:rsidR="00F5496A" w:rsidRPr="002D2967" w:rsidRDefault="00F5496A" w:rsidP="00F5496A">
      <w:pPr>
        <w:bidi w:val="0"/>
        <w:spacing w:after="0" w:line="360" w:lineRule="auto"/>
        <w:ind w:firstLine="360"/>
        <w:jc w:val="both"/>
        <w:rPr>
          <w:rFonts w:asciiTheme="majorBidi" w:hAnsiTheme="majorBidi" w:cstheme="majorBidi"/>
        </w:rPr>
      </w:pPr>
      <w:r w:rsidRPr="002D2967">
        <w:rPr>
          <w:rFonts w:asciiTheme="majorBidi" w:hAnsiTheme="majorBidi" w:cstheme="majorBidi"/>
        </w:rPr>
        <w:t xml:space="preserve">A comparison between interactive effects of the sorption variables considering the importance effect of all variable on the sorption capacity of </w:t>
      </w:r>
      <w:r w:rsidRPr="002D2967">
        <w:rPr>
          <w:rFonts w:asciiTheme="majorBidi" w:hAnsiTheme="majorBidi" w:cstheme="majorBidi"/>
          <w:lang w:val="en-GB"/>
        </w:rPr>
        <w:t xml:space="preserve">Ba (II) and </w:t>
      </w:r>
      <w:proofErr w:type="spellStart"/>
      <w:r w:rsidRPr="002D2967">
        <w:rPr>
          <w:rFonts w:asciiTheme="majorBidi" w:hAnsiTheme="majorBidi" w:cstheme="majorBidi"/>
          <w:lang w:val="en-GB"/>
        </w:rPr>
        <w:t>Sr</w:t>
      </w:r>
      <w:proofErr w:type="spellEnd"/>
      <w:r w:rsidRPr="002D2967">
        <w:rPr>
          <w:rFonts w:asciiTheme="majorBidi" w:hAnsiTheme="majorBidi" w:cstheme="majorBidi"/>
          <w:lang w:val="en-GB"/>
        </w:rPr>
        <w:t xml:space="preserve"> (II) </w:t>
      </w:r>
      <w:r w:rsidRPr="002D2967">
        <w:rPr>
          <w:rFonts w:asciiTheme="majorBidi" w:hAnsiTheme="majorBidi" w:cstheme="majorBidi"/>
        </w:rPr>
        <w:t>onto SAB and SASB sorbents was investigated and is shown in Fig. (4) (see main text). Fig. (4a) shows that there were high interactions between SAB amount and TDS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D</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TDS</m:t>
            </m:r>
          </m:sub>
        </m:sSub>
      </m:oMath>
      <w:r w:rsidRPr="002D2967">
        <w:rPr>
          <w:rFonts w:asciiTheme="majorBidi" w:hAnsiTheme="majorBidi" w:cstheme="majorBidi"/>
        </w:rPr>
        <w:t>), and initial metal ions concentration and TDS (</w:t>
      </w:r>
      <m:oMath>
        <m:sSub>
          <m:sSubPr>
            <m:ctrlPr>
              <w:rPr>
                <w:rFonts w:ascii="Cambria Math" w:hAnsi="Cambria Math" w:cstheme="majorBidi"/>
              </w:rPr>
            </m:ctrlPr>
          </m:sSubPr>
          <m:e>
            <m:r>
              <w:rPr>
                <w:rFonts w:ascii="Cambria Math" w:hAnsi="Cambria Math" w:cstheme="majorBidi"/>
              </w:rPr>
              <m:t>X</m:t>
            </m:r>
          </m:e>
          <m:sub>
            <m:r>
              <m:rPr>
                <m:sty m:val="p"/>
              </m:rPr>
              <w:rPr>
                <w:rFonts w:ascii="Cambria Math" w:hAnsi="Cambria Math" w:cstheme="majorBidi"/>
              </w:rPr>
              <m:t>Co</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X</m:t>
            </m:r>
          </m:e>
          <m:sub>
            <m:r>
              <m:rPr>
                <m:sty m:val="p"/>
              </m:rPr>
              <w:rPr>
                <w:rFonts w:ascii="Cambria Math" w:hAnsi="Cambria Math" w:cstheme="majorBidi"/>
              </w:rPr>
              <m:t>TDS</m:t>
            </m:r>
          </m:sub>
        </m:sSub>
      </m:oMath>
      <w:r w:rsidRPr="002D2967">
        <w:rPr>
          <w:rFonts w:asciiTheme="majorBidi" w:hAnsiTheme="majorBidi" w:cstheme="majorBidi"/>
          <w:b/>
          <w:bCs/>
        </w:rPr>
        <w:t>)</w:t>
      </w:r>
      <w:r w:rsidRPr="002D2967">
        <w:rPr>
          <w:rFonts w:asciiTheme="majorBidi" w:hAnsiTheme="majorBidi" w:cstheme="majorBidi"/>
        </w:rPr>
        <w:t xml:space="preserve">, but weak to insignificant interactions were observed by other terms on </w:t>
      </w:r>
      <w:r w:rsidRPr="002D2967">
        <w:rPr>
          <w:rFonts w:asciiTheme="majorBidi" w:hAnsiTheme="majorBidi" w:cstheme="majorBidi"/>
          <w:lang w:val="en-GB"/>
        </w:rPr>
        <w:t>Br</w:t>
      </w:r>
      <w:r w:rsidRPr="002D2967">
        <w:rPr>
          <w:rFonts w:asciiTheme="majorBidi" w:hAnsiTheme="majorBidi" w:cstheme="majorBidi"/>
          <w:vertAlign w:val="superscript"/>
        </w:rPr>
        <w:t>2+</w:t>
      </w:r>
      <w:r w:rsidRPr="002D2967">
        <w:rPr>
          <w:rFonts w:asciiTheme="majorBidi" w:hAnsiTheme="majorBidi" w:cstheme="majorBidi"/>
          <w:lang w:val="en-GB"/>
        </w:rPr>
        <w:t xml:space="preserve"> and </w:t>
      </w:r>
      <w:proofErr w:type="spellStart"/>
      <w:r w:rsidRPr="002D2967">
        <w:rPr>
          <w:rFonts w:asciiTheme="majorBidi" w:hAnsiTheme="majorBidi" w:cstheme="majorBidi"/>
          <w:lang w:val="en-GB"/>
        </w:rPr>
        <w:t>Sr</w:t>
      </w:r>
      <w:proofErr w:type="spellEnd"/>
      <w:r w:rsidRPr="002D2967">
        <w:rPr>
          <w:rFonts w:asciiTheme="majorBidi" w:hAnsiTheme="majorBidi" w:cstheme="majorBidi"/>
          <w:vertAlign w:val="superscript"/>
        </w:rPr>
        <w:t>2+</w:t>
      </w:r>
      <w:r w:rsidRPr="002D2967">
        <w:rPr>
          <w:rFonts w:asciiTheme="majorBidi" w:hAnsiTheme="majorBidi" w:cstheme="majorBidi"/>
          <w:lang w:val="en-GB"/>
        </w:rPr>
        <w:t xml:space="preserve"> </w:t>
      </w:r>
      <w:r w:rsidRPr="002D2967">
        <w:rPr>
          <w:rFonts w:asciiTheme="majorBidi" w:hAnsiTheme="majorBidi" w:cstheme="majorBidi"/>
        </w:rPr>
        <w:t>adsorption response. However, three interaction effects were found between the studied variables in terms of (</w:t>
      </w:r>
      <m:oMath>
        <m:sSub>
          <m:sSubPr>
            <m:ctrlPr>
              <w:rPr>
                <w:rFonts w:ascii="Cambria Math" w:hAnsi="Cambria Math" w:cstheme="majorBidi"/>
              </w:rPr>
            </m:ctrlPr>
          </m:sSubPr>
          <m:e>
            <m:r>
              <w:rPr>
                <w:rFonts w:ascii="Cambria Math" w:hAnsi="Cambria Math" w:cstheme="majorBidi"/>
              </w:rPr>
              <m:t xml:space="preserve"> X</m:t>
            </m:r>
          </m:e>
          <m:sub>
            <m:r>
              <m:rPr>
                <m:sty m:val="p"/>
              </m:rPr>
              <w:rPr>
                <w:rFonts w:ascii="Cambria Math" w:hAnsi="Cambria Math" w:cstheme="majorBidi"/>
              </w:rPr>
              <m:t>D</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X</m:t>
            </m:r>
          </m:e>
          <m:sub>
            <m:r>
              <m:rPr>
                <m:sty m:val="p"/>
              </m:rPr>
              <w:rPr>
                <w:rFonts w:ascii="Cambria Math" w:hAnsi="Cambria Math" w:cstheme="majorBidi"/>
              </w:rPr>
              <m:t>Co</m:t>
            </m:r>
          </m:sub>
        </m:sSub>
      </m:oMath>
      <w:r w:rsidRPr="002D2967">
        <w:rPr>
          <w:rFonts w:asciiTheme="majorBidi" w:hAnsiTheme="majorBidi" w:cstheme="majorBidi"/>
        </w:rPr>
        <w:t>), (</w:t>
      </w:r>
      <m:oMath>
        <m:sSub>
          <m:sSubPr>
            <m:ctrlPr>
              <w:rPr>
                <w:rFonts w:ascii="Cambria Math" w:hAnsi="Cambria Math" w:cstheme="majorBidi"/>
              </w:rPr>
            </m:ctrlPr>
          </m:sSubPr>
          <m:e>
            <m:r>
              <w:rPr>
                <w:rFonts w:ascii="Cambria Math" w:hAnsi="Cambria Math" w:cstheme="majorBidi"/>
              </w:rPr>
              <m:t>X</m:t>
            </m:r>
          </m:e>
          <m:sub>
            <m:r>
              <m:rPr>
                <m:sty m:val="p"/>
              </m:rPr>
              <w:rPr>
                <w:rFonts w:ascii="Cambria Math" w:hAnsi="Cambria Math" w:cstheme="majorBidi"/>
              </w:rPr>
              <m:t>Co</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X</m:t>
            </m:r>
          </m:e>
          <m:sub>
            <m:r>
              <m:rPr>
                <m:sty m:val="p"/>
              </m:rPr>
              <w:rPr>
                <w:rFonts w:ascii="Cambria Math" w:hAnsi="Cambria Math" w:cstheme="majorBidi"/>
              </w:rPr>
              <m:t>TDS</m:t>
            </m:r>
          </m:sub>
        </m:sSub>
      </m:oMath>
      <w:r w:rsidRPr="002D2967">
        <w:rPr>
          <w:rFonts w:asciiTheme="majorBidi" w:hAnsiTheme="majorBidi" w:cstheme="majorBidi"/>
        </w:rPr>
        <w:t>) and (</w:t>
      </w:r>
      <m:oMath>
        <m:sSub>
          <m:sSubPr>
            <m:ctrlPr>
              <w:rPr>
                <w:rFonts w:ascii="Cambria Math" w:hAnsi="Cambria Math" w:cstheme="majorBidi"/>
              </w:rPr>
            </m:ctrlPr>
          </m:sSubPr>
          <m:e>
            <m:r>
              <w:rPr>
                <w:rFonts w:ascii="Cambria Math" w:hAnsi="Cambria Math" w:cstheme="majorBidi"/>
              </w:rPr>
              <m:t xml:space="preserve"> X</m:t>
            </m:r>
          </m:e>
          <m:sub>
            <m:r>
              <m:rPr>
                <m:sty m:val="p"/>
              </m:rPr>
              <w:rPr>
                <w:rFonts w:ascii="Cambria Math" w:hAnsi="Cambria Math" w:cstheme="majorBidi"/>
              </w:rPr>
              <m:t>Co</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X</m:t>
            </m:r>
          </m:e>
          <m:sub>
            <m:r>
              <m:rPr>
                <m:sty m:val="p"/>
              </m:rPr>
              <w:rPr>
                <w:rFonts w:ascii="Cambria Math" w:hAnsi="Cambria Math" w:cstheme="majorBidi"/>
              </w:rPr>
              <m:t>T</m:t>
            </m:r>
          </m:sub>
        </m:sSub>
      </m:oMath>
      <w:r w:rsidRPr="002D2967">
        <w:rPr>
          <w:rFonts w:asciiTheme="majorBidi" w:hAnsiTheme="majorBidi" w:cstheme="majorBidi"/>
        </w:rPr>
        <w:t>) that had high significant effect on total (</w:t>
      </w:r>
      <w:r w:rsidRPr="002D2967">
        <w:rPr>
          <w:rFonts w:asciiTheme="majorBidi" w:hAnsiTheme="majorBidi" w:cstheme="majorBidi"/>
          <w:lang w:val="en-GB"/>
        </w:rPr>
        <w:t>Ba</w:t>
      </w:r>
      <w:r w:rsidRPr="002D2967">
        <w:rPr>
          <w:rFonts w:asciiTheme="majorBidi" w:hAnsiTheme="majorBidi" w:cstheme="majorBidi"/>
          <w:vertAlign w:val="superscript"/>
        </w:rPr>
        <w:t>2+</w:t>
      </w:r>
      <w:r w:rsidRPr="002D2967">
        <w:rPr>
          <w:rFonts w:asciiTheme="majorBidi" w:hAnsiTheme="majorBidi" w:cstheme="majorBidi"/>
          <w:lang w:val="en-GB"/>
        </w:rPr>
        <w:t xml:space="preserve"> and </w:t>
      </w:r>
      <w:proofErr w:type="spellStart"/>
      <w:r w:rsidRPr="002D2967">
        <w:rPr>
          <w:rFonts w:asciiTheme="majorBidi" w:hAnsiTheme="majorBidi" w:cstheme="majorBidi"/>
          <w:lang w:val="en-GB"/>
        </w:rPr>
        <w:t>Sr</w:t>
      </w:r>
      <w:proofErr w:type="spellEnd"/>
      <w:r w:rsidRPr="002D2967">
        <w:rPr>
          <w:rFonts w:asciiTheme="majorBidi" w:hAnsiTheme="majorBidi" w:cstheme="majorBidi"/>
          <w:vertAlign w:val="superscript"/>
        </w:rPr>
        <w:t>2+</w:t>
      </w:r>
      <w:r w:rsidRPr="002D2967">
        <w:rPr>
          <w:rFonts w:asciiTheme="majorBidi" w:hAnsiTheme="majorBidi" w:cstheme="majorBidi"/>
        </w:rPr>
        <w:t>)</w:t>
      </w:r>
      <w:r w:rsidRPr="002D2967">
        <w:rPr>
          <w:rFonts w:asciiTheme="majorBidi" w:hAnsiTheme="majorBidi" w:cstheme="majorBidi"/>
          <w:lang w:val="en-GB"/>
        </w:rPr>
        <w:t xml:space="preserve"> </w:t>
      </w:r>
      <w:r w:rsidRPr="002D2967">
        <w:rPr>
          <w:rFonts w:asciiTheme="majorBidi" w:hAnsiTheme="majorBidi" w:cstheme="majorBidi"/>
        </w:rPr>
        <w:t>sorption (</w:t>
      </w:r>
      <m:oMath>
        <m:sSub>
          <m:sSubPr>
            <m:ctrlPr>
              <w:rPr>
                <w:rFonts w:ascii="Cambria Math" w:hAnsi="Cambria Math" w:cstheme="majorBidi"/>
              </w:rPr>
            </m:ctrlPr>
          </m:sSubPr>
          <m:e>
            <m:r>
              <w:rPr>
                <w:rFonts w:ascii="Cambria Math" w:hAnsi="Cambria Math" w:cstheme="majorBidi"/>
              </w:rPr>
              <m:t>Y</m:t>
            </m:r>
          </m:e>
          <m:sub>
            <m:r>
              <m:rPr>
                <m:sty m:val="p"/>
              </m:rPr>
              <w:rPr>
                <w:rFonts w:ascii="Cambria Math" w:hAnsi="Cambria Math" w:cstheme="majorBidi"/>
              </w:rPr>
              <m:t>mg/g</m:t>
            </m:r>
          </m:sub>
        </m:sSub>
      </m:oMath>
      <w:r w:rsidRPr="002D2967">
        <w:rPr>
          <w:rFonts w:asciiTheme="majorBidi" w:hAnsiTheme="majorBidi" w:cstheme="majorBidi"/>
        </w:rPr>
        <w:t>) response using SASB blend NPs (Fig. 4b). These observations were confirmed by regression results in Tables A1 and 3 (see main text).</w:t>
      </w:r>
    </w:p>
    <w:p w:rsidR="00170657" w:rsidRPr="002D2967" w:rsidRDefault="00170657" w:rsidP="00170657">
      <w:pPr>
        <w:bidi w:val="0"/>
        <w:spacing w:after="120" w:line="360" w:lineRule="auto"/>
        <w:jc w:val="center"/>
        <w:rPr>
          <w:rFonts w:asciiTheme="majorBidi" w:hAnsiTheme="majorBidi" w:cstheme="majorBidi"/>
          <w:b/>
          <w:bCs/>
          <w:sz w:val="24"/>
          <w:szCs w:val="24"/>
          <w:shd w:val="clear" w:color="auto" w:fill="FFFFFF"/>
          <w:lang w:val="en-GB" w:bidi="ar-EG"/>
        </w:rPr>
      </w:pPr>
    </w:p>
    <w:p w:rsidR="00F95558" w:rsidRPr="002D2967" w:rsidRDefault="00F95558" w:rsidP="00F95558">
      <w:pPr>
        <w:bidi w:val="0"/>
        <w:spacing w:after="120" w:line="360" w:lineRule="auto"/>
        <w:jc w:val="center"/>
        <w:rPr>
          <w:rFonts w:asciiTheme="majorBidi" w:hAnsiTheme="majorBidi" w:cstheme="majorBidi"/>
          <w:b/>
          <w:bCs/>
          <w:sz w:val="24"/>
          <w:szCs w:val="24"/>
          <w:shd w:val="clear" w:color="auto" w:fill="FFFFFF"/>
        </w:rPr>
      </w:pPr>
    </w:p>
    <w:p w:rsidR="00F95558" w:rsidRPr="002D2967" w:rsidRDefault="00F95558" w:rsidP="00F95558">
      <w:pPr>
        <w:bidi w:val="0"/>
        <w:spacing w:after="120" w:line="360" w:lineRule="auto"/>
        <w:jc w:val="center"/>
        <w:rPr>
          <w:rFonts w:asciiTheme="majorBidi" w:hAnsiTheme="majorBidi" w:cstheme="majorBidi"/>
          <w:b/>
          <w:bCs/>
          <w:sz w:val="24"/>
          <w:szCs w:val="24"/>
          <w:shd w:val="clear" w:color="auto" w:fill="FFFFFF"/>
        </w:rPr>
      </w:pPr>
    </w:p>
    <w:tbl>
      <w:tblPr>
        <w:tblStyle w:val="TableGrid"/>
        <w:tblW w:w="9322" w:type="dxa"/>
        <w:tblInd w:w="-491" w:type="dxa"/>
        <w:tblLook w:val="04A0" w:firstRow="1" w:lastRow="0" w:firstColumn="1" w:lastColumn="0" w:noHBand="0" w:noVBand="1"/>
      </w:tblPr>
      <w:tblGrid>
        <w:gridCol w:w="9322"/>
      </w:tblGrid>
      <w:tr w:rsidR="00A707D6" w:rsidRPr="002D2967" w:rsidTr="00966190">
        <w:tc>
          <w:tcPr>
            <w:tcW w:w="9322" w:type="dxa"/>
            <w:tcBorders>
              <w:top w:val="single" w:sz="4" w:space="0" w:color="auto"/>
              <w:left w:val="single" w:sz="4" w:space="0" w:color="auto"/>
              <w:bottom w:val="single" w:sz="4" w:space="0" w:color="auto"/>
              <w:right w:val="single" w:sz="4" w:space="0" w:color="auto"/>
            </w:tcBorders>
            <w:hideMark/>
          </w:tcPr>
          <w:p w:rsidR="00A707D6" w:rsidRPr="002D2967" w:rsidRDefault="00A707D6" w:rsidP="00EA59EA">
            <w:pPr>
              <w:bidi w:val="0"/>
              <w:spacing w:line="360" w:lineRule="auto"/>
              <w:ind w:firstLine="720"/>
              <w:jc w:val="both"/>
              <w:rPr>
                <w:rFonts w:asciiTheme="majorBidi" w:hAnsiTheme="majorBidi" w:cstheme="majorBidi"/>
                <w:sz w:val="24"/>
                <w:szCs w:val="24"/>
              </w:rPr>
            </w:pPr>
            <w:r w:rsidRPr="002D2967">
              <w:rPr>
                <w:rFonts w:asciiTheme="majorBidi" w:hAnsiTheme="majorBidi" w:cstheme="majorBidi"/>
                <w:noProof/>
                <w:sz w:val="24"/>
                <w:szCs w:val="24"/>
                <w:lang w:eastAsia="ko-KR"/>
              </w:rPr>
              <w:drawing>
                <wp:inline distT="0" distB="0" distL="0" distR="0" wp14:anchorId="3DD5BC83" wp14:editId="4BADC6D4">
                  <wp:extent cx="5141595" cy="1975485"/>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1595" cy="1975485"/>
                          </a:xfrm>
                          <a:prstGeom prst="rect">
                            <a:avLst/>
                          </a:prstGeom>
                          <a:noFill/>
                          <a:ln>
                            <a:noFill/>
                          </a:ln>
                        </pic:spPr>
                      </pic:pic>
                    </a:graphicData>
                  </a:graphic>
                </wp:inline>
              </w:drawing>
            </w:r>
          </w:p>
        </w:tc>
      </w:tr>
      <w:tr w:rsidR="00A707D6" w:rsidRPr="002D2967" w:rsidTr="00966190">
        <w:tc>
          <w:tcPr>
            <w:tcW w:w="9322" w:type="dxa"/>
            <w:tcBorders>
              <w:top w:val="single" w:sz="4" w:space="0" w:color="auto"/>
              <w:left w:val="single" w:sz="4" w:space="0" w:color="auto"/>
              <w:bottom w:val="single" w:sz="4" w:space="0" w:color="auto"/>
              <w:right w:val="single" w:sz="4" w:space="0" w:color="auto"/>
            </w:tcBorders>
            <w:hideMark/>
          </w:tcPr>
          <w:p w:rsidR="00A707D6" w:rsidRPr="002D2967" w:rsidRDefault="00A707D6" w:rsidP="00EA59EA">
            <w:pPr>
              <w:bidi w:val="0"/>
              <w:spacing w:line="360" w:lineRule="auto"/>
              <w:ind w:firstLine="720"/>
              <w:jc w:val="both"/>
              <w:rPr>
                <w:rFonts w:asciiTheme="majorBidi" w:hAnsiTheme="majorBidi" w:cstheme="majorBidi"/>
                <w:sz w:val="24"/>
                <w:szCs w:val="24"/>
              </w:rPr>
            </w:pPr>
            <w:r w:rsidRPr="002D2967">
              <w:rPr>
                <w:rFonts w:asciiTheme="majorBidi" w:hAnsiTheme="majorBidi" w:cstheme="majorBidi"/>
                <w:noProof/>
                <w:sz w:val="24"/>
                <w:szCs w:val="24"/>
                <w:lang w:eastAsia="ko-KR"/>
              </w:rPr>
              <w:drawing>
                <wp:inline distT="0" distB="0" distL="0" distR="0" wp14:anchorId="64B199AA" wp14:editId="0C61091F">
                  <wp:extent cx="5063490" cy="2105025"/>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3490" cy="2105025"/>
                          </a:xfrm>
                          <a:prstGeom prst="rect">
                            <a:avLst/>
                          </a:prstGeom>
                          <a:noFill/>
                          <a:ln>
                            <a:noFill/>
                          </a:ln>
                        </pic:spPr>
                      </pic:pic>
                    </a:graphicData>
                  </a:graphic>
                </wp:inline>
              </w:drawing>
            </w:r>
          </w:p>
        </w:tc>
      </w:tr>
    </w:tbl>
    <w:p w:rsidR="00A707D6" w:rsidRPr="002D2967" w:rsidRDefault="00A707D6" w:rsidP="00EA59EA">
      <w:pPr>
        <w:bidi w:val="0"/>
        <w:spacing w:after="0" w:line="360" w:lineRule="auto"/>
        <w:ind w:firstLine="720"/>
        <w:jc w:val="both"/>
        <w:rPr>
          <w:rFonts w:asciiTheme="majorBidi" w:hAnsiTheme="majorBidi" w:cstheme="majorBidi"/>
          <w:b/>
          <w:bCs/>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b/>
          <w:bCs/>
          <w:sz w:val="24"/>
          <w:szCs w:val="24"/>
        </w:rPr>
        <w:lastRenderedPageBreak/>
        <w:t xml:space="preserve">Figure A1. </w:t>
      </w:r>
      <w:r w:rsidRPr="002D2967">
        <w:rPr>
          <w:rFonts w:asciiTheme="majorBidi" w:hAnsiTheme="majorBidi" w:cstheme="majorBidi"/>
          <w:sz w:val="24"/>
          <w:szCs w:val="24"/>
        </w:rPr>
        <w:t>Linear effect of adsorption variables on the total Ba</w:t>
      </w:r>
      <w:r w:rsidRPr="002D2967">
        <w:rPr>
          <w:rFonts w:asciiTheme="majorBidi" w:hAnsiTheme="majorBidi" w:cstheme="majorBidi"/>
          <w:sz w:val="24"/>
          <w:szCs w:val="24"/>
          <w:vertAlign w:val="superscript"/>
        </w:rPr>
        <w:t>2+</w:t>
      </w:r>
      <w:r w:rsidRPr="002D2967">
        <w:rPr>
          <w:rFonts w:asciiTheme="majorBidi" w:hAnsiTheme="majorBidi" w:cstheme="majorBidi"/>
          <w:sz w:val="24"/>
          <w:szCs w:val="24"/>
        </w:rPr>
        <w:t xml:space="preserve"> and Sr</w:t>
      </w:r>
      <w:r w:rsidRPr="002D2967">
        <w:rPr>
          <w:rFonts w:asciiTheme="majorBidi" w:hAnsiTheme="majorBidi" w:cstheme="majorBidi"/>
          <w:sz w:val="24"/>
          <w:szCs w:val="24"/>
          <w:vertAlign w:val="superscript"/>
        </w:rPr>
        <w:t>2+</w:t>
      </w:r>
      <w:r w:rsidRPr="002D2967">
        <w:rPr>
          <w:rFonts w:asciiTheme="majorBidi" w:hAnsiTheme="majorBidi" w:cstheme="majorBidi"/>
          <w:sz w:val="24"/>
          <w:szCs w:val="24"/>
        </w:rPr>
        <w:t xml:space="preserve"> adsorption responses (mg/g) using (a) SAB and (b) SASB blend </w:t>
      </w:r>
      <w:proofErr w:type="spellStart"/>
      <w:r w:rsidRPr="002D2967">
        <w:rPr>
          <w:rFonts w:asciiTheme="majorBidi" w:hAnsiTheme="majorBidi" w:cstheme="majorBidi"/>
          <w:sz w:val="24"/>
          <w:szCs w:val="24"/>
        </w:rPr>
        <w:t>nano</w:t>
      </w:r>
      <w:proofErr w:type="spellEnd"/>
      <w:r w:rsidRPr="002D2967">
        <w:rPr>
          <w:rFonts w:asciiTheme="majorBidi" w:hAnsiTheme="majorBidi" w:cstheme="majorBidi"/>
          <w:sz w:val="24"/>
          <w:szCs w:val="24"/>
        </w:rPr>
        <w:t>-adsorbents.</w:t>
      </w:r>
    </w:p>
    <w:tbl>
      <w:tblPr>
        <w:tblStyle w:val="TableGrid"/>
        <w:tblW w:w="9824" w:type="dxa"/>
        <w:tblInd w:w="-714" w:type="dxa"/>
        <w:tblLook w:val="04A0" w:firstRow="1" w:lastRow="0" w:firstColumn="1" w:lastColumn="0" w:noHBand="0" w:noVBand="1"/>
      </w:tblPr>
      <w:tblGrid>
        <w:gridCol w:w="5078"/>
        <w:gridCol w:w="4746"/>
      </w:tblGrid>
      <w:tr w:rsidR="00A707D6" w:rsidRPr="002D2967" w:rsidTr="00A707D6">
        <w:trPr>
          <w:trHeight w:val="4653"/>
        </w:trPr>
        <w:tc>
          <w:tcPr>
            <w:tcW w:w="5078" w:type="dxa"/>
            <w:tcBorders>
              <w:top w:val="single" w:sz="4" w:space="0" w:color="auto"/>
              <w:left w:val="single" w:sz="4" w:space="0" w:color="auto"/>
              <w:bottom w:val="single" w:sz="4" w:space="0" w:color="auto"/>
              <w:right w:val="single" w:sz="4" w:space="0" w:color="auto"/>
            </w:tcBorders>
            <w:hideMark/>
          </w:tcPr>
          <w:p w:rsidR="00A707D6" w:rsidRPr="002D2967" w:rsidRDefault="00A707D6" w:rsidP="00EA59EA">
            <w:pPr>
              <w:bidi w:val="0"/>
              <w:spacing w:line="360" w:lineRule="auto"/>
              <w:jc w:val="both"/>
              <w:rPr>
                <w:rFonts w:asciiTheme="majorBidi" w:hAnsiTheme="majorBidi" w:cstheme="majorBidi"/>
                <w:sz w:val="24"/>
                <w:szCs w:val="24"/>
              </w:rPr>
            </w:pPr>
            <w:r w:rsidRPr="002D2967">
              <w:rPr>
                <w:noProof/>
                <w:lang w:eastAsia="ko-KR"/>
              </w:rPr>
              <w:drawing>
                <wp:anchor distT="0" distB="0" distL="114300" distR="114300" simplePos="0" relativeHeight="251670528" behindDoc="0" locked="0" layoutInCell="1" allowOverlap="1" wp14:anchorId="01A78F21" wp14:editId="142AA68E">
                  <wp:simplePos x="0" y="0"/>
                  <wp:positionH relativeFrom="margin">
                    <wp:posOffset>83185</wp:posOffset>
                  </wp:positionH>
                  <wp:positionV relativeFrom="paragraph">
                    <wp:posOffset>99060</wp:posOffset>
                  </wp:positionV>
                  <wp:extent cx="2968625" cy="2647950"/>
                  <wp:effectExtent l="0" t="0" r="317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8625" cy="26479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46" w:type="dxa"/>
            <w:tcBorders>
              <w:top w:val="single" w:sz="4" w:space="0" w:color="auto"/>
              <w:left w:val="single" w:sz="4" w:space="0" w:color="auto"/>
              <w:bottom w:val="single" w:sz="4" w:space="0" w:color="auto"/>
              <w:right w:val="single" w:sz="4" w:space="0" w:color="auto"/>
            </w:tcBorders>
            <w:hideMark/>
          </w:tcPr>
          <w:p w:rsidR="00A707D6" w:rsidRPr="002D2967" w:rsidRDefault="00A707D6" w:rsidP="00EA59EA">
            <w:pPr>
              <w:bidi w:val="0"/>
              <w:spacing w:line="360" w:lineRule="auto"/>
              <w:jc w:val="both"/>
              <w:rPr>
                <w:rFonts w:asciiTheme="majorBidi" w:hAnsiTheme="majorBidi" w:cstheme="majorBidi"/>
                <w:sz w:val="24"/>
                <w:szCs w:val="24"/>
              </w:rPr>
            </w:pPr>
            <w:r w:rsidRPr="002D2967">
              <w:rPr>
                <w:noProof/>
                <w:lang w:eastAsia="ko-KR"/>
              </w:rPr>
              <w:drawing>
                <wp:anchor distT="0" distB="0" distL="114300" distR="114300" simplePos="0" relativeHeight="251671552" behindDoc="0" locked="0" layoutInCell="1" allowOverlap="1" wp14:anchorId="43444697" wp14:editId="2D54EC41">
                  <wp:simplePos x="0" y="0"/>
                  <wp:positionH relativeFrom="margin">
                    <wp:posOffset>17780</wp:posOffset>
                  </wp:positionH>
                  <wp:positionV relativeFrom="paragraph">
                    <wp:posOffset>111125</wp:posOffset>
                  </wp:positionV>
                  <wp:extent cx="2837815" cy="2707005"/>
                  <wp:effectExtent l="0" t="0" r="63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7815" cy="2707005"/>
                          </a:xfrm>
                          <a:prstGeom prst="rect">
                            <a:avLst/>
                          </a:prstGeom>
                          <a:noFill/>
                        </pic:spPr>
                      </pic:pic>
                    </a:graphicData>
                  </a:graphic>
                  <wp14:sizeRelH relativeFrom="margin">
                    <wp14:pctWidth>0</wp14:pctWidth>
                  </wp14:sizeRelH>
                  <wp14:sizeRelV relativeFrom="margin">
                    <wp14:pctHeight>0</wp14:pctHeight>
                  </wp14:sizeRelV>
                </wp:anchor>
              </w:drawing>
            </w:r>
          </w:p>
        </w:tc>
      </w:tr>
      <w:tr w:rsidR="00A707D6" w:rsidRPr="002D2967" w:rsidTr="00A707D6">
        <w:tc>
          <w:tcPr>
            <w:tcW w:w="5078" w:type="dxa"/>
            <w:tcBorders>
              <w:top w:val="single" w:sz="4" w:space="0" w:color="auto"/>
              <w:left w:val="single" w:sz="4" w:space="0" w:color="auto"/>
              <w:bottom w:val="single" w:sz="4" w:space="0" w:color="auto"/>
              <w:right w:val="single" w:sz="4" w:space="0" w:color="auto"/>
            </w:tcBorders>
            <w:hideMark/>
          </w:tcPr>
          <w:p w:rsidR="00A707D6" w:rsidRPr="002D2967" w:rsidRDefault="00A707D6" w:rsidP="00EA59EA">
            <w:pPr>
              <w:bidi w:val="0"/>
              <w:spacing w:line="360" w:lineRule="auto"/>
              <w:jc w:val="both"/>
              <w:rPr>
                <w:rFonts w:asciiTheme="majorBidi" w:hAnsiTheme="majorBidi" w:cstheme="majorBidi"/>
                <w:sz w:val="24"/>
                <w:szCs w:val="24"/>
              </w:rPr>
            </w:pPr>
            <w:r w:rsidRPr="002D2967">
              <w:rPr>
                <w:noProof/>
                <w:lang w:eastAsia="ko-KR"/>
              </w:rPr>
              <w:drawing>
                <wp:anchor distT="0" distB="0" distL="114300" distR="114300" simplePos="0" relativeHeight="251672576" behindDoc="0" locked="0" layoutInCell="1" allowOverlap="1" wp14:anchorId="2DF8503B" wp14:editId="2A2AC060">
                  <wp:simplePos x="0" y="0"/>
                  <wp:positionH relativeFrom="column">
                    <wp:posOffset>-64770</wp:posOffset>
                  </wp:positionH>
                  <wp:positionV relativeFrom="paragraph">
                    <wp:posOffset>158750</wp:posOffset>
                  </wp:positionV>
                  <wp:extent cx="3087370" cy="2339340"/>
                  <wp:effectExtent l="0" t="0" r="0" b="381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7370" cy="23393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46" w:type="dxa"/>
            <w:tcBorders>
              <w:top w:val="single" w:sz="4" w:space="0" w:color="auto"/>
              <w:left w:val="single" w:sz="4" w:space="0" w:color="auto"/>
              <w:bottom w:val="single" w:sz="4" w:space="0" w:color="auto"/>
              <w:right w:val="single" w:sz="4" w:space="0" w:color="auto"/>
            </w:tcBorders>
            <w:hideMark/>
          </w:tcPr>
          <w:p w:rsidR="00A707D6" w:rsidRPr="002D2967" w:rsidRDefault="00A707D6" w:rsidP="00EA59EA">
            <w:pPr>
              <w:bidi w:val="0"/>
              <w:spacing w:line="360" w:lineRule="auto"/>
              <w:jc w:val="both"/>
              <w:rPr>
                <w:rFonts w:asciiTheme="majorBidi" w:hAnsiTheme="majorBidi" w:cstheme="majorBidi"/>
                <w:sz w:val="24"/>
                <w:szCs w:val="24"/>
              </w:rPr>
            </w:pPr>
            <w:r w:rsidRPr="002D2967">
              <w:rPr>
                <w:noProof/>
                <w:lang w:eastAsia="ko-KR"/>
              </w:rPr>
              <w:drawing>
                <wp:anchor distT="0" distB="0" distL="114300" distR="114300" simplePos="0" relativeHeight="251673600" behindDoc="0" locked="0" layoutInCell="1" allowOverlap="1" wp14:anchorId="4522EDA7" wp14:editId="68040425">
                  <wp:simplePos x="0" y="0"/>
                  <wp:positionH relativeFrom="margin">
                    <wp:posOffset>-65405</wp:posOffset>
                  </wp:positionH>
                  <wp:positionV relativeFrom="paragraph">
                    <wp:posOffset>332740</wp:posOffset>
                  </wp:positionV>
                  <wp:extent cx="2873375" cy="2314575"/>
                  <wp:effectExtent l="0" t="0" r="3175"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3375" cy="231457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A707D6" w:rsidRPr="002D2967" w:rsidRDefault="00A707D6" w:rsidP="00EA59EA">
      <w:pPr>
        <w:bidi w:val="0"/>
        <w:spacing w:after="0" w:line="360" w:lineRule="auto"/>
        <w:ind w:firstLine="720"/>
        <w:jc w:val="both"/>
        <w:rPr>
          <w:rFonts w:asciiTheme="majorBidi" w:hAnsiTheme="majorBidi" w:cstheme="majorBidi"/>
          <w:b/>
          <w:bCs/>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b/>
          <w:bCs/>
          <w:sz w:val="24"/>
          <w:szCs w:val="24"/>
        </w:rPr>
        <w:t xml:space="preserve">Figure A2. </w:t>
      </w:r>
      <w:r w:rsidRPr="002D2967">
        <w:rPr>
          <w:rFonts w:asciiTheme="majorBidi" w:hAnsiTheme="majorBidi" w:cstheme="majorBidi"/>
          <w:sz w:val="24"/>
          <w:szCs w:val="24"/>
        </w:rPr>
        <w:t>Standardized (P &lt; 0.05) first-order Pareto charts of the PBD factorial for the total Ba</w:t>
      </w:r>
      <w:r w:rsidR="00E74F44" w:rsidRPr="002D2967">
        <w:rPr>
          <w:rFonts w:asciiTheme="majorBidi" w:hAnsiTheme="majorBidi" w:cstheme="majorBidi"/>
          <w:sz w:val="24"/>
          <w:szCs w:val="24"/>
          <w:vertAlign w:val="superscript"/>
        </w:rPr>
        <w:t>2+</w:t>
      </w:r>
      <w:r w:rsidRPr="002D2967">
        <w:rPr>
          <w:rFonts w:asciiTheme="majorBidi" w:hAnsiTheme="majorBidi" w:cstheme="majorBidi"/>
          <w:sz w:val="24"/>
          <w:szCs w:val="24"/>
        </w:rPr>
        <w:t xml:space="preserve"> and Sr</w:t>
      </w:r>
      <w:r w:rsidR="00E74F44" w:rsidRPr="002D2967">
        <w:rPr>
          <w:rFonts w:asciiTheme="majorBidi" w:hAnsiTheme="majorBidi" w:cstheme="majorBidi"/>
          <w:sz w:val="24"/>
          <w:szCs w:val="24"/>
          <w:vertAlign w:val="superscript"/>
        </w:rPr>
        <w:t>2+</w:t>
      </w:r>
      <w:r w:rsidRPr="002D2967">
        <w:rPr>
          <w:rFonts w:asciiTheme="majorBidi" w:hAnsiTheme="majorBidi" w:cstheme="majorBidi"/>
          <w:sz w:val="24"/>
          <w:szCs w:val="24"/>
        </w:rPr>
        <w:t xml:space="preserve"> responses of (A &amp; B) adsorption rate % and (C &amp; D) adsorption capacity (mg/g) by SAB and SASB </w:t>
      </w:r>
      <w:proofErr w:type="spellStart"/>
      <w:r w:rsidRPr="002D2967">
        <w:rPr>
          <w:rFonts w:asciiTheme="majorBidi" w:hAnsiTheme="majorBidi" w:cstheme="majorBidi"/>
          <w:sz w:val="24"/>
          <w:szCs w:val="24"/>
        </w:rPr>
        <w:t>nano</w:t>
      </w:r>
      <w:proofErr w:type="spellEnd"/>
      <w:r w:rsidRPr="002D2967">
        <w:rPr>
          <w:rFonts w:asciiTheme="majorBidi" w:hAnsiTheme="majorBidi" w:cstheme="majorBidi"/>
          <w:sz w:val="24"/>
          <w:szCs w:val="24"/>
        </w:rPr>
        <w:t>-sorbent.</w:t>
      </w:r>
    </w:p>
    <w:p w:rsidR="00A707D6" w:rsidRPr="002D2967" w:rsidRDefault="00A707D6" w:rsidP="00EA59EA">
      <w:pPr>
        <w:bidi w:val="0"/>
        <w:spacing w:after="0" w:line="360" w:lineRule="auto"/>
        <w:ind w:firstLine="720"/>
        <w:jc w:val="both"/>
        <w:rPr>
          <w:rFonts w:asciiTheme="majorBidi" w:hAnsiTheme="majorBidi" w:cstheme="majorBidi"/>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p>
    <w:p w:rsidR="00057E20" w:rsidRPr="002D2967" w:rsidRDefault="00057E20" w:rsidP="00EA59EA">
      <w:pPr>
        <w:bidi w:val="0"/>
        <w:spacing w:after="0" w:line="360" w:lineRule="auto"/>
        <w:ind w:left="720"/>
        <w:jc w:val="both"/>
        <w:rPr>
          <w:rFonts w:asciiTheme="majorBidi" w:hAnsiTheme="majorBidi" w:cstheme="majorBidi"/>
          <w:sz w:val="24"/>
          <w:szCs w:val="24"/>
        </w:rPr>
      </w:pPr>
    </w:p>
    <w:p w:rsidR="00057E20" w:rsidRPr="002D2967" w:rsidRDefault="00057E20" w:rsidP="00057E20">
      <w:pPr>
        <w:bidi w:val="0"/>
        <w:spacing w:after="0" w:line="360" w:lineRule="auto"/>
        <w:ind w:left="720"/>
        <w:jc w:val="both"/>
        <w:rPr>
          <w:rFonts w:asciiTheme="majorBidi" w:hAnsiTheme="majorBidi" w:cstheme="majorBidi"/>
          <w:sz w:val="24"/>
          <w:szCs w:val="24"/>
        </w:rPr>
      </w:pPr>
    </w:p>
    <w:p w:rsidR="00057E20" w:rsidRPr="002D2967" w:rsidRDefault="00057E20" w:rsidP="00057E20">
      <w:pPr>
        <w:bidi w:val="0"/>
        <w:spacing w:after="0" w:line="360" w:lineRule="auto"/>
        <w:ind w:left="720"/>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jc w:val="both"/>
        <w:rPr>
          <w:rFonts w:asciiTheme="majorBidi" w:hAnsiTheme="majorBidi" w:cstheme="majorBidi"/>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noProof/>
          <w:sz w:val="24"/>
          <w:szCs w:val="24"/>
          <w:lang w:eastAsia="ko-KR"/>
        </w:rPr>
        <w:drawing>
          <wp:inline distT="0" distB="0" distL="0" distR="0" wp14:anchorId="7D1FEF88" wp14:editId="4D352A6B">
            <wp:extent cx="2587625" cy="22339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7625" cy="2233930"/>
                    </a:xfrm>
                    <a:prstGeom prst="rect">
                      <a:avLst/>
                    </a:prstGeom>
                    <a:noFill/>
                    <a:ln>
                      <a:noFill/>
                    </a:ln>
                  </pic:spPr>
                </pic:pic>
              </a:graphicData>
            </a:graphic>
          </wp:inline>
        </w:drawing>
      </w:r>
      <w:r w:rsidRPr="002D2967">
        <w:rPr>
          <w:rFonts w:asciiTheme="majorBidi" w:hAnsiTheme="majorBidi" w:cstheme="majorBidi"/>
          <w:noProof/>
          <w:sz w:val="24"/>
          <w:szCs w:val="24"/>
          <w:lang w:eastAsia="ko-KR"/>
        </w:rPr>
        <w:drawing>
          <wp:inline distT="0" distB="0" distL="0" distR="0" wp14:anchorId="0BA92803" wp14:editId="7370A619">
            <wp:extent cx="2501900" cy="2251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1900" cy="2251710"/>
                    </a:xfrm>
                    <a:prstGeom prst="rect">
                      <a:avLst/>
                    </a:prstGeom>
                    <a:noFill/>
                    <a:ln>
                      <a:noFill/>
                    </a:ln>
                  </pic:spPr>
                </pic:pic>
              </a:graphicData>
            </a:graphic>
          </wp:inline>
        </w:drawing>
      </w:r>
    </w:p>
    <w:p w:rsidR="00A707D6" w:rsidRPr="002D2967" w:rsidRDefault="00A707D6" w:rsidP="00EA59EA">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noProof/>
          <w:sz w:val="24"/>
          <w:szCs w:val="24"/>
          <w:lang w:eastAsia="ko-KR"/>
        </w:rPr>
        <w:drawing>
          <wp:inline distT="0" distB="0" distL="0" distR="0" wp14:anchorId="43A0F0F6" wp14:editId="1048EC28">
            <wp:extent cx="2501900" cy="2139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0" cy="2139315"/>
                    </a:xfrm>
                    <a:prstGeom prst="rect">
                      <a:avLst/>
                    </a:prstGeom>
                    <a:noFill/>
                    <a:ln>
                      <a:noFill/>
                    </a:ln>
                  </pic:spPr>
                </pic:pic>
              </a:graphicData>
            </a:graphic>
          </wp:inline>
        </w:drawing>
      </w:r>
      <w:r w:rsidRPr="002D2967">
        <w:rPr>
          <w:rFonts w:asciiTheme="majorBidi" w:hAnsiTheme="majorBidi" w:cstheme="majorBidi"/>
          <w:noProof/>
          <w:sz w:val="24"/>
          <w:szCs w:val="24"/>
          <w:lang w:eastAsia="ko-KR"/>
        </w:rPr>
        <w:drawing>
          <wp:inline distT="0" distB="0" distL="0" distR="0" wp14:anchorId="58986564" wp14:editId="69768345">
            <wp:extent cx="2312035" cy="21996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2035" cy="2199640"/>
                    </a:xfrm>
                    <a:prstGeom prst="rect">
                      <a:avLst/>
                    </a:prstGeom>
                    <a:noFill/>
                    <a:ln>
                      <a:noFill/>
                    </a:ln>
                  </pic:spPr>
                </pic:pic>
              </a:graphicData>
            </a:graphic>
          </wp:inline>
        </w:drawing>
      </w:r>
    </w:p>
    <w:p w:rsidR="00A707D6" w:rsidRPr="002D2967" w:rsidRDefault="00A707D6" w:rsidP="00EA59EA">
      <w:pPr>
        <w:bidi w:val="0"/>
        <w:spacing w:after="0" w:line="360" w:lineRule="auto"/>
        <w:ind w:firstLine="720"/>
        <w:jc w:val="both"/>
        <w:rPr>
          <w:rFonts w:asciiTheme="majorBidi" w:hAnsiTheme="majorBidi" w:cstheme="majorBidi"/>
          <w:b/>
          <w:bCs/>
          <w:sz w:val="24"/>
          <w:szCs w:val="24"/>
        </w:rPr>
      </w:pPr>
    </w:p>
    <w:p w:rsidR="00A707D6" w:rsidRPr="002D2967" w:rsidRDefault="00A707D6" w:rsidP="00EA59EA">
      <w:pPr>
        <w:bidi w:val="0"/>
        <w:spacing w:after="0" w:line="360" w:lineRule="auto"/>
        <w:ind w:firstLine="720"/>
        <w:jc w:val="both"/>
        <w:rPr>
          <w:rFonts w:asciiTheme="majorBidi" w:hAnsiTheme="majorBidi" w:cstheme="majorBidi"/>
          <w:sz w:val="24"/>
          <w:szCs w:val="24"/>
        </w:rPr>
      </w:pPr>
      <w:r w:rsidRPr="002D2967">
        <w:rPr>
          <w:rFonts w:asciiTheme="majorBidi" w:hAnsiTheme="majorBidi" w:cstheme="majorBidi"/>
          <w:b/>
          <w:bCs/>
          <w:sz w:val="24"/>
          <w:szCs w:val="24"/>
        </w:rPr>
        <w:t>Figure A3</w:t>
      </w:r>
      <w:r w:rsidR="0071570D" w:rsidRPr="002D2967">
        <w:rPr>
          <w:rFonts w:asciiTheme="majorBidi" w:hAnsiTheme="majorBidi" w:cstheme="majorBidi"/>
          <w:b/>
          <w:bCs/>
          <w:sz w:val="24"/>
          <w:szCs w:val="24"/>
        </w:rPr>
        <w:t>.</w:t>
      </w:r>
      <w:r w:rsidRPr="002D2967">
        <w:rPr>
          <w:rFonts w:asciiTheme="majorBidi" w:hAnsiTheme="majorBidi" w:cstheme="majorBidi"/>
          <w:sz w:val="24"/>
          <w:szCs w:val="24"/>
        </w:rPr>
        <w:t xml:space="preserve"> Experimental versus predicted polynomial model responses of adsorption % by (a) SAB and (b) SASB and adsorption capacity (mg/g) by (c) SAB and (d) SASB </w:t>
      </w:r>
      <w:proofErr w:type="spellStart"/>
      <w:r w:rsidRPr="002D2967">
        <w:rPr>
          <w:rFonts w:asciiTheme="majorBidi" w:hAnsiTheme="majorBidi" w:cstheme="majorBidi"/>
          <w:sz w:val="24"/>
          <w:szCs w:val="24"/>
        </w:rPr>
        <w:t>nano</w:t>
      </w:r>
      <w:proofErr w:type="spellEnd"/>
      <w:r w:rsidRPr="002D2967">
        <w:rPr>
          <w:rFonts w:asciiTheme="majorBidi" w:hAnsiTheme="majorBidi" w:cstheme="majorBidi"/>
          <w:sz w:val="24"/>
          <w:szCs w:val="24"/>
        </w:rPr>
        <w:t>-adsorbents.</w:t>
      </w:r>
    </w:p>
    <w:p w:rsidR="00A707D6" w:rsidRPr="002D2967" w:rsidRDefault="00A707D6" w:rsidP="00EA59EA">
      <w:pPr>
        <w:bidi w:val="0"/>
        <w:spacing w:after="0" w:line="360" w:lineRule="auto"/>
        <w:rPr>
          <w:rFonts w:asciiTheme="majorBidi" w:hAnsiTheme="majorBidi" w:cstheme="majorBidi"/>
          <w:sz w:val="24"/>
          <w:szCs w:val="24"/>
        </w:rPr>
        <w:sectPr w:rsidR="00A707D6" w:rsidRPr="002D2967" w:rsidSect="00A707D6">
          <w:footerReference w:type="default" r:id="rId20"/>
          <w:type w:val="continuous"/>
          <w:pgSz w:w="11906" w:h="16838"/>
          <w:pgMar w:top="1440" w:right="1133" w:bottom="1440" w:left="1797" w:header="709" w:footer="709" w:gutter="0"/>
          <w:cols w:space="720"/>
          <w:bidi/>
          <w:rtlGutter/>
        </w:sectPr>
      </w:pPr>
    </w:p>
    <w:tbl>
      <w:tblPr>
        <w:tblpPr w:leftFromText="180" w:rightFromText="180" w:tblpY="536"/>
        <w:tblW w:w="14007" w:type="dxa"/>
        <w:tblBorders>
          <w:top w:val="single" w:sz="4" w:space="0" w:color="auto"/>
          <w:bottom w:val="single" w:sz="4" w:space="0" w:color="auto"/>
        </w:tblBorders>
        <w:tblLook w:val="04A0" w:firstRow="1" w:lastRow="0" w:firstColumn="1" w:lastColumn="0" w:noHBand="0" w:noVBand="1"/>
      </w:tblPr>
      <w:tblGrid>
        <w:gridCol w:w="1292"/>
        <w:gridCol w:w="960"/>
        <w:gridCol w:w="1298"/>
        <w:gridCol w:w="830"/>
        <w:gridCol w:w="941"/>
        <w:gridCol w:w="1053"/>
        <w:gridCol w:w="1003"/>
        <w:gridCol w:w="767"/>
        <w:gridCol w:w="718"/>
        <w:gridCol w:w="941"/>
        <w:gridCol w:w="975"/>
        <w:gridCol w:w="946"/>
        <w:gridCol w:w="1007"/>
        <w:gridCol w:w="1276"/>
      </w:tblGrid>
      <w:tr w:rsidR="00A707D6" w:rsidRPr="002D2967" w:rsidTr="00966190">
        <w:trPr>
          <w:trHeight w:val="414"/>
        </w:trPr>
        <w:tc>
          <w:tcPr>
            <w:tcW w:w="1292" w:type="dxa"/>
            <w:vMerge w:val="restart"/>
            <w:tcBorders>
              <w:top w:val="single" w:sz="4" w:space="0" w:color="auto"/>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lastRenderedPageBreak/>
              <w:t>Source</w:t>
            </w:r>
          </w:p>
        </w:tc>
        <w:tc>
          <w:tcPr>
            <w:tcW w:w="960" w:type="dxa"/>
            <w:vMerge w:val="restart"/>
            <w:tcBorders>
              <w:top w:val="single" w:sz="4" w:space="0" w:color="auto"/>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DF</w:t>
            </w:r>
          </w:p>
        </w:tc>
        <w:tc>
          <w:tcPr>
            <w:tcW w:w="4122" w:type="dxa"/>
            <w:gridSpan w:val="4"/>
            <w:tcBorders>
              <w:top w:val="single" w:sz="4" w:space="0" w:color="auto"/>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74624" behindDoc="0" locked="0" layoutInCell="1" allowOverlap="1" wp14:anchorId="7F42708E" wp14:editId="32E4F4DE">
                      <wp:simplePos x="0" y="0"/>
                      <wp:positionH relativeFrom="column">
                        <wp:posOffset>110490</wp:posOffset>
                      </wp:positionH>
                      <wp:positionV relativeFrom="paragraph">
                        <wp:posOffset>150495</wp:posOffset>
                      </wp:positionV>
                      <wp:extent cx="2267585" cy="12700"/>
                      <wp:effectExtent l="0" t="0" r="18415" b="254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67585"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7A9E99D" id="Straight Connector 3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1.85pt" to="187.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" strokecolor="windowText" strokeweight="1pt">
                      <v:stroke joinstyle="miter"/>
                      <o:lock v:ext="edit" shapetype="f"/>
                    </v:line>
                  </w:pict>
                </mc:Fallback>
              </mc:AlternateContent>
            </w:r>
            <w:r w:rsidRPr="002D2967">
              <w:rPr>
                <w:rFonts w:asciiTheme="majorBidi" w:eastAsia="Times New Roman" w:hAnsiTheme="majorBidi" w:cstheme="majorBidi"/>
                <w:b/>
                <w:bCs/>
              </w:rPr>
              <w:t>Seq. SS</w:t>
            </w:r>
          </w:p>
        </w:tc>
        <w:tc>
          <w:tcPr>
            <w:tcW w:w="3429" w:type="dxa"/>
            <w:gridSpan w:val="4"/>
            <w:tcBorders>
              <w:top w:val="single" w:sz="4" w:space="0" w:color="auto"/>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75648" behindDoc="0" locked="0" layoutInCell="1" allowOverlap="1" wp14:anchorId="1492B71A" wp14:editId="5B871ABD">
                      <wp:simplePos x="0" y="0"/>
                      <wp:positionH relativeFrom="column">
                        <wp:posOffset>-100965</wp:posOffset>
                      </wp:positionH>
                      <wp:positionV relativeFrom="paragraph">
                        <wp:posOffset>123190</wp:posOffset>
                      </wp:positionV>
                      <wp:extent cx="2196465" cy="23495"/>
                      <wp:effectExtent l="0" t="0" r="13335" b="336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6465" cy="234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6EA2F04" id="Straight Connector 3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7pt" to="1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" strokecolor="windowText" strokeweight="1pt">
                      <v:stroke joinstyle="miter"/>
                      <o:lock v:ext="edit" shapetype="f"/>
                    </v:line>
                  </w:pict>
                </mc:Fallback>
              </mc:AlternateContent>
            </w:r>
            <w:r w:rsidRPr="002D2967">
              <w:rPr>
                <w:rFonts w:asciiTheme="majorBidi" w:eastAsia="Times New Roman" w:hAnsiTheme="majorBidi" w:cstheme="majorBidi"/>
                <w:b/>
                <w:bCs/>
              </w:rPr>
              <w:t>F-value</w:t>
            </w:r>
          </w:p>
        </w:tc>
        <w:tc>
          <w:tcPr>
            <w:tcW w:w="4204" w:type="dxa"/>
            <w:gridSpan w:val="4"/>
            <w:tcBorders>
              <w:top w:val="single" w:sz="4" w:space="0" w:color="auto"/>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76672" behindDoc="0" locked="0" layoutInCell="1" allowOverlap="1" wp14:anchorId="6919AAA3" wp14:editId="18B41139">
                      <wp:simplePos x="0" y="0"/>
                      <wp:positionH relativeFrom="column">
                        <wp:posOffset>60960</wp:posOffset>
                      </wp:positionH>
                      <wp:positionV relativeFrom="paragraph">
                        <wp:posOffset>154940</wp:posOffset>
                      </wp:positionV>
                      <wp:extent cx="1983105" cy="11430"/>
                      <wp:effectExtent l="0" t="0" r="17145" b="266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114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8D538A6" id="Straight Connector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2pt" to="160.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" strokecolor="windowText" strokeweight="1pt">
                      <v:stroke joinstyle="miter"/>
                      <o:lock v:ext="edit" shapetype="f"/>
                    </v:line>
                  </w:pict>
                </mc:Fallback>
              </mc:AlternateContent>
            </w:r>
            <w:r w:rsidRPr="002D2967">
              <w:rPr>
                <w:rFonts w:asciiTheme="majorBidi" w:eastAsia="Times New Roman" w:hAnsiTheme="majorBidi" w:cstheme="majorBidi"/>
                <w:b/>
                <w:bCs/>
              </w:rPr>
              <w:t>p-value</w:t>
            </w:r>
          </w:p>
        </w:tc>
      </w:tr>
      <w:tr w:rsidR="00A707D6" w:rsidRPr="002D2967" w:rsidTr="00966190">
        <w:trPr>
          <w:trHeight w:val="275"/>
        </w:trPr>
        <w:tc>
          <w:tcPr>
            <w:tcW w:w="0" w:type="auto"/>
            <w:vMerge/>
            <w:tcBorders>
              <w:top w:val="single" w:sz="4" w:space="0" w:color="auto"/>
              <w:left w:val="nil"/>
              <w:bottom w:val="nil"/>
              <w:right w:val="nil"/>
            </w:tcBorders>
            <w:vAlign w:val="center"/>
            <w:hideMark/>
          </w:tcPr>
          <w:p w:rsidR="00A707D6" w:rsidRPr="002D2967" w:rsidRDefault="00A707D6" w:rsidP="00EA59EA">
            <w:pPr>
              <w:bidi w:val="0"/>
              <w:spacing w:after="0" w:line="240" w:lineRule="auto"/>
              <w:rPr>
                <w:rFonts w:asciiTheme="majorBidi" w:eastAsia="Times New Roman" w:hAnsiTheme="majorBidi" w:cstheme="majorBidi"/>
                <w:b/>
                <w:bCs/>
              </w:rPr>
            </w:pPr>
          </w:p>
        </w:tc>
        <w:tc>
          <w:tcPr>
            <w:tcW w:w="0" w:type="auto"/>
            <w:vMerge/>
            <w:tcBorders>
              <w:top w:val="single" w:sz="4" w:space="0" w:color="auto"/>
              <w:left w:val="nil"/>
              <w:bottom w:val="nil"/>
              <w:right w:val="nil"/>
            </w:tcBorders>
            <w:vAlign w:val="center"/>
            <w:hideMark/>
          </w:tcPr>
          <w:p w:rsidR="00A707D6" w:rsidRPr="002D2967" w:rsidRDefault="00A707D6" w:rsidP="00EA59EA">
            <w:pPr>
              <w:bidi w:val="0"/>
              <w:spacing w:after="0" w:line="240" w:lineRule="auto"/>
              <w:rPr>
                <w:rFonts w:asciiTheme="majorBidi" w:eastAsia="Times New Roman" w:hAnsiTheme="majorBidi" w:cstheme="majorBidi"/>
                <w:b/>
                <w:bCs/>
              </w:rPr>
            </w:pPr>
          </w:p>
        </w:tc>
        <w:tc>
          <w:tcPr>
            <w:tcW w:w="2128" w:type="dxa"/>
            <w:gridSpan w:val="2"/>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4294967295" distB="4294967295" distL="114300" distR="114300" simplePos="0" relativeHeight="251677696" behindDoc="0" locked="0" layoutInCell="1" allowOverlap="1" wp14:anchorId="4F0581A9" wp14:editId="214C14F3">
                      <wp:simplePos x="0" y="0"/>
                      <wp:positionH relativeFrom="column">
                        <wp:posOffset>2540</wp:posOffset>
                      </wp:positionH>
                      <wp:positionV relativeFrom="paragraph">
                        <wp:posOffset>160020</wp:posOffset>
                      </wp:positionV>
                      <wp:extent cx="1068705" cy="0"/>
                      <wp:effectExtent l="0" t="0" r="1714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87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D11EA63" id="Straight Connector 29"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2.6pt" to="8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" strokecolor="windowText" strokeweight="1pt">
                      <v:stroke joinstyle="miter"/>
                      <o:lock v:ext="edit" shapetype="f"/>
                    </v:line>
                  </w:pict>
                </mc:Fallback>
              </mc:AlternateContent>
            </w:r>
            <w:r w:rsidRPr="002D2967">
              <w:rPr>
                <w:rFonts w:asciiTheme="majorBidi" w:eastAsia="Times New Roman" w:hAnsiTheme="majorBidi" w:cstheme="majorBidi"/>
                <w:b/>
                <w:bCs/>
              </w:rPr>
              <w:t>adsorption %</w:t>
            </w:r>
          </w:p>
        </w:tc>
        <w:tc>
          <w:tcPr>
            <w:tcW w:w="1994" w:type="dxa"/>
            <w:gridSpan w:val="2"/>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78720" behindDoc="0" locked="0" layoutInCell="1" allowOverlap="1" wp14:anchorId="7ECC7EF9" wp14:editId="0630085A">
                      <wp:simplePos x="0" y="0"/>
                      <wp:positionH relativeFrom="column">
                        <wp:posOffset>2540</wp:posOffset>
                      </wp:positionH>
                      <wp:positionV relativeFrom="paragraph">
                        <wp:posOffset>155575</wp:posOffset>
                      </wp:positionV>
                      <wp:extent cx="961390" cy="11430"/>
                      <wp:effectExtent l="0" t="0" r="10160" b="266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1390" cy="114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C816B4B" id="Straight Connector 2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25pt" to="7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" strokecolor="windowText" strokeweight="1pt">
                      <v:stroke joinstyle="miter"/>
                      <o:lock v:ext="edit" shapetype="f"/>
                    </v:line>
                  </w:pict>
                </mc:Fallback>
              </mc:AlternateContent>
            </w:r>
            <w:r w:rsidRPr="002D2967">
              <w:rPr>
                <w:rFonts w:asciiTheme="majorBidi" w:eastAsia="Times New Roman" w:hAnsiTheme="majorBidi" w:cstheme="majorBidi"/>
                <w:b/>
                <w:bCs/>
              </w:rPr>
              <w:t>capacity mg/g</w:t>
            </w:r>
          </w:p>
        </w:tc>
        <w:tc>
          <w:tcPr>
            <w:tcW w:w="1770" w:type="dxa"/>
            <w:gridSpan w:val="2"/>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79744" behindDoc="0" locked="0" layoutInCell="1" allowOverlap="1" wp14:anchorId="7BBD1BC4" wp14:editId="20DF1B73">
                      <wp:simplePos x="0" y="0"/>
                      <wp:positionH relativeFrom="column">
                        <wp:posOffset>-92710</wp:posOffset>
                      </wp:positionH>
                      <wp:positionV relativeFrom="paragraph">
                        <wp:posOffset>156845</wp:posOffset>
                      </wp:positionV>
                      <wp:extent cx="949325" cy="11430"/>
                      <wp:effectExtent l="0" t="0" r="22225" b="266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325" cy="114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FABC96D"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12.35pt" to="67.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" strokecolor="windowText" strokeweight="1pt">
                      <v:stroke joinstyle="miter"/>
                      <o:lock v:ext="edit" shapetype="f"/>
                    </v:line>
                  </w:pict>
                </mc:Fallback>
              </mc:AlternateContent>
            </w:r>
            <w:r w:rsidRPr="002D2967">
              <w:rPr>
                <w:rFonts w:asciiTheme="majorBidi" w:eastAsia="Times New Roman" w:hAnsiTheme="majorBidi" w:cstheme="majorBidi"/>
                <w:b/>
                <w:bCs/>
              </w:rPr>
              <w:t>adsorption %</w:t>
            </w:r>
          </w:p>
        </w:tc>
        <w:tc>
          <w:tcPr>
            <w:tcW w:w="1659" w:type="dxa"/>
            <w:gridSpan w:val="2"/>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80768" behindDoc="0" locked="0" layoutInCell="1" allowOverlap="1" wp14:anchorId="2A2CDE2D" wp14:editId="16541E32">
                      <wp:simplePos x="0" y="0"/>
                      <wp:positionH relativeFrom="column">
                        <wp:posOffset>2540</wp:posOffset>
                      </wp:positionH>
                      <wp:positionV relativeFrom="paragraph">
                        <wp:posOffset>156210</wp:posOffset>
                      </wp:positionV>
                      <wp:extent cx="961390" cy="11430"/>
                      <wp:effectExtent l="0" t="0" r="10160" b="266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1390" cy="114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FE4FD6D" id="Straight Connector 1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3pt" to="75.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" strokecolor="windowText" strokeweight="1pt">
                      <v:stroke joinstyle="miter"/>
                      <o:lock v:ext="edit" shapetype="f"/>
                    </v:line>
                  </w:pict>
                </mc:Fallback>
              </mc:AlternateContent>
            </w:r>
            <w:r w:rsidRPr="002D2967">
              <w:rPr>
                <w:rFonts w:asciiTheme="majorBidi" w:eastAsia="Times New Roman" w:hAnsiTheme="majorBidi" w:cstheme="majorBidi"/>
                <w:b/>
                <w:bCs/>
              </w:rPr>
              <w:t>capacity mg/g</w:t>
            </w:r>
          </w:p>
        </w:tc>
        <w:tc>
          <w:tcPr>
            <w:tcW w:w="1921" w:type="dxa"/>
            <w:gridSpan w:val="2"/>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0" distB="0" distL="114300" distR="114300" simplePos="0" relativeHeight="251681792" behindDoc="0" locked="0" layoutInCell="1" allowOverlap="1" wp14:anchorId="34172055" wp14:editId="7640313F">
                      <wp:simplePos x="0" y="0"/>
                      <wp:positionH relativeFrom="column">
                        <wp:posOffset>2540</wp:posOffset>
                      </wp:positionH>
                      <wp:positionV relativeFrom="paragraph">
                        <wp:posOffset>167640</wp:posOffset>
                      </wp:positionV>
                      <wp:extent cx="890270" cy="11430"/>
                      <wp:effectExtent l="0" t="0" r="24130" b="266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0270" cy="114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A30D823" id="Straight Connector 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2pt" to="70.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" strokecolor="windowText" strokeweight="1pt">
                      <v:stroke joinstyle="miter"/>
                      <o:lock v:ext="edit" shapetype="f"/>
                    </v:line>
                  </w:pict>
                </mc:Fallback>
              </mc:AlternateContent>
            </w:r>
            <w:r w:rsidRPr="002D2967">
              <w:rPr>
                <w:rFonts w:asciiTheme="majorBidi" w:eastAsia="Times New Roman" w:hAnsiTheme="majorBidi" w:cstheme="majorBidi"/>
                <w:b/>
                <w:bCs/>
              </w:rPr>
              <w:t>adsorption %</w:t>
            </w:r>
          </w:p>
        </w:tc>
        <w:tc>
          <w:tcPr>
            <w:tcW w:w="2283" w:type="dxa"/>
            <w:gridSpan w:val="2"/>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capacity mg/g</w:t>
            </w:r>
          </w:p>
        </w:tc>
      </w:tr>
      <w:tr w:rsidR="00A707D6" w:rsidRPr="002D2967" w:rsidTr="00966190">
        <w:trPr>
          <w:trHeight w:val="376"/>
        </w:trPr>
        <w:tc>
          <w:tcPr>
            <w:tcW w:w="0" w:type="auto"/>
            <w:vMerge/>
            <w:tcBorders>
              <w:top w:val="single" w:sz="4" w:space="0" w:color="auto"/>
              <w:left w:val="nil"/>
              <w:bottom w:val="nil"/>
              <w:right w:val="nil"/>
            </w:tcBorders>
            <w:vAlign w:val="center"/>
            <w:hideMark/>
          </w:tcPr>
          <w:p w:rsidR="00A707D6" w:rsidRPr="002D2967" w:rsidRDefault="00A707D6" w:rsidP="00EA59EA">
            <w:pPr>
              <w:bidi w:val="0"/>
              <w:spacing w:after="0" w:line="240" w:lineRule="auto"/>
              <w:rPr>
                <w:rFonts w:asciiTheme="majorBidi" w:eastAsia="Times New Roman" w:hAnsiTheme="majorBidi" w:cstheme="majorBidi"/>
                <w:b/>
                <w:bCs/>
              </w:rPr>
            </w:pPr>
          </w:p>
        </w:tc>
        <w:tc>
          <w:tcPr>
            <w:tcW w:w="0" w:type="auto"/>
            <w:vMerge/>
            <w:tcBorders>
              <w:top w:val="single" w:sz="4" w:space="0" w:color="auto"/>
              <w:left w:val="nil"/>
              <w:bottom w:val="nil"/>
              <w:right w:val="nil"/>
            </w:tcBorders>
            <w:vAlign w:val="center"/>
            <w:hideMark/>
          </w:tcPr>
          <w:p w:rsidR="00A707D6" w:rsidRPr="002D2967" w:rsidRDefault="00A707D6" w:rsidP="00EA59EA">
            <w:pPr>
              <w:bidi w:val="0"/>
              <w:spacing w:after="0" w:line="240" w:lineRule="auto"/>
              <w:rPr>
                <w:rFonts w:asciiTheme="majorBidi" w:eastAsia="Times New Roman" w:hAnsiTheme="majorBidi" w:cstheme="majorBidi"/>
                <w:b/>
                <w:bCs/>
              </w:rPr>
            </w:pP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SAB</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SASB</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SAB</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SASB</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SAB</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SASB</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SAB</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SASB</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SAB</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SASB</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rFonts w:asciiTheme="majorBidi" w:eastAsia="Times New Roman" w:hAnsiTheme="majorBidi" w:cstheme="majorBidi"/>
                <w:b/>
                <w:bCs/>
              </w:rPr>
              <w:t>SAB</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b/>
                <w:bCs/>
              </w:rPr>
            </w:pPr>
            <w:r w:rsidRPr="002D2967">
              <w:rPr>
                <w:noProof/>
                <w:lang w:eastAsia="ko-KR"/>
              </w:rPr>
              <mc:AlternateContent>
                <mc:Choice Requires="wps">
                  <w:drawing>
                    <wp:anchor distT="4294967295" distB="4294967295" distL="114300" distR="114300" simplePos="0" relativeHeight="251682816" behindDoc="0" locked="0" layoutInCell="1" allowOverlap="1" wp14:anchorId="17AE2BF6" wp14:editId="0FD92967">
                      <wp:simplePos x="0" y="0"/>
                      <wp:positionH relativeFrom="column">
                        <wp:posOffset>-440055</wp:posOffset>
                      </wp:positionH>
                      <wp:positionV relativeFrom="paragraph">
                        <wp:posOffset>-20955</wp:posOffset>
                      </wp:positionV>
                      <wp:extent cx="1068705" cy="0"/>
                      <wp:effectExtent l="0" t="0" r="171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87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49F5478" id="Straight Connector 8"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65pt,-1.65pt" to="4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" strokecolor="windowText" strokeweight="1pt">
                      <v:stroke joinstyle="miter"/>
                      <o:lock v:ext="edit" shapetype="f"/>
                    </v:line>
                  </w:pict>
                </mc:Fallback>
              </mc:AlternateContent>
            </w:r>
            <w:r w:rsidRPr="002D2967">
              <w:rPr>
                <w:rFonts w:asciiTheme="majorBidi" w:eastAsia="Times New Roman" w:hAnsiTheme="majorBidi" w:cstheme="majorBidi"/>
                <w:b/>
                <w:bCs/>
              </w:rPr>
              <w:t>SASB</w:t>
            </w:r>
          </w:p>
        </w:tc>
      </w:tr>
      <w:tr w:rsidR="00A707D6" w:rsidRPr="002D2967" w:rsidTr="00966190">
        <w:trPr>
          <w:trHeight w:val="213"/>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Regression</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16</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5481.46</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7510.8</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43470.2</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799255.0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220.77</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69.48</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33.47</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721.66</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&lt;0.0001</w:t>
            </w:r>
          </w:p>
        </w:tc>
        <w:tc>
          <w:tcPr>
            <w:tcW w:w="946"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&lt;0.0001</w:t>
            </w:r>
          </w:p>
        </w:tc>
        <w:tc>
          <w:tcPr>
            <w:tcW w:w="1007"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&lt;0.0001</w:t>
            </w:r>
          </w:p>
        </w:tc>
        <w:tc>
          <w:tcPr>
            <w:tcW w:w="1276"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pH</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31.15</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353.6</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304.2</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693.0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3.25</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0.55</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0.14</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27.24</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0.09</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0.47</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0.92</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Dose</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1504.04</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1756.1</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1294.2</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119148.0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68.91</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33.59</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0.05</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0.23</w:t>
            </w:r>
          </w:p>
        </w:tc>
        <w:tc>
          <w:tcPr>
            <w:tcW w:w="975"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946"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0.83</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0.64</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Co</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708.95</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778.0</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25345.8</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557848.0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48.38</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11.04</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50.19</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797.77</w:t>
            </w:r>
          </w:p>
        </w:tc>
        <w:tc>
          <w:tcPr>
            <w:tcW w:w="975"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946"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TDS</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2942.5</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3303.3</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7769.1</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8742.0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131.20</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33.36</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7.61</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4.21</w:t>
            </w:r>
          </w:p>
        </w:tc>
        <w:tc>
          <w:tcPr>
            <w:tcW w:w="975"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946"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0.01</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0.05</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Temp</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212.9</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1143.7</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80.3</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273.0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10.59</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25.95</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0.01</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1.35</w:t>
            </w:r>
          </w:p>
        </w:tc>
        <w:tc>
          <w:tcPr>
            <w:tcW w:w="975"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946" w:type="dxa"/>
            <w:tcBorders>
              <w:top w:val="nil"/>
              <w:left w:val="nil"/>
              <w:bottom w:val="nil"/>
              <w:right w:val="nil"/>
            </w:tcBorders>
            <w:noWrap/>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0.94</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0.26</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pH*Dose</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7.51</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0.8</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45.0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3.86</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0.63</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0.96</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0.01</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0.06</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0.44</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0.34</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0.92</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pH*Co</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0.83</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14.5</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41.3</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319.0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0.61</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2.36</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0.20</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1.19</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0.44</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0.14</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0.66</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0.29</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pH*TDS</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13.59</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163.0</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2404.0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4.62</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0.00</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0.41</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1.10</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0.04</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0.97</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0.53</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0.31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pH*Temp</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15.3</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0.4</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246.4</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540.0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5.83</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0.17</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0.26</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0.10</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0.03</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0.68</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0.62</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0.76</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Dose*Co</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13.17</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28.7</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610.9</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103078.0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11.95</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4.31</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4.75</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652.33</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0.05</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0.04</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Dose*TDS</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2.73</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868.4</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244.0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2.75</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0.33</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16.00</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8.40</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0.11</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0.57</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0.04</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Dose*Temp</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12.3</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43.2</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70.4</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10.43</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3.40</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0.45</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3.42</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0.08</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0.51</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0.08</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Co*TDS</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6.42</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49.5</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6530.2</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3161.0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5.28</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7.96</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73.31</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47.88</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0.03</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0.01</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276"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Co*Temp</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2.09</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26.5</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108.0</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899.0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1.28</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3.92</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1.17</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13.01</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0.27</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0.06</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0.29</w:t>
            </w:r>
          </w:p>
        </w:tc>
        <w:tc>
          <w:tcPr>
            <w:tcW w:w="1276"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TDS*Temp</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6.2</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34.5</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4.00</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0.00</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0.38</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0.06</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0.06</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0.97</w:t>
            </w: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0.54</w:t>
            </w: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0.81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Error</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32.59</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141.9</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1902.3</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1454.0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Lack-of-Fit</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11</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28.12</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103.6</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1883.6</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1387.0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5.72</w:t>
            </w: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2.46</w:t>
            </w: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91.83</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18.96</w:t>
            </w: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0.01</w:t>
            </w: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0.08</w:t>
            </w:r>
          </w:p>
        </w:tc>
        <w:tc>
          <w:tcPr>
            <w:tcW w:w="1007"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c>
          <w:tcPr>
            <w:tcW w:w="1276" w:type="dxa"/>
            <w:tcBorders>
              <w:top w:val="nil"/>
              <w:left w:val="nil"/>
              <w:bottom w:val="nil"/>
              <w:right w:val="nil"/>
            </w:tcBorders>
            <w:noWrap/>
            <w:hideMark/>
          </w:tcPr>
          <w:p w:rsidR="00A707D6" w:rsidRPr="002D2967" w:rsidRDefault="00A707D6" w:rsidP="00EA59EA">
            <w:pPr>
              <w:bidi w:val="0"/>
              <w:spacing w:after="160" w:line="256" w:lineRule="auto"/>
              <w:jc w:val="both"/>
              <w:rPr>
                <w:rFonts w:asciiTheme="majorBidi" w:eastAsia="Times New Roman" w:hAnsiTheme="majorBidi" w:cstheme="majorBidi"/>
              </w:rPr>
            </w:pPr>
            <w:r w:rsidRPr="002D2967">
              <w:rPr>
                <w:rFonts w:asciiTheme="majorBidi" w:eastAsia="Times New Roman" w:hAnsiTheme="majorBidi" w:cstheme="majorBidi"/>
              </w:rPr>
              <w:t>&lt;0.001</w:t>
            </w:r>
          </w:p>
        </w:tc>
      </w:tr>
      <w:tr w:rsidR="00A707D6" w:rsidRPr="002D2967" w:rsidTr="00966190">
        <w:trPr>
          <w:trHeight w:val="300"/>
        </w:trPr>
        <w:tc>
          <w:tcPr>
            <w:tcW w:w="1292"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Pure Error</w:t>
            </w:r>
          </w:p>
        </w:tc>
        <w:tc>
          <w:tcPr>
            <w:tcW w:w="96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10</w:t>
            </w:r>
          </w:p>
        </w:tc>
        <w:tc>
          <w:tcPr>
            <w:tcW w:w="1298"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4.47</w:t>
            </w:r>
          </w:p>
        </w:tc>
        <w:tc>
          <w:tcPr>
            <w:tcW w:w="830"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38.2</w:t>
            </w: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18.6</w:t>
            </w:r>
          </w:p>
        </w:tc>
        <w:tc>
          <w:tcPr>
            <w:tcW w:w="1053" w:type="dxa"/>
            <w:tcBorders>
              <w:top w:val="nil"/>
              <w:left w:val="nil"/>
              <w:bottom w:val="nil"/>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66.0</w:t>
            </w:r>
          </w:p>
        </w:tc>
        <w:tc>
          <w:tcPr>
            <w:tcW w:w="1003"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767"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718"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41"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75"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46"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1007"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1276" w:type="dxa"/>
            <w:tcBorders>
              <w:top w:val="nil"/>
              <w:left w:val="nil"/>
              <w:bottom w:val="nil"/>
              <w:right w:val="nil"/>
            </w:tcBorders>
            <w:noWrap/>
            <w:vAlign w:val="center"/>
            <w:hideMark/>
          </w:tcPr>
          <w:p w:rsidR="00A707D6" w:rsidRPr="002D2967" w:rsidRDefault="00A707D6" w:rsidP="00EA59EA">
            <w:pPr>
              <w:bidi w:val="0"/>
              <w:spacing w:after="0" w:line="240" w:lineRule="auto"/>
              <w:rPr>
                <w:rFonts w:cs="Times New Roman"/>
                <w:sz w:val="20"/>
                <w:szCs w:val="20"/>
              </w:rPr>
            </w:pPr>
          </w:p>
        </w:tc>
      </w:tr>
      <w:tr w:rsidR="00A707D6" w:rsidRPr="002D2967" w:rsidTr="00966190">
        <w:trPr>
          <w:trHeight w:val="300"/>
        </w:trPr>
        <w:tc>
          <w:tcPr>
            <w:tcW w:w="1292"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Total</w:t>
            </w:r>
          </w:p>
        </w:tc>
        <w:tc>
          <w:tcPr>
            <w:tcW w:w="960"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37</w:t>
            </w:r>
          </w:p>
        </w:tc>
        <w:tc>
          <w:tcPr>
            <w:tcW w:w="1298"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5514.05</w:t>
            </w:r>
          </w:p>
        </w:tc>
        <w:tc>
          <w:tcPr>
            <w:tcW w:w="830"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7652.6</w:t>
            </w:r>
          </w:p>
        </w:tc>
        <w:tc>
          <w:tcPr>
            <w:tcW w:w="941"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45372.5</w:t>
            </w:r>
          </w:p>
        </w:tc>
        <w:tc>
          <w:tcPr>
            <w:tcW w:w="1053"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jc w:val="both"/>
              <w:rPr>
                <w:rFonts w:asciiTheme="majorBidi" w:eastAsia="Times New Roman" w:hAnsiTheme="majorBidi" w:cstheme="majorBidi"/>
              </w:rPr>
            </w:pPr>
            <w:r w:rsidRPr="002D2967">
              <w:rPr>
                <w:rFonts w:asciiTheme="majorBidi" w:eastAsia="Times New Roman" w:hAnsiTheme="majorBidi" w:cstheme="majorBidi"/>
              </w:rPr>
              <w:t>800708.0</w:t>
            </w:r>
          </w:p>
        </w:tc>
        <w:tc>
          <w:tcPr>
            <w:tcW w:w="1003"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767"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718"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41"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75"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946"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1007"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c>
          <w:tcPr>
            <w:tcW w:w="1276" w:type="dxa"/>
            <w:tcBorders>
              <w:top w:val="nil"/>
              <w:left w:val="nil"/>
              <w:bottom w:val="single" w:sz="4" w:space="0" w:color="auto"/>
              <w:right w:val="nil"/>
            </w:tcBorders>
            <w:noWrap/>
            <w:vAlign w:val="center"/>
            <w:hideMark/>
          </w:tcPr>
          <w:p w:rsidR="00A707D6" w:rsidRPr="002D2967" w:rsidRDefault="00A707D6" w:rsidP="00EA59EA">
            <w:pPr>
              <w:bidi w:val="0"/>
              <w:spacing w:after="0" w:line="240" w:lineRule="auto"/>
              <w:rPr>
                <w:rFonts w:cs="Times New Roman"/>
                <w:sz w:val="20"/>
                <w:szCs w:val="20"/>
              </w:rPr>
            </w:pPr>
          </w:p>
        </w:tc>
      </w:tr>
    </w:tbl>
    <w:p w:rsidR="00A707D6" w:rsidRPr="002D2967" w:rsidRDefault="00A707D6" w:rsidP="00EA59EA">
      <w:pPr>
        <w:bidi w:val="0"/>
        <w:spacing w:after="0" w:line="360" w:lineRule="auto"/>
        <w:ind w:firstLine="720"/>
        <w:jc w:val="both"/>
        <w:rPr>
          <w:rFonts w:asciiTheme="majorBidi" w:hAnsiTheme="majorBidi" w:cstheme="majorBidi"/>
          <w:sz w:val="24"/>
          <w:szCs w:val="24"/>
        </w:rPr>
        <w:sectPr w:rsidR="00A707D6" w:rsidRPr="002D2967">
          <w:pgSz w:w="16838" w:h="11906" w:orient="landscape"/>
          <w:pgMar w:top="1797" w:right="1440" w:bottom="1797" w:left="1440" w:header="709" w:footer="709" w:gutter="0"/>
          <w:cols w:space="720"/>
          <w:bidi/>
          <w:rtlGutter/>
        </w:sectPr>
      </w:pPr>
      <w:r w:rsidRPr="002D2967">
        <w:rPr>
          <w:rFonts w:asciiTheme="majorBidi" w:hAnsiTheme="majorBidi" w:cstheme="majorBidi"/>
          <w:b/>
          <w:bCs/>
          <w:sz w:val="24"/>
          <w:szCs w:val="24"/>
        </w:rPr>
        <w:t xml:space="preserve">Table A1. </w:t>
      </w:r>
      <w:r w:rsidRPr="002D2967">
        <w:rPr>
          <w:rFonts w:asciiTheme="majorBidi" w:hAnsiTheme="majorBidi" w:cstheme="majorBidi"/>
          <w:b/>
          <w:bCs/>
          <w:i/>
          <w:iCs/>
          <w:sz w:val="24"/>
          <w:szCs w:val="24"/>
        </w:rPr>
        <w:t xml:space="preserve">ANOVA results for the quadratic polynomial regression models developed using SAB and SASB </w:t>
      </w:r>
      <w:proofErr w:type="spellStart"/>
      <w:r w:rsidRPr="002D2967">
        <w:rPr>
          <w:rFonts w:asciiTheme="majorBidi" w:hAnsiTheme="majorBidi" w:cstheme="majorBidi"/>
          <w:b/>
          <w:bCs/>
          <w:i/>
          <w:iCs/>
          <w:sz w:val="24"/>
          <w:szCs w:val="24"/>
        </w:rPr>
        <w:t>nano</w:t>
      </w:r>
      <w:proofErr w:type="spellEnd"/>
      <w:r w:rsidRPr="002D2967">
        <w:rPr>
          <w:rFonts w:asciiTheme="majorBidi" w:hAnsiTheme="majorBidi" w:cstheme="majorBidi"/>
          <w:b/>
          <w:bCs/>
          <w:i/>
          <w:iCs/>
          <w:sz w:val="24"/>
          <w:szCs w:val="24"/>
        </w:rPr>
        <w:t>-adsorbent</w:t>
      </w:r>
      <w:r w:rsidR="00DD0AD9" w:rsidRPr="002D2967">
        <w:rPr>
          <w:rFonts w:asciiTheme="majorBidi" w:hAnsiTheme="majorBidi" w:cstheme="majorBidi"/>
          <w:b/>
          <w:bCs/>
          <w:i/>
          <w:iCs/>
          <w:sz w:val="24"/>
          <w:szCs w:val="24"/>
        </w:rPr>
        <w:t>s</w:t>
      </w:r>
    </w:p>
    <w:p w:rsidR="00A327A5" w:rsidRDefault="00F04FA2" w:rsidP="00EA59EA">
      <w:pPr>
        <w:bidi w:val="0"/>
        <w:spacing w:before="225" w:line="360" w:lineRule="atLeast"/>
        <w:jc w:val="both"/>
        <w:rPr>
          <w:rFonts w:asciiTheme="majorBidi" w:eastAsia="Times New Roman" w:hAnsiTheme="majorBidi" w:cstheme="majorBidi"/>
          <w:b/>
          <w:bCs/>
          <w:sz w:val="24"/>
          <w:szCs w:val="24"/>
        </w:rPr>
      </w:pPr>
      <w:r w:rsidRPr="002D2967">
        <w:rPr>
          <w:rFonts w:asciiTheme="majorBidi" w:eastAsia="Times New Roman" w:hAnsiTheme="majorBidi" w:cstheme="majorBidi"/>
          <w:b/>
          <w:bCs/>
          <w:sz w:val="24"/>
          <w:szCs w:val="24"/>
        </w:rPr>
        <w:lastRenderedPageBreak/>
        <w:t>References</w:t>
      </w:r>
      <w:bookmarkStart w:id="0" w:name="_GoBack"/>
      <w:bookmarkEnd w:id="0"/>
    </w:p>
    <w:p w:rsidR="003549AE" w:rsidRPr="003549AE" w:rsidRDefault="003549AE" w:rsidP="003549AE">
      <w:pPr>
        <w:widowControl w:val="0"/>
        <w:autoSpaceDE w:val="0"/>
        <w:autoSpaceDN w:val="0"/>
        <w:adjustRightInd w:val="0"/>
        <w:spacing w:before="220" w:line="240" w:lineRule="atLeast"/>
        <w:ind w:left="480" w:hanging="480"/>
        <w:jc w:val="right"/>
        <w:rPr>
          <w:rFonts w:ascii="Times New Roman" w:hAnsi="Times New Roman" w:cs="Times New Roman"/>
          <w:noProof/>
          <w:sz w:val="24"/>
          <w:szCs w:val="24"/>
        </w:rPr>
      </w:pPr>
      <w:r>
        <w:rPr>
          <w:rFonts w:asciiTheme="majorBidi" w:eastAsia="Times New Roman" w:hAnsiTheme="majorBidi" w:cstheme="majorBidi"/>
          <w:b/>
          <w:bCs/>
          <w:sz w:val="24"/>
          <w:szCs w:val="24"/>
        </w:rPr>
        <w:fldChar w:fldCharType="begin" w:fldLock="1"/>
      </w:r>
      <w:r>
        <w:rPr>
          <w:rFonts w:asciiTheme="majorBidi" w:eastAsia="Times New Roman" w:hAnsiTheme="majorBidi" w:cstheme="majorBidi"/>
          <w:b/>
          <w:bCs/>
          <w:sz w:val="24"/>
          <w:szCs w:val="24"/>
        </w:rPr>
        <w:instrText xml:space="preserve">ADDIN Mendeley Bibliography CSL_BIBLIOGRAPHY </w:instrText>
      </w:r>
      <w:r>
        <w:rPr>
          <w:rFonts w:asciiTheme="majorBidi" w:eastAsia="Times New Roman" w:hAnsiTheme="majorBidi" w:cstheme="majorBidi"/>
          <w:b/>
          <w:bCs/>
          <w:sz w:val="24"/>
          <w:szCs w:val="24"/>
        </w:rPr>
        <w:fldChar w:fldCharType="separate"/>
      </w:r>
      <w:r w:rsidRPr="003549AE">
        <w:rPr>
          <w:rFonts w:ascii="Times New Roman" w:hAnsi="Times New Roman" w:cs="Times New Roman"/>
          <w:noProof/>
          <w:sz w:val="24"/>
          <w:szCs w:val="24"/>
        </w:rPr>
        <w:t xml:space="preserve">Fard, A. K., Mckay, G., Chamoun, R., Rhadfi, T., Preud’Homme, H., &amp; Atieh, M. A. (2017). Barium removal from synthetic natural and produced water using MXene as two dimensional (2-D) nanosheet adsorbent. </w:t>
      </w:r>
      <w:r w:rsidRPr="003549AE">
        <w:rPr>
          <w:rFonts w:ascii="Times New Roman" w:hAnsi="Times New Roman" w:cs="Times New Roman"/>
          <w:i/>
          <w:iCs/>
          <w:noProof/>
          <w:sz w:val="24"/>
          <w:szCs w:val="24"/>
        </w:rPr>
        <w:t>Chemical Engineering Journal</w:t>
      </w:r>
      <w:r w:rsidRPr="003549AE">
        <w:rPr>
          <w:rFonts w:ascii="Times New Roman" w:hAnsi="Times New Roman" w:cs="Times New Roman"/>
          <w:noProof/>
          <w:sz w:val="24"/>
          <w:szCs w:val="24"/>
        </w:rPr>
        <w:t xml:space="preserve">, </w:t>
      </w:r>
      <w:r w:rsidRPr="003549AE">
        <w:rPr>
          <w:rFonts w:ascii="Times New Roman" w:hAnsi="Times New Roman" w:cs="Times New Roman"/>
          <w:i/>
          <w:iCs/>
          <w:noProof/>
          <w:sz w:val="24"/>
          <w:szCs w:val="24"/>
        </w:rPr>
        <w:t>317</w:t>
      </w:r>
      <w:r w:rsidRPr="003549AE">
        <w:rPr>
          <w:rFonts w:ascii="Times New Roman" w:hAnsi="Times New Roman" w:cs="Times New Roman"/>
          <w:noProof/>
          <w:sz w:val="24"/>
          <w:szCs w:val="24"/>
        </w:rPr>
        <w:t>, 331–342. https://doi.org/10.1016/j.cej.2017.02.090</w:t>
      </w:r>
    </w:p>
    <w:p w:rsidR="003549AE" w:rsidRPr="003549AE" w:rsidRDefault="003549AE" w:rsidP="003549AE">
      <w:pPr>
        <w:widowControl w:val="0"/>
        <w:autoSpaceDE w:val="0"/>
        <w:autoSpaceDN w:val="0"/>
        <w:adjustRightInd w:val="0"/>
        <w:spacing w:before="220" w:line="240" w:lineRule="atLeast"/>
        <w:ind w:left="480" w:hanging="480"/>
        <w:jc w:val="right"/>
        <w:rPr>
          <w:rFonts w:ascii="Times New Roman" w:hAnsi="Times New Roman" w:cs="Times New Roman"/>
          <w:noProof/>
          <w:sz w:val="24"/>
          <w:szCs w:val="24"/>
        </w:rPr>
      </w:pPr>
      <w:r w:rsidRPr="003549AE">
        <w:rPr>
          <w:rFonts w:ascii="Times New Roman" w:hAnsi="Times New Roman" w:cs="Times New Roman"/>
          <w:noProof/>
          <w:sz w:val="24"/>
          <w:szCs w:val="24"/>
        </w:rPr>
        <w:t xml:space="preserve">Holmes, F. L. (1962). From elective affinities to chemical equilibria: Berthollet’s law of mass action. </w:t>
      </w:r>
      <w:r w:rsidRPr="003549AE">
        <w:rPr>
          <w:rFonts w:ascii="Times New Roman" w:hAnsi="Times New Roman" w:cs="Times New Roman"/>
          <w:i/>
          <w:iCs/>
          <w:noProof/>
          <w:sz w:val="24"/>
          <w:szCs w:val="24"/>
        </w:rPr>
        <w:t>Chymia</w:t>
      </w:r>
      <w:r w:rsidRPr="003549AE">
        <w:rPr>
          <w:rFonts w:ascii="Times New Roman" w:hAnsi="Times New Roman" w:cs="Times New Roman"/>
          <w:noProof/>
          <w:sz w:val="24"/>
          <w:szCs w:val="24"/>
        </w:rPr>
        <w:t xml:space="preserve">, </w:t>
      </w:r>
      <w:r w:rsidRPr="003549AE">
        <w:rPr>
          <w:rFonts w:ascii="Times New Roman" w:hAnsi="Times New Roman" w:cs="Times New Roman"/>
          <w:i/>
          <w:iCs/>
          <w:noProof/>
          <w:sz w:val="24"/>
          <w:szCs w:val="24"/>
        </w:rPr>
        <w:t>8</w:t>
      </w:r>
      <w:r w:rsidRPr="003549AE">
        <w:rPr>
          <w:rFonts w:ascii="Times New Roman" w:hAnsi="Times New Roman" w:cs="Times New Roman"/>
          <w:noProof/>
          <w:sz w:val="24"/>
          <w:szCs w:val="24"/>
        </w:rPr>
        <w:t>, 105–145.</w:t>
      </w:r>
    </w:p>
    <w:p w:rsidR="003549AE" w:rsidRPr="003549AE" w:rsidRDefault="003549AE" w:rsidP="003549AE">
      <w:pPr>
        <w:widowControl w:val="0"/>
        <w:autoSpaceDE w:val="0"/>
        <w:autoSpaceDN w:val="0"/>
        <w:adjustRightInd w:val="0"/>
        <w:spacing w:before="220" w:line="240" w:lineRule="atLeast"/>
        <w:ind w:left="480" w:hanging="480"/>
        <w:jc w:val="right"/>
        <w:rPr>
          <w:rFonts w:ascii="Times New Roman" w:hAnsi="Times New Roman" w:cs="Times New Roman"/>
          <w:noProof/>
          <w:sz w:val="24"/>
          <w:szCs w:val="24"/>
        </w:rPr>
      </w:pPr>
      <w:r w:rsidRPr="003549AE">
        <w:rPr>
          <w:rFonts w:ascii="Times New Roman" w:hAnsi="Times New Roman" w:cs="Times New Roman"/>
          <w:noProof/>
          <w:sz w:val="24"/>
          <w:szCs w:val="24"/>
        </w:rPr>
        <w:t xml:space="preserve">Mishra, S. P., &amp; Singh, V. K. (1995). Radiotracer Technique in Adsorption study-XI. Adsorption of Barium and Strontium Ions on Hydrous Ceric Oxide. </w:t>
      </w:r>
      <w:r w:rsidRPr="003549AE">
        <w:rPr>
          <w:rFonts w:ascii="Times New Roman" w:hAnsi="Times New Roman" w:cs="Times New Roman"/>
          <w:i/>
          <w:iCs/>
          <w:noProof/>
          <w:sz w:val="24"/>
          <w:szCs w:val="24"/>
        </w:rPr>
        <w:t>Applied Radiation and Isotopes</w:t>
      </w:r>
      <w:r w:rsidRPr="003549AE">
        <w:rPr>
          <w:rFonts w:ascii="Times New Roman" w:hAnsi="Times New Roman" w:cs="Times New Roman"/>
          <w:noProof/>
          <w:sz w:val="24"/>
          <w:szCs w:val="24"/>
        </w:rPr>
        <w:t xml:space="preserve">, </w:t>
      </w:r>
      <w:r w:rsidRPr="003549AE">
        <w:rPr>
          <w:rFonts w:ascii="Times New Roman" w:hAnsi="Times New Roman" w:cs="Times New Roman"/>
          <w:i/>
          <w:iCs/>
          <w:noProof/>
          <w:sz w:val="24"/>
          <w:szCs w:val="24"/>
        </w:rPr>
        <w:t>46</w:t>
      </w:r>
      <w:r w:rsidRPr="003549AE">
        <w:rPr>
          <w:rFonts w:ascii="Times New Roman" w:hAnsi="Times New Roman" w:cs="Times New Roman"/>
          <w:noProof/>
          <w:sz w:val="24"/>
          <w:szCs w:val="24"/>
        </w:rPr>
        <w:t>(2), 75–81.</w:t>
      </w:r>
    </w:p>
    <w:p w:rsidR="003549AE" w:rsidRPr="003549AE" w:rsidRDefault="003549AE" w:rsidP="003549AE">
      <w:pPr>
        <w:widowControl w:val="0"/>
        <w:autoSpaceDE w:val="0"/>
        <w:autoSpaceDN w:val="0"/>
        <w:adjustRightInd w:val="0"/>
        <w:spacing w:before="220" w:line="240" w:lineRule="atLeast"/>
        <w:ind w:left="480" w:hanging="480"/>
        <w:jc w:val="right"/>
        <w:rPr>
          <w:rFonts w:ascii="Times New Roman" w:hAnsi="Times New Roman" w:cs="Times New Roman"/>
          <w:noProof/>
          <w:sz w:val="24"/>
          <w:szCs w:val="24"/>
        </w:rPr>
      </w:pPr>
      <w:r w:rsidRPr="003549AE">
        <w:rPr>
          <w:rFonts w:ascii="Times New Roman" w:hAnsi="Times New Roman" w:cs="Times New Roman"/>
          <w:noProof/>
          <w:sz w:val="24"/>
          <w:szCs w:val="24"/>
        </w:rPr>
        <w:t xml:space="preserve">Missana, T., García-Gutiérrez, M., Mingarro, M., &amp; Alonso, U. (2017). Analysis of barium retention mechanisms on calcium silicate hydrate phases. </w:t>
      </w:r>
      <w:r w:rsidRPr="003549AE">
        <w:rPr>
          <w:rFonts w:ascii="Times New Roman" w:hAnsi="Times New Roman" w:cs="Times New Roman"/>
          <w:i/>
          <w:iCs/>
          <w:noProof/>
          <w:sz w:val="24"/>
          <w:szCs w:val="24"/>
        </w:rPr>
        <w:t>Cement and Concrete Research</w:t>
      </w:r>
      <w:r w:rsidRPr="003549AE">
        <w:rPr>
          <w:rFonts w:ascii="Times New Roman" w:hAnsi="Times New Roman" w:cs="Times New Roman"/>
          <w:noProof/>
          <w:sz w:val="24"/>
          <w:szCs w:val="24"/>
        </w:rPr>
        <w:t xml:space="preserve">, </w:t>
      </w:r>
      <w:r w:rsidRPr="003549AE">
        <w:rPr>
          <w:rFonts w:ascii="Times New Roman" w:hAnsi="Times New Roman" w:cs="Times New Roman"/>
          <w:i/>
          <w:iCs/>
          <w:noProof/>
          <w:sz w:val="24"/>
          <w:szCs w:val="24"/>
        </w:rPr>
        <w:t>93</w:t>
      </w:r>
      <w:r w:rsidRPr="003549AE">
        <w:rPr>
          <w:rFonts w:ascii="Times New Roman" w:hAnsi="Times New Roman" w:cs="Times New Roman"/>
          <w:noProof/>
          <w:sz w:val="24"/>
          <w:szCs w:val="24"/>
        </w:rPr>
        <w:t>, 8–16. https://doi.org/10.1016/j.cemconres.2016.12.004</w:t>
      </w:r>
    </w:p>
    <w:p w:rsidR="003549AE" w:rsidRPr="003549AE" w:rsidRDefault="003549AE" w:rsidP="003549AE">
      <w:pPr>
        <w:widowControl w:val="0"/>
        <w:autoSpaceDE w:val="0"/>
        <w:autoSpaceDN w:val="0"/>
        <w:adjustRightInd w:val="0"/>
        <w:spacing w:before="220" w:line="240" w:lineRule="atLeast"/>
        <w:ind w:left="480" w:hanging="480"/>
        <w:jc w:val="right"/>
        <w:rPr>
          <w:rFonts w:ascii="Times New Roman" w:hAnsi="Times New Roman" w:cs="Times New Roman"/>
          <w:noProof/>
          <w:sz w:val="24"/>
        </w:rPr>
      </w:pPr>
      <w:r w:rsidRPr="003549AE">
        <w:rPr>
          <w:rFonts w:ascii="Times New Roman" w:hAnsi="Times New Roman" w:cs="Times New Roman"/>
          <w:noProof/>
          <w:sz w:val="24"/>
          <w:szCs w:val="24"/>
        </w:rPr>
        <w:t xml:space="preserve">Visa, M., Bogatu, C., &amp; Duta, A. (2010). Simultaneous adsorption of dyes and heavy metals from multicomponent solutions using fly ash. </w:t>
      </w:r>
      <w:r w:rsidRPr="003549AE">
        <w:rPr>
          <w:rFonts w:ascii="Times New Roman" w:hAnsi="Times New Roman" w:cs="Times New Roman"/>
          <w:i/>
          <w:iCs/>
          <w:noProof/>
          <w:sz w:val="24"/>
          <w:szCs w:val="24"/>
        </w:rPr>
        <w:t>Applied Surface Science</w:t>
      </w:r>
      <w:r w:rsidRPr="003549AE">
        <w:rPr>
          <w:rFonts w:ascii="Times New Roman" w:hAnsi="Times New Roman" w:cs="Times New Roman"/>
          <w:noProof/>
          <w:sz w:val="24"/>
          <w:szCs w:val="24"/>
        </w:rPr>
        <w:t xml:space="preserve">, </w:t>
      </w:r>
      <w:r w:rsidRPr="003549AE">
        <w:rPr>
          <w:rFonts w:ascii="Times New Roman" w:hAnsi="Times New Roman" w:cs="Times New Roman"/>
          <w:i/>
          <w:iCs/>
          <w:noProof/>
          <w:sz w:val="24"/>
          <w:szCs w:val="24"/>
        </w:rPr>
        <w:t>256</w:t>
      </w:r>
      <w:r w:rsidRPr="003549AE">
        <w:rPr>
          <w:rFonts w:ascii="Times New Roman" w:hAnsi="Times New Roman" w:cs="Times New Roman"/>
          <w:noProof/>
          <w:sz w:val="24"/>
          <w:szCs w:val="24"/>
        </w:rPr>
        <w:t>(17), 5486–5491. https://doi.org/10.1016/j.apsusc.2009.12.145</w:t>
      </w:r>
    </w:p>
    <w:p w:rsidR="00F04FA2" w:rsidRPr="00F04FA2" w:rsidRDefault="003549AE" w:rsidP="003549AE">
      <w:pPr>
        <w:bidi w:val="0"/>
        <w:spacing w:before="225" w:line="360" w:lineRule="atLeast"/>
        <w:jc w:val="right"/>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fldChar w:fldCharType="end"/>
      </w:r>
    </w:p>
    <w:sectPr w:rsidR="00F04FA2" w:rsidRPr="00F04FA2" w:rsidSect="00C46B9A">
      <w:endnotePr>
        <w:numFmt w:val="decimal"/>
      </w:endnotePr>
      <w:type w:val="continuous"/>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92" w:rsidRDefault="00C83A92">
      <w:pPr>
        <w:spacing w:after="0" w:line="240" w:lineRule="auto"/>
      </w:pPr>
      <w:r>
        <w:separator/>
      </w:r>
    </w:p>
  </w:endnote>
  <w:endnote w:type="continuationSeparator" w:id="0">
    <w:p w:rsidR="00C83A92" w:rsidRDefault="00C8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B0503020000020004"/>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59934606"/>
      <w:docPartObj>
        <w:docPartGallery w:val="Page Numbers (Bottom of Page)"/>
        <w:docPartUnique/>
      </w:docPartObj>
    </w:sdtPr>
    <w:sdtEndPr>
      <w:rPr>
        <w:noProof/>
      </w:rPr>
    </w:sdtEndPr>
    <w:sdtContent>
      <w:p w:rsidR="002D2967" w:rsidRDefault="002D2967">
        <w:pPr>
          <w:pStyle w:val="Footer"/>
          <w:jc w:val="center"/>
        </w:pPr>
        <w:r>
          <w:fldChar w:fldCharType="begin"/>
        </w:r>
        <w:r>
          <w:instrText xml:space="preserve"> PAGE   \* MERGEFORMAT </w:instrText>
        </w:r>
        <w:r>
          <w:fldChar w:fldCharType="separate"/>
        </w:r>
        <w:r w:rsidR="003549AE">
          <w:rPr>
            <w:noProof/>
            <w:rtl/>
          </w:rPr>
          <w:t>8</w:t>
        </w:r>
        <w:r>
          <w:rPr>
            <w:noProof/>
          </w:rPr>
          <w:fldChar w:fldCharType="end"/>
        </w:r>
      </w:p>
    </w:sdtContent>
  </w:sdt>
  <w:p w:rsidR="002D2967" w:rsidRDefault="002D29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92" w:rsidRDefault="00C83A92">
      <w:pPr>
        <w:spacing w:after="0" w:line="240" w:lineRule="auto"/>
      </w:pPr>
      <w:r>
        <w:separator/>
      </w:r>
    </w:p>
  </w:footnote>
  <w:footnote w:type="continuationSeparator" w:id="0">
    <w:p w:rsidR="00C83A92" w:rsidRDefault="00C83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1D0"/>
    <w:multiLevelType w:val="multilevel"/>
    <w:tmpl w:val="E9CE20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A204AE"/>
    <w:multiLevelType w:val="hybridMultilevel"/>
    <w:tmpl w:val="CD909DF2"/>
    <w:lvl w:ilvl="0" w:tplc="E5EC0F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D2897"/>
    <w:multiLevelType w:val="multilevel"/>
    <w:tmpl w:val="A11E90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F911DB"/>
    <w:multiLevelType w:val="multilevel"/>
    <w:tmpl w:val="982C52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5E6452F"/>
    <w:multiLevelType w:val="multilevel"/>
    <w:tmpl w:val="0666CC2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6AC031D"/>
    <w:multiLevelType w:val="multilevel"/>
    <w:tmpl w:val="1BA04A32"/>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7AC485B"/>
    <w:multiLevelType w:val="multilevel"/>
    <w:tmpl w:val="080AD0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03F9F"/>
    <w:multiLevelType w:val="multilevel"/>
    <w:tmpl w:val="153CF3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114AFC"/>
    <w:multiLevelType w:val="hybridMultilevel"/>
    <w:tmpl w:val="3E965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4499B"/>
    <w:multiLevelType w:val="multilevel"/>
    <w:tmpl w:val="B87E6132"/>
    <w:lvl w:ilvl="0">
      <w:start w:val="1"/>
      <w:numFmt w:val="decimal"/>
      <w:lvlText w:val="%1."/>
      <w:lvlJc w:val="left"/>
      <w:pPr>
        <w:ind w:left="720"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D26D1A"/>
    <w:multiLevelType w:val="multilevel"/>
    <w:tmpl w:val="E9CE20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73948B5"/>
    <w:multiLevelType w:val="multilevel"/>
    <w:tmpl w:val="05783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10"/>
  </w:num>
  <w:num w:numId="4">
    <w:abstractNumId w:val="8"/>
  </w:num>
  <w:num w:numId="5">
    <w:abstractNumId w:val="11"/>
  </w:num>
  <w:num w:numId="6">
    <w:abstractNumId w:val="4"/>
  </w:num>
  <w:num w:numId="7">
    <w:abstractNumId w:val="3"/>
  </w:num>
  <w:num w:numId="8">
    <w:abstractNumId w:val="2"/>
  </w:num>
  <w:num w:numId="9">
    <w:abstractNumId w:val="6"/>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F2"/>
    <w:rsid w:val="00007BB9"/>
    <w:rsid w:val="00020E4F"/>
    <w:rsid w:val="000217A7"/>
    <w:rsid w:val="00041296"/>
    <w:rsid w:val="00057E20"/>
    <w:rsid w:val="00072195"/>
    <w:rsid w:val="00080B09"/>
    <w:rsid w:val="00080E05"/>
    <w:rsid w:val="000F54DB"/>
    <w:rsid w:val="00126832"/>
    <w:rsid w:val="001466C3"/>
    <w:rsid w:val="0016073C"/>
    <w:rsid w:val="00170657"/>
    <w:rsid w:val="00182A7C"/>
    <w:rsid w:val="001C7E79"/>
    <w:rsid w:val="001D030A"/>
    <w:rsid w:val="001F26CE"/>
    <w:rsid w:val="00237DD0"/>
    <w:rsid w:val="002D2967"/>
    <w:rsid w:val="002D5FA4"/>
    <w:rsid w:val="00316E7F"/>
    <w:rsid w:val="00340811"/>
    <w:rsid w:val="003472C2"/>
    <w:rsid w:val="003549AE"/>
    <w:rsid w:val="0037666E"/>
    <w:rsid w:val="003B2DD2"/>
    <w:rsid w:val="003E2A3C"/>
    <w:rsid w:val="00486AE7"/>
    <w:rsid w:val="004B009F"/>
    <w:rsid w:val="004D0357"/>
    <w:rsid w:val="004D4D65"/>
    <w:rsid w:val="005044FB"/>
    <w:rsid w:val="00525D8E"/>
    <w:rsid w:val="005364C3"/>
    <w:rsid w:val="00546F8C"/>
    <w:rsid w:val="00583DCB"/>
    <w:rsid w:val="005E039A"/>
    <w:rsid w:val="005F4160"/>
    <w:rsid w:val="0060426D"/>
    <w:rsid w:val="006109DD"/>
    <w:rsid w:val="00655906"/>
    <w:rsid w:val="006802CE"/>
    <w:rsid w:val="006E2872"/>
    <w:rsid w:val="007040F2"/>
    <w:rsid w:val="00706F9B"/>
    <w:rsid w:val="0071570D"/>
    <w:rsid w:val="00775BCC"/>
    <w:rsid w:val="00777078"/>
    <w:rsid w:val="007A11D1"/>
    <w:rsid w:val="007B04F8"/>
    <w:rsid w:val="007C7DFA"/>
    <w:rsid w:val="007E748A"/>
    <w:rsid w:val="00852CD1"/>
    <w:rsid w:val="00855E72"/>
    <w:rsid w:val="008D262D"/>
    <w:rsid w:val="0092369F"/>
    <w:rsid w:val="009343FB"/>
    <w:rsid w:val="00960CDC"/>
    <w:rsid w:val="00966190"/>
    <w:rsid w:val="0099271C"/>
    <w:rsid w:val="009C2B56"/>
    <w:rsid w:val="009D13E9"/>
    <w:rsid w:val="00A327A5"/>
    <w:rsid w:val="00A707D6"/>
    <w:rsid w:val="00A805EB"/>
    <w:rsid w:val="00A84C90"/>
    <w:rsid w:val="00AC4B0B"/>
    <w:rsid w:val="00AF4C8E"/>
    <w:rsid w:val="00B44741"/>
    <w:rsid w:val="00B64750"/>
    <w:rsid w:val="00BC5EA7"/>
    <w:rsid w:val="00BF26C2"/>
    <w:rsid w:val="00C330CC"/>
    <w:rsid w:val="00C46B9A"/>
    <w:rsid w:val="00C50D06"/>
    <w:rsid w:val="00C83A92"/>
    <w:rsid w:val="00CE6B85"/>
    <w:rsid w:val="00CF3325"/>
    <w:rsid w:val="00D048E7"/>
    <w:rsid w:val="00D07E09"/>
    <w:rsid w:val="00D15BE9"/>
    <w:rsid w:val="00D26B4F"/>
    <w:rsid w:val="00D306A6"/>
    <w:rsid w:val="00D9718D"/>
    <w:rsid w:val="00DB07C0"/>
    <w:rsid w:val="00DD0AD9"/>
    <w:rsid w:val="00DE7219"/>
    <w:rsid w:val="00DF60C4"/>
    <w:rsid w:val="00E047D1"/>
    <w:rsid w:val="00E21C21"/>
    <w:rsid w:val="00E26EB9"/>
    <w:rsid w:val="00E2787D"/>
    <w:rsid w:val="00E74F44"/>
    <w:rsid w:val="00EA59EA"/>
    <w:rsid w:val="00EB69F2"/>
    <w:rsid w:val="00F04FA2"/>
    <w:rsid w:val="00F32D1D"/>
    <w:rsid w:val="00F409A9"/>
    <w:rsid w:val="00F5496A"/>
    <w:rsid w:val="00F71989"/>
    <w:rsid w:val="00F95558"/>
    <w:rsid w:val="00FB15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7107"/>
  <w15:docId w15:val="{50462CFC-E2A3-4267-9788-5246841E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F2"/>
    <w:pPr>
      <w:bidi/>
    </w:pPr>
    <w:rPr>
      <w:rFonts w:ascii="Calibri" w:eastAsia="Calibri" w:hAnsi="Calibri" w:cs="Arial"/>
    </w:rPr>
  </w:style>
  <w:style w:type="paragraph" w:styleId="Heading1">
    <w:name w:val="heading 1"/>
    <w:basedOn w:val="Normal"/>
    <w:next w:val="Normal"/>
    <w:link w:val="Heading1Char"/>
    <w:uiPriority w:val="9"/>
    <w:qFormat/>
    <w:rsid w:val="00EB6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B69F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F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EB69F2"/>
    <w:rPr>
      <w:rFonts w:ascii="Times New Roman" w:eastAsia="Times New Roman" w:hAnsi="Times New Roman" w:cs="Times New Roman"/>
      <w:b/>
      <w:bCs/>
      <w:sz w:val="24"/>
      <w:szCs w:val="24"/>
    </w:rPr>
  </w:style>
  <w:style w:type="character" w:styleId="Hyperlink">
    <w:name w:val="Hyperlink"/>
    <w:uiPriority w:val="99"/>
    <w:unhideWhenUsed/>
    <w:rsid w:val="00EB69F2"/>
    <w:rPr>
      <w:color w:val="0000FF"/>
      <w:u w:val="single"/>
    </w:rPr>
  </w:style>
  <w:style w:type="paragraph" w:customStyle="1" w:styleId="svarticle">
    <w:name w:val="svarticle"/>
    <w:basedOn w:val="Normal"/>
    <w:rsid w:val="00EB69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EB69F2"/>
    <w:rPr>
      <w:sz w:val="20"/>
      <w:szCs w:val="20"/>
    </w:rPr>
  </w:style>
  <w:style w:type="character" w:customStyle="1" w:styleId="EndnoteTextChar">
    <w:name w:val="Endnote Text Char"/>
    <w:basedOn w:val="DefaultParagraphFont"/>
    <w:link w:val="EndnoteText"/>
    <w:uiPriority w:val="99"/>
    <w:rsid w:val="00EB69F2"/>
    <w:rPr>
      <w:rFonts w:ascii="Calibri" w:eastAsia="Calibri" w:hAnsi="Calibri" w:cs="Arial"/>
      <w:sz w:val="20"/>
      <w:szCs w:val="20"/>
    </w:rPr>
  </w:style>
  <w:style w:type="paragraph" w:styleId="FootnoteText">
    <w:name w:val="footnote text"/>
    <w:basedOn w:val="Normal"/>
    <w:link w:val="FootnoteTextChar"/>
    <w:uiPriority w:val="99"/>
    <w:semiHidden/>
    <w:unhideWhenUsed/>
    <w:rsid w:val="00EB69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69F2"/>
    <w:rPr>
      <w:rFonts w:ascii="Times New Roman" w:eastAsia="Times New Roman" w:hAnsi="Times New Roman" w:cs="Times New Roman"/>
      <w:sz w:val="20"/>
      <w:szCs w:val="20"/>
    </w:rPr>
  </w:style>
  <w:style w:type="character" w:styleId="FootnoteReference">
    <w:name w:val="footnote reference"/>
    <w:uiPriority w:val="99"/>
    <w:semiHidden/>
    <w:unhideWhenUsed/>
    <w:rsid w:val="00EB69F2"/>
    <w:rPr>
      <w:vertAlign w:val="superscript"/>
    </w:rPr>
  </w:style>
  <w:style w:type="table" w:styleId="TableGrid">
    <w:name w:val="Table Grid"/>
    <w:basedOn w:val="TableNormal"/>
    <w:uiPriority w:val="59"/>
    <w:rsid w:val="00EB69F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EB69F2"/>
    <w:rPr>
      <w:vertAlign w:val="superscript"/>
    </w:rPr>
  </w:style>
  <w:style w:type="character" w:styleId="PlaceholderText">
    <w:name w:val="Placeholder Text"/>
    <w:basedOn w:val="DefaultParagraphFont"/>
    <w:uiPriority w:val="99"/>
    <w:semiHidden/>
    <w:rsid w:val="00EB69F2"/>
    <w:rPr>
      <w:color w:val="808080"/>
    </w:rPr>
  </w:style>
  <w:style w:type="paragraph" w:styleId="ListParagraph">
    <w:name w:val="List Paragraph"/>
    <w:basedOn w:val="Normal"/>
    <w:uiPriority w:val="34"/>
    <w:qFormat/>
    <w:rsid w:val="00EB69F2"/>
    <w:pPr>
      <w:bidi w:val="0"/>
      <w:spacing w:after="160" w:line="259" w:lineRule="auto"/>
      <w:ind w:left="720"/>
      <w:contextualSpacing/>
    </w:pPr>
    <w:rPr>
      <w:rFonts w:asciiTheme="minorHAnsi" w:eastAsiaTheme="minorHAnsi" w:hAnsiTheme="minorHAnsi" w:cstheme="minorBidi"/>
    </w:rPr>
  </w:style>
  <w:style w:type="character" w:customStyle="1" w:styleId="CharAttribute2">
    <w:name w:val="CharAttribute2"/>
    <w:uiPriority w:val="99"/>
    <w:rsid w:val="00EB69F2"/>
    <w:rPr>
      <w:rFonts w:ascii="Times New Roman" w:eastAsia="Times New Roman"/>
      <w:sz w:val="24"/>
    </w:rPr>
  </w:style>
  <w:style w:type="paragraph" w:styleId="BalloonText">
    <w:name w:val="Balloon Text"/>
    <w:basedOn w:val="Normal"/>
    <w:link w:val="BalloonTextChar"/>
    <w:uiPriority w:val="99"/>
    <w:semiHidden/>
    <w:unhideWhenUsed/>
    <w:rsid w:val="00EB6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F2"/>
    <w:rPr>
      <w:rFonts w:ascii="Tahoma" w:eastAsia="Calibri" w:hAnsi="Tahoma" w:cs="Tahoma"/>
      <w:sz w:val="16"/>
      <w:szCs w:val="16"/>
    </w:rPr>
  </w:style>
  <w:style w:type="paragraph" w:styleId="Header">
    <w:name w:val="header"/>
    <w:basedOn w:val="Normal"/>
    <w:link w:val="HeaderChar"/>
    <w:uiPriority w:val="99"/>
    <w:unhideWhenUsed/>
    <w:rsid w:val="00EB69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69F2"/>
    <w:rPr>
      <w:rFonts w:ascii="Calibri" w:eastAsia="Calibri" w:hAnsi="Calibri" w:cs="Arial"/>
    </w:rPr>
  </w:style>
  <w:style w:type="paragraph" w:styleId="Footer">
    <w:name w:val="footer"/>
    <w:basedOn w:val="Normal"/>
    <w:link w:val="FooterChar"/>
    <w:uiPriority w:val="99"/>
    <w:unhideWhenUsed/>
    <w:rsid w:val="00EB69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69F2"/>
    <w:rPr>
      <w:rFonts w:ascii="Calibri" w:eastAsia="Calibri" w:hAnsi="Calibri" w:cs="Arial"/>
    </w:rPr>
  </w:style>
  <w:style w:type="character" w:customStyle="1" w:styleId="apple-converted-space">
    <w:name w:val="apple-converted-space"/>
    <w:rsid w:val="00EB69F2"/>
  </w:style>
  <w:style w:type="character" w:customStyle="1" w:styleId="ref-journal">
    <w:name w:val="ref-journal"/>
    <w:rsid w:val="00EB69F2"/>
  </w:style>
  <w:style w:type="character" w:customStyle="1" w:styleId="ref-vol">
    <w:name w:val="ref-vol"/>
    <w:rsid w:val="00EB69F2"/>
  </w:style>
  <w:style w:type="character" w:styleId="Emphasis">
    <w:name w:val="Emphasis"/>
    <w:basedOn w:val="DefaultParagraphFont"/>
    <w:uiPriority w:val="20"/>
    <w:qFormat/>
    <w:rsid w:val="00EB69F2"/>
    <w:rPr>
      <w:i/>
      <w:iCs/>
    </w:rPr>
  </w:style>
  <w:style w:type="character" w:styleId="LineNumber">
    <w:name w:val="line number"/>
    <w:basedOn w:val="DefaultParagraphFont"/>
    <w:uiPriority w:val="99"/>
    <w:semiHidden/>
    <w:unhideWhenUsed/>
    <w:rsid w:val="00EB69F2"/>
  </w:style>
  <w:style w:type="character" w:customStyle="1" w:styleId="FormatvorlageArial11ptKursiv">
    <w:name w:val="Formatvorlage Arial 11 pt Kursiv"/>
    <w:basedOn w:val="DefaultParagraphFont"/>
    <w:rsid w:val="00EB69F2"/>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sioni@umd.edu"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ghada_bassioni@eng.asu.edu.eg"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9E282-E789-4891-BFC6-56438F20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gbassioni</dc:creator>
  <cp:lastModifiedBy>Sherif</cp:lastModifiedBy>
  <cp:revision>3</cp:revision>
  <cp:lastPrinted>2017-04-23T14:50:00Z</cp:lastPrinted>
  <dcterms:created xsi:type="dcterms:W3CDTF">2019-01-09T04:20:00Z</dcterms:created>
  <dcterms:modified xsi:type="dcterms:W3CDTF">2019-01-09T04:21:00Z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http://www.zotero.org/styles/atmospheric-environment</vt:lpwstr>
  </property>
  <property fmtid="{D5CDD505-2E9C-101B-9397-08002B2CF9AE}" pid="11" name="Mendeley Recent Style Name 4_1">
    <vt:lpwstr>Atmospheric Environment</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83121d8d-07a1-3d29-96b3-f33edfd6d2d2</vt:lpwstr>
  </property>
  <property fmtid="{D5CDD505-2E9C-101B-9397-08002B2CF9AE}" pid="24" name="Mendeley Citation Style_1">
    <vt:lpwstr>http://www.zotero.org/styles/apa</vt:lpwstr>
  </property>
</Properties>
</file>