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30395" w14:textId="77777777" w:rsidR="0025043E" w:rsidRPr="00197FC9" w:rsidRDefault="0025043E" w:rsidP="0025043E">
      <w:pPr>
        <w:pStyle w:val="Title2"/>
        <w:rPr>
          <w:color w:val="000000"/>
          <w:sz w:val="32"/>
          <w:szCs w:val="32"/>
          <w:u w:val="single"/>
        </w:rPr>
      </w:pPr>
      <w:r w:rsidRPr="00197FC9">
        <w:rPr>
          <w:color w:val="000000"/>
          <w:sz w:val="32"/>
          <w:szCs w:val="32"/>
          <w:u w:val="single"/>
        </w:rPr>
        <w:t xml:space="preserve">Supporting Information </w:t>
      </w:r>
    </w:p>
    <w:p w14:paraId="0E9D1DEF" w14:textId="77777777" w:rsidR="0025043E" w:rsidRDefault="0025043E" w:rsidP="0025043E">
      <w:pPr>
        <w:pStyle w:val="Tableofcontents"/>
        <w:rPr>
          <w:color w:val="FF0000"/>
        </w:rPr>
      </w:pPr>
    </w:p>
    <w:p w14:paraId="3C921325" w14:textId="77777777" w:rsidR="0025043E" w:rsidRPr="00A35E4A" w:rsidRDefault="0025043E" w:rsidP="0025043E">
      <w:pPr>
        <w:pStyle w:val="Tableofcontents"/>
      </w:pPr>
    </w:p>
    <w:p w14:paraId="4AF54A8F" w14:textId="0FFDD520" w:rsidR="0025043E" w:rsidRPr="008E6ABA" w:rsidRDefault="008E6ABA" w:rsidP="008E6ABA">
      <w:pPr>
        <w:pStyle w:val="Title2"/>
        <w:jc w:val="center"/>
        <w:rPr>
          <w:color w:val="FF0000"/>
          <w:sz w:val="28"/>
          <w:szCs w:val="28"/>
        </w:rPr>
      </w:pPr>
      <w:r w:rsidRPr="008E6ABA">
        <w:rPr>
          <w:color w:val="FF0000"/>
          <w:sz w:val="28"/>
          <w:szCs w:val="28"/>
        </w:rPr>
        <w:t>ZnO-Bi</w:t>
      </w:r>
      <w:r w:rsidRPr="00B953AD">
        <w:rPr>
          <w:color w:val="FF0000"/>
          <w:sz w:val="28"/>
          <w:szCs w:val="28"/>
          <w:vertAlign w:val="subscript"/>
        </w:rPr>
        <w:t>2</w:t>
      </w:r>
      <w:r w:rsidRPr="008E6ABA">
        <w:rPr>
          <w:color w:val="FF0000"/>
          <w:sz w:val="28"/>
          <w:szCs w:val="28"/>
        </w:rPr>
        <w:t>O</w:t>
      </w:r>
      <w:r w:rsidRPr="00B953AD">
        <w:rPr>
          <w:color w:val="FF0000"/>
          <w:sz w:val="28"/>
          <w:szCs w:val="28"/>
          <w:vertAlign w:val="subscript"/>
        </w:rPr>
        <w:t>3</w:t>
      </w:r>
      <w:r w:rsidRPr="008E6ABA">
        <w:rPr>
          <w:color w:val="FF0000"/>
          <w:sz w:val="28"/>
          <w:szCs w:val="28"/>
        </w:rPr>
        <w:t>/Graphitic Carbon Nitride Photocatalytic System with H</w:t>
      </w:r>
      <w:r w:rsidRPr="00B953AD">
        <w:rPr>
          <w:color w:val="FF0000"/>
          <w:sz w:val="28"/>
          <w:szCs w:val="28"/>
          <w:vertAlign w:val="subscript"/>
        </w:rPr>
        <w:t>2</w:t>
      </w:r>
      <w:r w:rsidRPr="008E6ABA">
        <w:rPr>
          <w:color w:val="FF0000"/>
          <w:sz w:val="28"/>
          <w:szCs w:val="28"/>
        </w:rPr>
        <w:t>O</w:t>
      </w:r>
      <w:r w:rsidRPr="00B953AD">
        <w:rPr>
          <w:color w:val="FF0000"/>
          <w:sz w:val="28"/>
          <w:szCs w:val="28"/>
          <w:vertAlign w:val="subscript"/>
        </w:rPr>
        <w:t>2</w:t>
      </w:r>
      <w:r w:rsidRPr="008E6ABA">
        <w:rPr>
          <w:color w:val="FF0000"/>
          <w:sz w:val="28"/>
          <w:szCs w:val="28"/>
        </w:rPr>
        <w:t>-Assisted Enhanced Degradation of Indigo Carmine under Visible Light</w:t>
      </w:r>
    </w:p>
    <w:p w14:paraId="3F3A1ACE" w14:textId="77777777" w:rsidR="0025043E" w:rsidRDefault="0025043E" w:rsidP="008E6ABA">
      <w:pPr>
        <w:pStyle w:val="Title2"/>
        <w:jc w:val="center"/>
        <w:rPr>
          <w:b w:val="0"/>
          <w:color w:val="FF0000"/>
        </w:rPr>
      </w:pPr>
    </w:p>
    <w:p w14:paraId="2B223E9F" w14:textId="77777777" w:rsidR="000D4E75" w:rsidRDefault="000D4E75" w:rsidP="00B953AD">
      <w:pPr>
        <w:pStyle w:val="AuthorsFull"/>
        <w:ind w:left="-142" w:right="-142"/>
        <w:jc w:val="center"/>
      </w:pPr>
      <w:r w:rsidRPr="000D4E75">
        <w:t xml:space="preserve">Bui </w:t>
      </w:r>
      <w:proofErr w:type="gramStart"/>
      <w:r w:rsidRPr="000D4E75">
        <w:t>The</w:t>
      </w:r>
      <w:proofErr w:type="gramEnd"/>
      <w:r w:rsidRPr="000D4E75">
        <w:t xml:space="preserve"> </w:t>
      </w:r>
      <w:proofErr w:type="spellStart"/>
      <w:r w:rsidRPr="000D4E75">
        <w:t>Huy</w:t>
      </w:r>
      <w:proofErr w:type="spellEnd"/>
      <w:r w:rsidRPr="000D4E75">
        <w:rPr>
          <w:vertAlign w:val="superscript"/>
        </w:rPr>
        <w:t>§†</w:t>
      </w:r>
      <w:r w:rsidRPr="000D4E75">
        <w:t xml:space="preserve">, Da </w:t>
      </w:r>
      <w:proofErr w:type="spellStart"/>
      <w:r w:rsidRPr="000D4E75">
        <w:t>Seul</w:t>
      </w:r>
      <w:proofErr w:type="spellEnd"/>
      <w:r w:rsidRPr="000D4E75">
        <w:t xml:space="preserve"> </w:t>
      </w:r>
      <w:proofErr w:type="spellStart"/>
      <w:r w:rsidRPr="000D4E75">
        <w:t>Paeng</w:t>
      </w:r>
      <w:proofErr w:type="spellEnd"/>
      <w:r w:rsidRPr="000D4E75">
        <w:rPr>
          <w:vertAlign w:val="superscript"/>
        </w:rPr>
        <w:t>§</w:t>
      </w:r>
      <w:r w:rsidRPr="000D4E75">
        <w:t xml:space="preserve">, Chu </w:t>
      </w:r>
      <w:proofErr w:type="spellStart"/>
      <w:r w:rsidRPr="000D4E75">
        <w:t>Thi</w:t>
      </w:r>
      <w:proofErr w:type="spellEnd"/>
      <w:r w:rsidRPr="000D4E75">
        <w:t xml:space="preserve"> </w:t>
      </w:r>
      <w:proofErr w:type="spellStart"/>
      <w:r w:rsidRPr="000D4E75">
        <w:t>Bich</w:t>
      </w:r>
      <w:proofErr w:type="spellEnd"/>
      <w:r w:rsidRPr="000D4E75">
        <w:t xml:space="preserve"> </w:t>
      </w:r>
      <w:proofErr w:type="spellStart"/>
      <w:r w:rsidRPr="000D4E75">
        <w:t>Thao</w:t>
      </w:r>
      <w:proofErr w:type="spellEnd"/>
      <w:r w:rsidRPr="000D4E75">
        <w:rPr>
          <w:vertAlign w:val="superscript"/>
        </w:rPr>
        <w:t>§</w:t>
      </w:r>
      <w:r w:rsidRPr="000D4E75">
        <w:t xml:space="preserve">, Nguyen </w:t>
      </w:r>
      <w:proofErr w:type="spellStart"/>
      <w:r w:rsidRPr="000D4E75">
        <w:t>Thi</w:t>
      </w:r>
      <w:proofErr w:type="spellEnd"/>
      <w:r w:rsidRPr="000D4E75">
        <w:t xml:space="preserve"> Kim </w:t>
      </w:r>
      <w:proofErr w:type="spellStart"/>
      <w:r w:rsidRPr="000D4E75">
        <w:t>Phuong</w:t>
      </w:r>
      <w:r w:rsidRPr="000D4E75">
        <w:rPr>
          <w:vertAlign w:val="superscript"/>
        </w:rPr>
        <w:t>δ</w:t>
      </w:r>
      <w:proofErr w:type="spellEnd"/>
      <w:r w:rsidRPr="000D4E75">
        <w:t>*, Yong-Ill Lee</w:t>
      </w:r>
      <w:r w:rsidRPr="000D4E75">
        <w:rPr>
          <w:vertAlign w:val="superscript"/>
        </w:rPr>
        <w:t>§</w:t>
      </w:r>
      <w:r w:rsidRPr="000D4E75">
        <w:t>*</w:t>
      </w:r>
    </w:p>
    <w:p w14:paraId="49C3F9A9" w14:textId="77777777" w:rsidR="00B953AD" w:rsidRPr="000D4E75" w:rsidRDefault="00B953AD" w:rsidP="00B953AD">
      <w:pPr>
        <w:pStyle w:val="AuthorsFull"/>
        <w:ind w:left="-142" w:right="-142"/>
        <w:jc w:val="center"/>
      </w:pPr>
    </w:p>
    <w:p w14:paraId="5BC93267" w14:textId="77777777" w:rsidR="000D4E75" w:rsidRPr="000D4E75" w:rsidRDefault="000D4E75" w:rsidP="00B953AD">
      <w:pPr>
        <w:pStyle w:val="AuthorsFull"/>
        <w:ind w:left="-142" w:right="-142"/>
        <w:jc w:val="both"/>
      </w:pPr>
      <w:r w:rsidRPr="000D4E75">
        <w:rPr>
          <w:vertAlign w:val="superscript"/>
        </w:rPr>
        <w:t>§</w:t>
      </w:r>
      <w:r w:rsidRPr="000D4E75">
        <w:t>Department of Chemistry, Changwon National University, Changwon 51140, Republic of Korea</w:t>
      </w:r>
    </w:p>
    <w:p w14:paraId="509F6EB0" w14:textId="77777777" w:rsidR="000D4E75" w:rsidRPr="000D4E75" w:rsidRDefault="000D4E75" w:rsidP="00B953AD">
      <w:pPr>
        <w:pStyle w:val="AuthorsFull"/>
        <w:ind w:left="-142" w:right="-142"/>
        <w:jc w:val="both"/>
      </w:pPr>
      <w:r w:rsidRPr="000D4E75">
        <w:rPr>
          <w:vertAlign w:val="superscript"/>
        </w:rPr>
        <w:t>†</w:t>
      </w:r>
      <w:r w:rsidRPr="000D4E75">
        <w:t xml:space="preserve">Institute for Research and Development, </w:t>
      </w:r>
      <w:proofErr w:type="spellStart"/>
      <w:r w:rsidRPr="000D4E75">
        <w:t>Duy</w:t>
      </w:r>
      <w:proofErr w:type="spellEnd"/>
      <w:r w:rsidRPr="000D4E75">
        <w:t xml:space="preserve"> Tan University, 03 </w:t>
      </w:r>
      <w:proofErr w:type="spellStart"/>
      <w:r w:rsidRPr="000D4E75">
        <w:t>Quang</w:t>
      </w:r>
      <w:proofErr w:type="spellEnd"/>
      <w:r w:rsidRPr="000D4E75">
        <w:t xml:space="preserve"> </w:t>
      </w:r>
      <w:proofErr w:type="spellStart"/>
      <w:r w:rsidRPr="000D4E75">
        <w:t>Trung</w:t>
      </w:r>
      <w:proofErr w:type="spellEnd"/>
      <w:r w:rsidRPr="000D4E75">
        <w:t>, Da Nang, Vietnam</w:t>
      </w:r>
    </w:p>
    <w:p w14:paraId="0F66248A" w14:textId="77777777" w:rsidR="000D4E75" w:rsidRPr="000D4E75" w:rsidRDefault="000D4E75" w:rsidP="00B953AD">
      <w:pPr>
        <w:pStyle w:val="AuthorsFull"/>
        <w:ind w:left="-142" w:right="-142"/>
        <w:jc w:val="both"/>
      </w:pPr>
      <w:proofErr w:type="spellStart"/>
      <w:r w:rsidRPr="000D4E75">
        <w:rPr>
          <w:vertAlign w:val="superscript"/>
        </w:rPr>
        <w:t>δ</w:t>
      </w:r>
      <w:r w:rsidRPr="000D4E75">
        <w:t>HoChiMinh</w:t>
      </w:r>
      <w:proofErr w:type="spellEnd"/>
      <w:r w:rsidRPr="000D4E75">
        <w:t xml:space="preserve"> city Institute of Resources Geography, Vietnam Academy of Science and Technology, 01 Mac </w:t>
      </w:r>
      <w:proofErr w:type="spellStart"/>
      <w:r w:rsidRPr="000D4E75">
        <w:t>Dinh</w:t>
      </w:r>
      <w:proofErr w:type="spellEnd"/>
      <w:r w:rsidRPr="000D4E75">
        <w:t xml:space="preserve"> Chi, District 1, Ho Chi Minh City, Vietnam</w:t>
      </w:r>
    </w:p>
    <w:p w14:paraId="640CC457" w14:textId="77777777" w:rsidR="00B60DFB" w:rsidRDefault="00B60DFB" w:rsidP="00B953AD">
      <w:pPr>
        <w:pStyle w:val="AuthorsFull"/>
        <w:ind w:left="-142" w:right="-142"/>
        <w:jc w:val="both"/>
      </w:pPr>
    </w:p>
    <w:p w14:paraId="58D533FE" w14:textId="77777777" w:rsidR="00B60DFB" w:rsidRDefault="00B60DFB" w:rsidP="0025043E">
      <w:pPr>
        <w:pStyle w:val="AuthorsFull"/>
      </w:pPr>
    </w:p>
    <w:p w14:paraId="063870D1" w14:textId="77777777" w:rsidR="00B60DFB" w:rsidRDefault="00B60DFB" w:rsidP="0025043E">
      <w:pPr>
        <w:pStyle w:val="AuthorsFull"/>
      </w:pPr>
    </w:p>
    <w:p w14:paraId="605E054E" w14:textId="77777777" w:rsidR="00370C8A" w:rsidRPr="004440C4" w:rsidRDefault="00370C8A" w:rsidP="00370C8A">
      <w:pPr>
        <w:spacing w:line="480" w:lineRule="auto"/>
        <w:jc w:val="both"/>
        <w:rPr>
          <w:rFonts w:ascii="Times" w:eastAsia="Malgun Gothic" w:hAnsi="Times"/>
          <w:b/>
          <w:color w:val="FF0000"/>
          <w:szCs w:val="20"/>
          <w:u w:val="single"/>
          <w:lang w:val="en-US" w:eastAsia="en-US"/>
        </w:rPr>
      </w:pPr>
      <w:r w:rsidRPr="004440C4">
        <w:rPr>
          <w:rFonts w:ascii="Times" w:eastAsia="Malgun Gothic" w:hAnsi="Times"/>
          <w:b/>
          <w:color w:val="FF0000"/>
          <w:szCs w:val="20"/>
          <w:u w:val="single"/>
          <w:lang w:val="en-US" w:eastAsia="en-US"/>
        </w:rPr>
        <w:t>Synthesis</w:t>
      </w:r>
    </w:p>
    <w:p w14:paraId="11FE78A0" w14:textId="6C86F4EC" w:rsidR="00370C8A" w:rsidRPr="004440C4" w:rsidRDefault="00120B6E" w:rsidP="00370C8A">
      <w:pPr>
        <w:spacing w:line="480" w:lineRule="auto"/>
        <w:ind w:firstLine="708"/>
        <w:jc w:val="both"/>
        <w:rPr>
          <w:rFonts w:ascii="Times" w:eastAsia="Malgun Gothic" w:hAnsi="Times"/>
          <w:color w:val="FF0000"/>
          <w:szCs w:val="20"/>
          <w:lang w:val="en-US" w:eastAsia="en-US"/>
        </w:rPr>
      </w:pP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200 mL of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Melamine solution at various levels of molarity (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= 0, 1, 2, and 4) was heated </w:t>
      </w:r>
      <w:r w:rsidR="00370C8A" w:rsidRPr="004440C4">
        <w:rPr>
          <w:rFonts w:ascii="Times" w:eastAsia="Malgun Gothic" w:hAnsi="Times" w:hint="eastAsia"/>
          <w:color w:val="FF0000"/>
          <w:szCs w:val="20"/>
          <w:lang w:val="en-US" w:eastAsia="en-US"/>
        </w:rPr>
        <w:t>to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75 ± 5 °C</w:t>
      </w:r>
      <w:r w:rsidR="00A349B8">
        <w:rPr>
          <w:rFonts w:ascii="Times" w:eastAsia="Malgun Gothic" w:hAnsi="Times"/>
          <w:color w:val="FF0000"/>
          <w:szCs w:val="20"/>
          <w:lang w:val="en-US" w:eastAsia="en-US"/>
        </w:rPr>
        <w:t xml:space="preserve"> until </w:t>
      </w:r>
      <w:r>
        <w:rPr>
          <w:rFonts w:ascii="Times" w:eastAsia="Malgun Gothic" w:hAnsi="Times"/>
          <w:color w:val="FF0000"/>
          <w:szCs w:val="20"/>
          <w:lang w:val="en-US" w:eastAsia="en-US"/>
        </w:rPr>
        <w:t>melamine was dissolved completely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. Then, </w:t>
      </w:r>
      <w:r>
        <w:rPr>
          <w:rFonts w:ascii="Times" w:eastAsia="Malgun Gothic" w:hAnsi="Times"/>
          <w:color w:val="FF0000"/>
          <w:szCs w:val="20"/>
          <w:lang w:val="en-US" w:eastAsia="en-US"/>
        </w:rPr>
        <w:t>the mixture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of </w:t>
      </w:r>
      <w:proofErr w:type="gramStart"/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Zn(</w:t>
      </w:r>
      <w:proofErr w:type="gramEnd"/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NO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)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. 6H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O and </w:t>
      </w:r>
      <w:proofErr w:type="gramStart"/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Bi(</w:t>
      </w:r>
      <w:proofErr w:type="gramEnd"/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NO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)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. 5H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O </w:t>
      </w:r>
      <w:r w:rsidRPr="004440C4">
        <w:rPr>
          <w:rFonts w:ascii="Times" w:eastAsia="Malgun Gothic" w:hAnsi="Times"/>
          <w:color w:val="FF0000"/>
          <w:szCs w:val="20"/>
          <w:lang w:val="en-US" w:eastAsia="en-US"/>
        </w:rPr>
        <w:t>with molar ratio of 3: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1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in 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100 mL of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nitric acid 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solution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(5%) and an alkaline solution </w:t>
      </w:r>
      <w:r w:rsidR="00370C8A" w:rsidRPr="004440C4">
        <w:rPr>
          <w:rFonts w:ascii="Times" w:eastAsia="Malgun Gothic" w:hAnsi="Times" w:hint="eastAsia"/>
          <w:color w:val="FF0000"/>
          <w:szCs w:val="20"/>
          <w:lang w:val="en-US" w:eastAsia="en-US"/>
        </w:rPr>
        <w:t xml:space="preserve">of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1M NaOH were added to melamine solution at a flow rate of 2 mL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sym w:font="Symbol" w:char="F0D7"/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min</w:t>
      </w:r>
      <w:r w:rsidR="00370C8A" w:rsidRPr="004440C4">
        <w:rPr>
          <w:rFonts w:ascii="Times" w:eastAsia="Malgun Gothic" w:hAnsi="Times"/>
          <w:color w:val="FF0000"/>
          <w:szCs w:val="20"/>
          <w:vertAlign w:val="superscript"/>
          <w:lang w:val="en-US" w:eastAsia="en-US"/>
        </w:rPr>
        <w:t>-1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 using syringe pump.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The pH of the mixture was maintained at 10 during the synthesis. The mixture was </w:t>
      </w:r>
      <w:r>
        <w:rPr>
          <w:rFonts w:ascii="Times" w:eastAsia="Malgun Gothic" w:hAnsi="Times"/>
          <w:color w:val="FF0000"/>
          <w:szCs w:val="20"/>
          <w:lang w:val="en-US" w:eastAsia="en-US"/>
        </w:rPr>
        <w:t>fixed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at 75 ± 5 °C for 24 h</w:t>
      </w:r>
      <w:r w:rsidR="00370C8A" w:rsidRPr="004440C4">
        <w:rPr>
          <w:rFonts w:ascii="Times" w:eastAsia="Malgun Gothic" w:hAnsi="Times" w:hint="eastAsia"/>
          <w:color w:val="FF0000"/>
          <w:szCs w:val="20"/>
          <w:lang w:val="en-US" w:eastAsia="en-US"/>
        </w:rPr>
        <w:t>.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 After that t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he 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prepared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materials were centrifuged, washed, and dried at 70 °C for 10 h, followed by heating at 520 °C for 3 h to </w:t>
      </w:r>
      <w:r>
        <w:rPr>
          <w:rFonts w:ascii="Times" w:eastAsia="Malgun Gothic" w:hAnsi="Times"/>
          <w:color w:val="FF0000"/>
          <w:szCs w:val="20"/>
          <w:lang w:val="en-US" w:eastAsia="en-US"/>
        </w:rPr>
        <w:t>get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the mixed-metal oxides (Zn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) and mixed-metal oxides-graphitic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 xml:space="preserve">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carbon nitride (Zn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). The as-prepared materials were labeled as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370C8A" w:rsidRPr="004440C4" w:rsidDel="00F740D5">
        <w:rPr>
          <w:rFonts w:ascii="Times" w:eastAsia="Malgun Gothic" w:hAnsi="Times"/>
          <w:color w:val="FF0000"/>
          <w:szCs w:val="20"/>
          <w:lang w:val="en-US" w:eastAsia="en-US"/>
        </w:rPr>
        <w:t xml:space="preserve"> 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(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 = 0, 1, 2, and 4) and are hereafter referred to as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,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>1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,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 w:rsidRPr="003B30E0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370C8A" w:rsidRPr="004440C4">
        <w:rPr>
          <w:rFonts w:ascii="Times" w:eastAsia="Malgun Gothic" w:hAnsi="Times"/>
          <w:i/>
          <w:color w:val="FF0000"/>
          <w:szCs w:val="20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, and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370C8A" w:rsidRPr="004440C4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370C8A" w:rsidRPr="004440C4">
        <w:rPr>
          <w:rFonts w:ascii="Times" w:eastAsia="Malgun Gothic" w:hAnsi="Times"/>
          <w:color w:val="FF0000"/>
          <w:szCs w:val="20"/>
          <w:lang w:val="en-US" w:eastAsia="en-US"/>
        </w:rPr>
        <w:t xml:space="preserve">. </w:t>
      </w:r>
    </w:p>
    <w:p w14:paraId="526695EF" w14:textId="77777777" w:rsidR="00B60DFB" w:rsidRDefault="00B60DFB" w:rsidP="00B60DFB">
      <w:pPr>
        <w:spacing w:line="480" w:lineRule="auto"/>
        <w:ind w:firstLine="708"/>
        <w:jc w:val="both"/>
        <w:rPr>
          <w:rFonts w:ascii="Times" w:eastAsia="Malgun Gothic" w:hAnsi="Times"/>
          <w:color w:val="000000" w:themeColor="text1"/>
          <w:szCs w:val="20"/>
          <w:lang w:val="en-US" w:eastAsia="en-US"/>
        </w:rPr>
      </w:pPr>
    </w:p>
    <w:p w14:paraId="4FAFFE04" w14:textId="77777777" w:rsidR="00B60DFB" w:rsidRPr="001F0A67" w:rsidRDefault="006E1E61" w:rsidP="006E1E61">
      <w:pPr>
        <w:spacing w:line="480" w:lineRule="auto"/>
        <w:jc w:val="both"/>
        <w:rPr>
          <w:rFonts w:ascii="Times" w:eastAsia="Malgun Gothic" w:hAnsi="Times"/>
          <w:b/>
          <w:color w:val="FF0000"/>
          <w:szCs w:val="20"/>
          <w:u w:val="single"/>
          <w:lang w:val="en-US" w:eastAsia="en-US"/>
        </w:rPr>
      </w:pPr>
      <w:r w:rsidRPr="001F0A67">
        <w:rPr>
          <w:rFonts w:ascii="Times" w:eastAsia="Malgun Gothic" w:hAnsi="Times"/>
          <w:b/>
          <w:color w:val="FF0000"/>
          <w:szCs w:val="20"/>
          <w:u w:val="single"/>
          <w:lang w:val="en-US" w:eastAsia="en-US"/>
        </w:rPr>
        <w:t xml:space="preserve">Characterizations of the prepared materials </w:t>
      </w:r>
    </w:p>
    <w:p w14:paraId="2DB0ACDB" w14:textId="5EAFE870" w:rsidR="00B60DFB" w:rsidRDefault="005B6A2F" w:rsidP="00B60DFB">
      <w:pPr>
        <w:spacing w:line="480" w:lineRule="auto"/>
        <w:ind w:firstLine="708"/>
        <w:jc w:val="both"/>
        <w:rPr>
          <w:rFonts w:ascii="Times" w:eastAsia="Malgun Gothic" w:hAnsi="Times"/>
          <w:color w:val="FF0000"/>
          <w:szCs w:val="20"/>
          <w:lang w:val="en-US" w:eastAsia="en-US"/>
        </w:rPr>
      </w:pPr>
      <w:r w:rsidRPr="005B6A2F">
        <w:rPr>
          <w:rFonts w:ascii="Times" w:eastAsia="Malgun Gothic" w:hAnsi="Times"/>
          <w:color w:val="FF0000"/>
          <w:szCs w:val="20"/>
          <w:lang w:val="en-US" w:eastAsia="en-US"/>
        </w:rPr>
        <w:t>XRD patterns</w:t>
      </w:r>
      <w:r w:rsidRPr="005B6A2F">
        <w:rPr>
          <w:rFonts w:ascii="Times" w:eastAsia="Malgun Gothic" w:hAnsi="Times" w:hint="eastAsia"/>
          <w:color w:val="FF0000"/>
          <w:szCs w:val="20"/>
          <w:lang w:val="en-US" w:eastAsia="en-US"/>
        </w:rPr>
        <w:t xml:space="preserve"> </w:t>
      </w:r>
      <w:r w:rsidRPr="005B6A2F">
        <w:rPr>
          <w:rFonts w:ascii="Times" w:eastAsia="Malgun Gothic" w:hAnsi="Times"/>
          <w:color w:val="FF0000"/>
          <w:szCs w:val="20"/>
          <w:lang w:val="en-US" w:eastAsia="en-US"/>
        </w:rPr>
        <w:t>of powder samples w</w:t>
      </w:r>
      <w:r w:rsidRPr="005B6A2F">
        <w:rPr>
          <w:rFonts w:ascii="Times" w:eastAsia="Malgun Gothic" w:hAnsi="Times" w:hint="eastAsia"/>
          <w:color w:val="FF0000"/>
          <w:szCs w:val="20"/>
          <w:lang w:val="en-US" w:eastAsia="en-US"/>
        </w:rPr>
        <w:t>ere</w:t>
      </w:r>
      <w:r w:rsidRPr="005B6A2F">
        <w:rPr>
          <w:rFonts w:ascii="Times" w:eastAsia="Malgun Gothic" w:hAnsi="Times"/>
          <w:color w:val="FF0000"/>
          <w:szCs w:val="20"/>
          <w:lang w:val="en-US" w:eastAsia="en-US"/>
        </w:rPr>
        <w:t xml:space="preserve"> obtained using a Rigaku Ultima IV X-ray diffractometer (Japan)</w:t>
      </w:r>
      <w:r>
        <w:rPr>
          <w:rFonts w:ascii="Times" w:eastAsia="Malgun Gothic" w:hAnsi="Times"/>
          <w:color w:val="FF0000"/>
          <w:szCs w:val="20"/>
          <w:lang w:val="en-US" w:eastAsia="en-US"/>
        </w:rPr>
        <w:t xml:space="preserve">.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The XRD patterns of 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,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, and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B60DFB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are shown in 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 xml:space="preserve">Figure </w:t>
      </w:r>
      <w:r w:rsidR="001B2B8B" w:rsidRPr="0092008D">
        <w:rPr>
          <w:rFonts w:ascii="Times" w:eastAsia="Malgun Gothic" w:hAnsi="Times"/>
          <w:color w:val="FF0000"/>
          <w:szCs w:val="20"/>
          <w:lang w:val="en-US" w:eastAsia="en-US"/>
        </w:rPr>
        <w:t>S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 xml:space="preserve">1(A). </w:t>
      </w:r>
      <w:r w:rsidR="00B60DFB" w:rsidRPr="0092008D">
        <w:rPr>
          <w:rFonts w:ascii="Times" w:eastAsia="Malgun Gothic" w:hAnsi="Times"/>
          <w:color w:val="FF0000"/>
          <w:szCs w:val="20"/>
          <w:lang w:val="vi-VN" w:eastAsia="en-US"/>
        </w:rPr>
        <w:t xml:space="preserve">As seen in the 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>XRD pattern of Zn</w:t>
      </w:r>
      <w:r w:rsidR="003E22EF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92008D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92008D">
        <w:rPr>
          <w:rFonts w:ascii="Times" w:eastAsia="Malgun Gothic" w:hAnsi="Times"/>
          <w:color w:val="FF0000"/>
          <w:szCs w:val="20"/>
          <w:lang w:val="vi-VN" w:eastAsia="en-US"/>
        </w:rPr>
        <w:t>, there are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 xml:space="preserve"> several strong </w:t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lastRenderedPageBreak/>
        <w:t>peaks at 2</w:t>
      </w:r>
      <w:r w:rsidR="00B60DFB" w:rsidRPr="0092008D">
        <w:rPr>
          <w:rFonts w:ascii="Times" w:eastAsia="Malgun Gothic" w:hAnsi="Times"/>
          <w:i/>
          <w:color w:val="FF0000"/>
          <w:szCs w:val="20"/>
          <w:lang w:val="en-US" w:eastAsia="en-US"/>
        </w:rPr>
        <w:sym w:font="Symbol" w:char="F071"/>
      </w:r>
      <w:r w:rsidR="00B60DFB" w:rsidRPr="0092008D">
        <w:rPr>
          <w:rFonts w:ascii="Times" w:eastAsia="Malgun Gothic" w:hAnsi="Times"/>
          <w:color w:val="FF0000"/>
          <w:szCs w:val="20"/>
          <w:lang w:val="en-US" w:eastAsia="en-US"/>
        </w:rPr>
        <w:t xml:space="preserve"> =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28.0, 31.8, 32.8, 46.3, 47.0, 54.4, 55.8, and 58.0 corresponding to tetragonal zinc bismuth oxide (JCPDS No. 043-0449)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and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peaks at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2</w:t>
      </w:r>
      <w:r w:rsidR="00B60DFB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sym w:font="Symbol" w:char="F071"/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= 31.5, 34.4, 36.1, 57.0, and 63.0 corresponding to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>pristine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hexagonal zinc oxide (JCPDS No. 079-0207)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>. Most of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the diffraction peaks are sharp and symmetrical, indicating good crystallinity. Pristine 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typically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>presents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>main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diffraction peaks around 27.3°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(JCPDS No.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>87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>1526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). The diffraction patterns of the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B60DFB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samples were characterized by a new peak at 24.7°</w:t>
      </w:r>
      <w:r w:rsidR="00B60DFB" w:rsidRPr="001F0A67">
        <w:rPr>
          <w:rFonts w:ascii="Times" w:eastAsia="Malgun Gothic" w:hAnsi="Times"/>
          <w:color w:val="FF0000"/>
          <w:szCs w:val="20"/>
          <w:vertAlign w:val="superscript"/>
          <w:lang w:val="en-US" w:eastAsia="en-US"/>
        </w:rPr>
        <w:t xml:space="preserve">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in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comp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arison with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pristine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. In addition, the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B60DFB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patterns showed a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sharp and 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strong peak at 27.7°. There are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slight shift of the diffraction peak 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in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comp</w:t>
      </w:r>
      <w:r w:rsidR="00B60DFB" w:rsidRPr="001F0A67">
        <w:rPr>
          <w:rFonts w:ascii="Times" w:eastAsia="Malgun Gothic" w:hAnsi="Times"/>
          <w:color w:val="FF0000"/>
          <w:szCs w:val="20"/>
          <w:lang w:val="vi-VN" w:eastAsia="en-US"/>
        </w:rPr>
        <w:t xml:space="preserve">arison with 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the peak at 28° of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and 27.3° of 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 xml:space="preserve"> to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indicat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 xml:space="preserve">e </w:t>
      </w:r>
      <w:r w:rsidR="00E8746B">
        <w:rPr>
          <w:rFonts w:ascii="Times" w:eastAsia="Malgun Gothic" w:hAnsi="Times"/>
          <w:color w:val="FF0000"/>
          <w:szCs w:val="20"/>
          <w:lang w:val="en-US" w:eastAsia="en-US"/>
        </w:rPr>
        <w:t>hybridization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between C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and Zn</w:t>
      </w:r>
      <w:r w:rsidR="005B40CB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B60DFB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5B40CB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B60DFB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6"/>
      </w:tblGrid>
      <w:tr w:rsidR="001E72F2" w:rsidRPr="001E72F2" w14:paraId="42BB9976" w14:textId="77777777" w:rsidTr="005B7F01">
        <w:trPr>
          <w:trHeight w:val="7158"/>
        </w:trPr>
        <w:tc>
          <w:tcPr>
            <w:tcW w:w="9286" w:type="dxa"/>
            <w:shd w:val="clear" w:color="auto" w:fill="auto"/>
          </w:tcPr>
          <w:p w14:paraId="17B62BD0" w14:textId="77777777" w:rsidR="001E72F2" w:rsidRPr="001E72F2" w:rsidRDefault="001E72F2" w:rsidP="001E72F2">
            <w:pPr>
              <w:spacing w:line="480" w:lineRule="auto"/>
              <w:ind w:firstLine="708"/>
              <w:jc w:val="both"/>
              <w:rPr>
                <w:rFonts w:ascii="Times" w:eastAsia="Malgun Gothic" w:hAnsi="Times"/>
                <w:color w:val="FF0000"/>
                <w:szCs w:val="20"/>
                <w:lang w:eastAsia="en-US"/>
              </w:rPr>
            </w:pPr>
            <w:r w:rsidRPr="001E72F2">
              <w:rPr>
                <w:rFonts w:ascii="Times" w:eastAsia="Malgun Gothic" w:hAnsi="Times"/>
                <w:noProof/>
                <w:color w:val="FF0000"/>
                <w:szCs w:val="20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7EA406" wp14:editId="71672FC0">
                      <wp:simplePos x="0" y="0"/>
                      <wp:positionH relativeFrom="column">
                        <wp:posOffset>3939540</wp:posOffset>
                      </wp:positionH>
                      <wp:positionV relativeFrom="paragraph">
                        <wp:posOffset>2499360</wp:posOffset>
                      </wp:positionV>
                      <wp:extent cx="260985" cy="266065"/>
                      <wp:effectExtent l="0" t="0" r="5715" b="635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9C403D" w14:textId="77777777" w:rsidR="001E72F2" w:rsidRPr="00013409" w:rsidRDefault="001E72F2" w:rsidP="001E72F2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D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0C7EA4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310.2pt;margin-top:196.8pt;width:20.55pt;height:20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OOrwIAAKo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" filled="f" stroked="f" strokecolor="blue">
                      <v:textbox inset="0,0,0,0">
                        <w:txbxContent>
                          <w:p w14:paraId="0C9C403D" w14:textId="77777777" w:rsidR="001E72F2" w:rsidRPr="00013409" w:rsidRDefault="001E72F2" w:rsidP="001E72F2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72F2">
              <w:rPr>
                <w:rFonts w:ascii="Times" w:eastAsia="Malgun Gothic" w:hAnsi="Times"/>
                <w:noProof/>
                <w:color w:val="FF0000"/>
                <w:szCs w:val="20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9FD416" wp14:editId="749802B7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2500630</wp:posOffset>
                      </wp:positionV>
                      <wp:extent cx="260985" cy="266065"/>
                      <wp:effectExtent l="0" t="0" r="5715" b="63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91862" w14:textId="77777777" w:rsidR="001E72F2" w:rsidRPr="00013409" w:rsidRDefault="001E72F2" w:rsidP="001E72F2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E9FD416" id="Text Box 11" o:spid="_x0000_s1027" type="#_x0000_t202" style="position:absolute;left:0;text-align:left;margin-left:92.7pt;margin-top:196.9pt;width:20.55pt;height:20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mVsQIAALE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" filled="f" stroked="f" strokecolor="blue">
                      <v:textbox inset="0,0,0,0">
                        <w:txbxContent>
                          <w:p w14:paraId="61591862" w14:textId="77777777" w:rsidR="001E72F2" w:rsidRPr="00013409" w:rsidRDefault="001E72F2" w:rsidP="001E72F2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72F2">
              <w:rPr>
                <w:rFonts w:ascii="Times" w:eastAsia="Malgun Gothic" w:hAnsi="Times"/>
                <w:noProof/>
                <w:color w:val="FF0000"/>
                <w:szCs w:val="20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AD2590" wp14:editId="3B86BB30">
                      <wp:simplePos x="0" y="0"/>
                      <wp:positionH relativeFrom="margin">
                        <wp:posOffset>402590</wp:posOffset>
                      </wp:positionH>
                      <wp:positionV relativeFrom="paragraph">
                        <wp:posOffset>-9525</wp:posOffset>
                      </wp:positionV>
                      <wp:extent cx="260985" cy="266065"/>
                      <wp:effectExtent l="0" t="0" r="5715" b="63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095898" w14:textId="77777777" w:rsidR="001E72F2" w:rsidRPr="00013409" w:rsidRDefault="001E72F2" w:rsidP="001E72F2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A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6AD2590" id="Text Box 30" o:spid="_x0000_s1028" type="#_x0000_t202" style="position:absolute;left:0;text-align:left;margin-left:31.7pt;margin-top:-.75pt;width:20.55pt;height:20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" filled="f" stroked="f" strokecolor="blue">
                      <v:textbox inset="0,0,0,0">
                        <w:txbxContent>
                          <w:p w14:paraId="32095898" w14:textId="77777777" w:rsidR="001E72F2" w:rsidRPr="00013409" w:rsidRDefault="001E72F2" w:rsidP="001E72F2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E72F2">
              <w:rPr>
                <w:rFonts w:ascii="Times" w:eastAsia="Malgun Gothic" w:hAnsi="Times"/>
                <w:noProof/>
                <w:color w:val="FF0000"/>
                <w:szCs w:val="20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C7EAEB" wp14:editId="228C01FB">
                      <wp:simplePos x="0" y="0"/>
                      <wp:positionH relativeFrom="margin">
                        <wp:posOffset>3258185</wp:posOffset>
                      </wp:positionH>
                      <wp:positionV relativeFrom="paragraph">
                        <wp:posOffset>48895</wp:posOffset>
                      </wp:positionV>
                      <wp:extent cx="260985" cy="266065"/>
                      <wp:effectExtent l="0" t="0" r="5715" b="63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9895C3" w14:textId="77777777" w:rsidR="001E72F2" w:rsidRPr="00013409" w:rsidRDefault="001E72F2" w:rsidP="001E72F2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B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AC7EAEB" id="Text Box 8" o:spid="_x0000_s1029" type="#_x0000_t202" style="position:absolute;left:0;text-align:left;margin-left:256.55pt;margin-top:3.85pt;width:20.55pt;height:20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JSsQIAAK8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" filled="f" stroked="f" strokecolor="blue">
                      <v:textbox inset="0,0,0,0">
                        <w:txbxContent>
                          <w:p w14:paraId="2B9895C3" w14:textId="77777777" w:rsidR="001E72F2" w:rsidRPr="00013409" w:rsidRDefault="001E72F2" w:rsidP="001E72F2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E72F2">
              <w:rPr>
                <w:rFonts w:ascii="Times" w:eastAsia="Malgun Gothic" w:hAnsi="Times"/>
                <w:noProof/>
                <w:color w:val="FF0000"/>
                <w:szCs w:val="20"/>
                <w:lang w:val="en-US" w:eastAsia="ko-KR"/>
              </w:rPr>
              <w:drawing>
                <wp:anchor distT="0" distB="0" distL="114300" distR="114300" simplePos="0" relativeHeight="251684864" behindDoc="0" locked="0" layoutInCell="1" allowOverlap="1" wp14:anchorId="7034AE08" wp14:editId="30055D6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-1270</wp:posOffset>
                  </wp:positionV>
                  <wp:extent cx="5669280" cy="4645660"/>
                  <wp:effectExtent l="0" t="0" r="762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XRD, IR, DRS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464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2F2" w:rsidRPr="001E72F2" w14:paraId="3B5023EA" w14:textId="77777777" w:rsidTr="005B7F01">
        <w:trPr>
          <w:trHeight w:val="535"/>
        </w:trPr>
        <w:tc>
          <w:tcPr>
            <w:tcW w:w="9286" w:type="dxa"/>
            <w:shd w:val="clear" w:color="auto" w:fill="auto"/>
          </w:tcPr>
          <w:p w14:paraId="31FB27F9" w14:textId="77777777" w:rsidR="001E72F2" w:rsidRPr="001E72F2" w:rsidRDefault="001E72F2" w:rsidP="001E72F2">
            <w:pPr>
              <w:spacing w:line="480" w:lineRule="auto"/>
              <w:ind w:firstLine="708"/>
              <w:jc w:val="both"/>
              <w:rPr>
                <w:rFonts w:ascii="Times" w:eastAsia="Malgun Gothic" w:hAnsi="Times"/>
                <w:b/>
                <w:color w:val="FF0000"/>
                <w:szCs w:val="20"/>
                <w:lang w:val="en-US" w:eastAsia="en-US"/>
              </w:rPr>
            </w:pPr>
          </w:p>
          <w:p w14:paraId="2FA72C02" w14:textId="254B272A" w:rsidR="001E72F2" w:rsidRPr="001E72F2" w:rsidRDefault="001E72F2" w:rsidP="001E72F2">
            <w:pPr>
              <w:jc w:val="both"/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</w:pPr>
            <w:r w:rsidRPr="001E72F2">
              <w:rPr>
                <w:rFonts w:ascii="Times" w:eastAsia="Malgun Gothic" w:hAnsi="Times"/>
                <w:b/>
                <w:color w:val="FF0000"/>
                <w:szCs w:val="20"/>
                <w:lang w:val="en-US" w:eastAsia="en-US"/>
              </w:rPr>
              <w:t>Figure S1: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(A) XRD patterns; (B) FT</w:t>
            </w:r>
            <w:r w:rsidR="00D429E4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-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IR spectra, (C) UV-Vis absorption spectra, and (D) </w:t>
            </w:r>
            <w:proofErr w:type="spellStart"/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Tauc</w:t>
            </w:r>
            <w:proofErr w:type="spellEnd"/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plot with a) C</w:t>
            </w:r>
            <w:r w:rsidRPr="001E72F2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N</w:t>
            </w:r>
            <w:r w:rsidRPr="001E72F2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4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; b) Zn</w:t>
            </w:r>
            <w:r w:rsidR="00D429E4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O-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Bi</w:t>
            </w:r>
            <w:r w:rsidRPr="001E72F2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2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</w:t>
            </w:r>
            <w:r w:rsidR="00D429E4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1E72F2" w:rsidDel="007C5469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; and c–e) Zn</w:t>
            </w:r>
            <w:r w:rsidR="00D429E4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O-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Bi</w:t>
            </w:r>
            <w:r w:rsidRPr="001E72F2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2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</w:t>
            </w:r>
            <w:r w:rsidR="00D429E4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-</w:t>
            </w:r>
            <w:r w:rsidRPr="001E72F2">
              <w:rPr>
                <w:rFonts w:ascii="Times" w:eastAsia="Malgun Gothic" w:hAnsi="Times"/>
                <w:i/>
                <w:color w:val="FF0000"/>
                <w:szCs w:val="20"/>
                <w:lang w:val="en-US" w:eastAsia="en-US"/>
              </w:rPr>
              <w:t>x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C</w:t>
            </w:r>
            <w:r w:rsidRPr="001E72F2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N</w:t>
            </w:r>
            <w:r w:rsidRPr="001E72F2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4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(</w:t>
            </w:r>
            <w:r w:rsidRPr="001E72F2">
              <w:rPr>
                <w:rFonts w:ascii="Times" w:eastAsia="Malgun Gothic" w:hAnsi="Times"/>
                <w:i/>
                <w:color w:val="FF0000"/>
                <w:szCs w:val="20"/>
                <w:lang w:val="en-US" w:eastAsia="en-US"/>
              </w:rPr>
              <w:t>x</w:t>
            </w:r>
            <w:r w:rsidRPr="001E72F2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= 1, 2, and 3).</w:t>
            </w:r>
          </w:p>
        </w:tc>
      </w:tr>
    </w:tbl>
    <w:p w14:paraId="063CAD97" w14:textId="77777777" w:rsidR="001E72F2" w:rsidRPr="001E72F2" w:rsidRDefault="001E72F2" w:rsidP="00B60DFB">
      <w:pPr>
        <w:spacing w:line="480" w:lineRule="auto"/>
        <w:ind w:firstLine="708"/>
        <w:jc w:val="both"/>
        <w:rPr>
          <w:rFonts w:ascii="Times" w:eastAsia="Malgun Gothic" w:hAnsi="Times"/>
          <w:color w:val="FF0000"/>
          <w:szCs w:val="20"/>
          <w:lang w:eastAsia="en-US"/>
        </w:rPr>
      </w:pPr>
    </w:p>
    <w:p w14:paraId="1FF44144" w14:textId="1270914C" w:rsidR="00E8746B" w:rsidRPr="001F0A67" w:rsidRDefault="00E8746B" w:rsidP="00E8746B">
      <w:pPr>
        <w:spacing w:line="480" w:lineRule="auto"/>
        <w:ind w:firstLine="706"/>
        <w:jc w:val="both"/>
        <w:rPr>
          <w:rFonts w:ascii="Times" w:eastAsia="Malgun Gothic" w:hAnsi="Times"/>
          <w:color w:val="FF0000"/>
          <w:szCs w:val="20"/>
          <w:lang w:val="en-GB" w:eastAsia="en-US"/>
        </w:rPr>
      </w:pP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lastRenderedPageBreak/>
        <w:t xml:space="preserve">The 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 xml:space="preserve">FT-IR spectra of 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the 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C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N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eastAsia="en-US"/>
        </w:rPr>
        <w:t>4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, Zn</w:t>
      </w:r>
      <w:r>
        <w:rPr>
          <w:rFonts w:ascii="Times" w:eastAsia="Malgun Gothic" w:hAnsi="Times"/>
          <w:color w:val="FF0000"/>
          <w:szCs w:val="20"/>
          <w:lang w:eastAsia="en-US"/>
        </w:rPr>
        <w:t>O-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Bi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eastAsia="en-US"/>
        </w:rPr>
        <w:t>2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O</w:t>
      </w:r>
      <w:r>
        <w:rPr>
          <w:rFonts w:ascii="Times" w:eastAsia="Malgun Gothic" w:hAnsi="Times"/>
          <w:color w:val="FF0000"/>
          <w:szCs w:val="20"/>
          <w:vertAlign w:val="subscript"/>
          <w:lang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, and Zn</w:t>
      </w:r>
      <w:r>
        <w:rPr>
          <w:rFonts w:ascii="Times" w:eastAsia="Malgun Gothic" w:hAnsi="Times"/>
          <w:color w:val="FF0000"/>
          <w:szCs w:val="20"/>
          <w:lang w:eastAsia="en-US"/>
        </w:rPr>
        <w:t>O-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Bi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eastAsia="en-US"/>
        </w:rPr>
        <w:t>2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O</w:t>
      </w:r>
      <w:r>
        <w:rPr>
          <w:rFonts w:ascii="Times" w:eastAsia="Malgun Gothic" w:hAnsi="Times"/>
          <w:color w:val="FF0000"/>
          <w:szCs w:val="20"/>
          <w:vertAlign w:val="subscript"/>
          <w:lang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-</w:t>
      </w:r>
      <w:r w:rsidRPr="001F0A67">
        <w:rPr>
          <w:rFonts w:ascii="Times" w:eastAsia="Malgun Gothic" w:hAnsi="Times"/>
          <w:i/>
          <w:color w:val="FF0000"/>
          <w:szCs w:val="20"/>
          <w:lang w:eastAsia="en-US"/>
        </w:rPr>
        <w:t>x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C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>N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eastAsia="en-US"/>
        </w:rPr>
        <w:t>4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 xml:space="preserve"> samples are displayed in </w:t>
      </w:r>
      <w:r w:rsidRPr="0092008D">
        <w:rPr>
          <w:rFonts w:ascii="Times" w:eastAsia="Malgun Gothic" w:hAnsi="Times"/>
          <w:color w:val="FF0000"/>
          <w:szCs w:val="20"/>
          <w:lang w:eastAsia="en-US"/>
        </w:rPr>
        <w:t>Figure S1</w:t>
      </w:r>
      <w:r w:rsidRPr="0092008D">
        <w:rPr>
          <w:rFonts w:ascii="Times" w:eastAsia="Malgun Gothic" w:hAnsi="Times"/>
          <w:color w:val="FF0000"/>
          <w:szCs w:val="20"/>
          <w:lang w:val="en-GB" w:eastAsia="en-US"/>
        </w:rPr>
        <w:t>(B)</w:t>
      </w:r>
      <w:r w:rsidRPr="0092008D">
        <w:rPr>
          <w:rFonts w:ascii="Times" w:eastAsia="Malgun Gothic" w:hAnsi="Times"/>
          <w:color w:val="FF0000"/>
          <w:szCs w:val="20"/>
          <w:lang w:eastAsia="en-US"/>
        </w:rPr>
        <w:t>.</w:t>
      </w:r>
      <w:r w:rsidRPr="001F0A67">
        <w:rPr>
          <w:rFonts w:ascii="Times" w:eastAsia="Malgun Gothic" w:hAnsi="Times"/>
          <w:color w:val="FF0000"/>
          <w:szCs w:val="20"/>
          <w:lang w:eastAsia="en-US"/>
        </w:rPr>
        <w:t xml:space="preserve"> 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The broad bands around 3200 cm</w:t>
      </w:r>
      <w:r w:rsidRPr="001F0A67">
        <w:rPr>
          <w:rFonts w:ascii="Times" w:eastAsia="Malgun Gothic" w:hAnsi="Times"/>
          <w:color w:val="FF0000"/>
          <w:szCs w:val="20"/>
          <w:vertAlign w:val="superscript"/>
          <w:lang w:val="en-GB" w:eastAsia="en-US"/>
        </w:rPr>
        <w:t>-1</w:t>
      </w:r>
      <w:r>
        <w:rPr>
          <w:rFonts w:ascii="Times" w:eastAsia="Malgun Gothic" w:hAnsi="Times"/>
          <w:color w:val="FF0000"/>
          <w:szCs w:val="20"/>
          <w:lang w:val="en-GB" w:eastAsia="en-US"/>
        </w:rPr>
        <w:t xml:space="preserve"> are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assigned O-H stretching vibration of adsorbed water [3]</w:t>
      </w:r>
      <w:r w:rsidRPr="001F0A67">
        <w:rPr>
          <w:rFonts w:ascii="Times" w:eastAsia="Malgun Gothic" w:hAnsi="Times"/>
          <w:color w:val="FF0000"/>
          <w:szCs w:val="20"/>
          <w:lang w:val="en-US" w:eastAsia="en-US"/>
        </w:rPr>
        <w:t>.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The absorption band </w:t>
      </w:r>
      <w:r>
        <w:rPr>
          <w:rFonts w:ascii="Times" w:eastAsia="Malgun Gothic" w:hAnsi="Times"/>
          <w:color w:val="FF0000"/>
          <w:szCs w:val="20"/>
          <w:lang w:val="en-GB" w:eastAsia="en-US"/>
        </w:rPr>
        <w:t>at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510-520 cm</w:t>
      </w:r>
      <w:r w:rsidRPr="001F0A67">
        <w:rPr>
          <w:rFonts w:ascii="Times" w:eastAsia="Malgun Gothic" w:hAnsi="Times"/>
          <w:color w:val="FF0000"/>
          <w:szCs w:val="20"/>
          <w:vertAlign w:val="superscript"/>
          <w:lang w:val="en-GB" w:eastAsia="en-US"/>
        </w:rPr>
        <w:t>-1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</w:t>
      </w:r>
      <w:r>
        <w:rPr>
          <w:rFonts w:ascii="Times" w:eastAsia="Malgun Gothic" w:hAnsi="Times"/>
          <w:color w:val="FF0000"/>
          <w:szCs w:val="20"/>
          <w:lang w:val="en-GB" w:eastAsia="en-US"/>
        </w:rPr>
        <w:t>in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Zn</w:t>
      </w:r>
      <w:r>
        <w:rPr>
          <w:rFonts w:ascii="Times" w:eastAsia="Malgun Gothic" w:hAnsi="Times"/>
          <w:color w:val="FF0000"/>
          <w:szCs w:val="20"/>
          <w:lang w:val="en-GB" w:eastAsia="en-US"/>
        </w:rPr>
        <w:t>O-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Bi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2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O</w:t>
      </w:r>
      <w:r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and Zn</w:t>
      </w:r>
      <w:r>
        <w:rPr>
          <w:rFonts w:ascii="Times" w:eastAsia="Malgun Gothic" w:hAnsi="Times"/>
          <w:color w:val="FF0000"/>
          <w:szCs w:val="20"/>
          <w:lang w:val="en-GB" w:eastAsia="en-US"/>
        </w:rPr>
        <w:t>O-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Bi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2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O</w:t>
      </w:r>
      <w:r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-</w:t>
      </w:r>
      <w:r w:rsidRPr="001F0A67">
        <w:rPr>
          <w:rFonts w:ascii="Times" w:eastAsia="Malgun Gothic" w:hAnsi="Times"/>
          <w:i/>
          <w:color w:val="FF0000"/>
          <w:szCs w:val="20"/>
          <w:lang w:val="en-GB" w:eastAsia="en-US"/>
        </w:rPr>
        <w:t>x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C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3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N</w:t>
      </w:r>
      <w:r w:rsidRPr="001F0A67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4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</w:t>
      </w:r>
      <w:r>
        <w:rPr>
          <w:rFonts w:ascii="Times" w:eastAsia="Malgun Gothic" w:hAnsi="Times"/>
          <w:color w:val="FF0000"/>
          <w:szCs w:val="20"/>
          <w:lang w:val="en-GB" w:eastAsia="en-US"/>
        </w:rPr>
        <w:t xml:space="preserve">spectra 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verified the </w:t>
      </w:r>
      <w:r>
        <w:rPr>
          <w:rFonts w:ascii="Times" w:eastAsia="Malgun Gothic" w:hAnsi="Times"/>
          <w:color w:val="FF0000"/>
          <w:szCs w:val="20"/>
          <w:lang w:val="en-GB" w:eastAsia="en-US"/>
        </w:rPr>
        <w:t>existence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of Zn-O bond. </w:t>
      </w:r>
      <w:r>
        <w:rPr>
          <w:rFonts w:ascii="Times" w:eastAsia="Malgun Gothic" w:hAnsi="Times"/>
          <w:color w:val="FF0000"/>
          <w:szCs w:val="20"/>
          <w:lang w:val="en-GB" w:eastAsia="en-US"/>
        </w:rPr>
        <w:t>The band</w:t>
      </w:r>
      <w:r w:rsidR="0092008D">
        <w:rPr>
          <w:rFonts w:ascii="Times" w:eastAsia="Malgun Gothic" w:hAnsi="Times"/>
          <w:color w:val="FF0000"/>
          <w:szCs w:val="20"/>
          <w:lang w:val="en-GB" w:eastAsia="en-US"/>
        </w:rPr>
        <w:t>s</w:t>
      </w:r>
      <w:r>
        <w:rPr>
          <w:rFonts w:ascii="Times" w:eastAsia="Malgun Gothic" w:hAnsi="Times"/>
          <w:color w:val="FF0000"/>
          <w:szCs w:val="20"/>
          <w:lang w:val="en-GB" w:eastAsia="en-US"/>
        </w:rPr>
        <w:t xml:space="preserve"> at 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1250-1650 cm</w:t>
      </w:r>
      <w:r w:rsidRPr="001F0A67">
        <w:rPr>
          <w:rFonts w:ascii="Times" w:eastAsia="Malgun Gothic" w:hAnsi="Times"/>
          <w:color w:val="FF0000"/>
          <w:szCs w:val="20"/>
          <w:vertAlign w:val="superscript"/>
          <w:lang w:val="en-GB" w:eastAsia="en-US"/>
        </w:rPr>
        <w:t>-1</w:t>
      </w:r>
      <w:r w:rsidR="0092008D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 xml:space="preserve">, </w:t>
      </w:r>
      <w:r w:rsidR="0092008D">
        <w:rPr>
          <w:rFonts w:ascii="Times" w:eastAsia="Malgun Gothic" w:hAnsi="Times"/>
          <w:color w:val="FF0000"/>
          <w:szCs w:val="20"/>
          <w:lang w:val="en-GB" w:eastAsia="en-US"/>
        </w:rPr>
        <w:t>800 cm</w:t>
      </w:r>
      <w:r w:rsidR="0092008D" w:rsidRPr="0092008D">
        <w:rPr>
          <w:rFonts w:ascii="Times" w:eastAsia="Malgun Gothic" w:hAnsi="Times"/>
          <w:color w:val="FF0000"/>
          <w:szCs w:val="20"/>
          <w:vertAlign w:val="superscript"/>
          <w:lang w:val="en-GB" w:eastAsia="en-US"/>
        </w:rPr>
        <w:t>-1</w:t>
      </w:r>
      <w:r w:rsidR="0092008D">
        <w:rPr>
          <w:rFonts w:ascii="Times" w:eastAsia="Malgun Gothic" w:hAnsi="Times"/>
          <w:color w:val="FF0000"/>
          <w:szCs w:val="20"/>
          <w:lang w:val="en-GB" w:eastAsia="en-US"/>
        </w:rPr>
        <w:t>, and 3200 cm</w:t>
      </w:r>
      <w:r w:rsidR="0092008D" w:rsidRPr="0092008D">
        <w:rPr>
          <w:rFonts w:ascii="Times" w:eastAsia="Malgun Gothic" w:hAnsi="Times"/>
          <w:color w:val="FF0000"/>
          <w:szCs w:val="20"/>
          <w:vertAlign w:val="superscript"/>
          <w:lang w:val="en-GB" w:eastAsia="en-US"/>
        </w:rPr>
        <w:t>-1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</w:t>
      </w:r>
      <w:r w:rsidR="0092008D">
        <w:rPr>
          <w:rFonts w:ascii="Times" w:eastAsia="Malgun Gothic" w:hAnsi="Times"/>
          <w:color w:val="FF0000"/>
          <w:szCs w:val="20"/>
          <w:lang w:val="en-GB" w:eastAsia="en-US"/>
        </w:rPr>
        <w:t xml:space="preserve">in 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>FT-IR spectrum</w:t>
      </w:r>
      <w:r>
        <w:rPr>
          <w:rFonts w:ascii="Times" w:eastAsia="Malgun Gothic" w:hAnsi="Times"/>
          <w:color w:val="FF0000"/>
          <w:szCs w:val="20"/>
          <w:lang w:val="en-GB" w:eastAsia="en-US"/>
        </w:rPr>
        <w:t xml:space="preserve"> of C</w:t>
      </w:r>
      <w:r w:rsidRPr="00E8746B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3</w:t>
      </w:r>
      <w:r>
        <w:rPr>
          <w:rFonts w:ascii="Times" w:eastAsia="Malgun Gothic" w:hAnsi="Times"/>
          <w:color w:val="FF0000"/>
          <w:szCs w:val="20"/>
          <w:lang w:val="en-GB" w:eastAsia="en-US"/>
        </w:rPr>
        <w:t>N</w:t>
      </w:r>
      <w:r w:rsidRPr="00E8746B">
        <w:rPr>
          <w:rFonts w:ascii="Times" w:eastAsia="Malgun Gothic" w:hAnsi="Times"/>
          <w:color w:val="FF0000"/>
          <w:szCs w:val="20"/>
          <w:vertAlign w:val="subscript"/>
          <w:lang w:val="en-GB" w:eastAsia="en-US"/>
        </w:rPr>
        <w:t>4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shows the typical stretching mode of C-N heterocycles, the breathing mode of the tri-s-triazine ring, and the stretching vibration mode of Na-H</w:t>
      </w:r>
      <w:r w:rsidR="0092008D">
        <w:rPr>
          <w:rFonts w:ascii="Times" w:eastAsia="Malgun Gothic" w:hAnsi="Times"/>
          <w:color w:val="FF0000"/>
          <w:szCs w:val="20"/>
          <w:lang w:val="en-GB" w:eastAsia="en-US"/>
        </w:rPr>
        <w:t>, respectively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[4 -6]</w:t>
      </w:r>
      <w:r w:rsidRPr="001F0A67">
        <w:rPr>
          <w:rFonts w:ascii="Times" w:eastAsia="Malgun Gothic" w:hAnsi="Times"/>
          <w:color w:val="FF0000"/>
          <w:szCs w:val="20"/>
          <w:lang w:val="en-US" w:eastAsia="en-US"/>
        </w:rPr>
        <w:t>.</w:t>
      </w:r>
      <w:r w:rsidRPr="001F0A67">
        <w:rPr>
          <w:rFonts w:ascii="Times" w:eastAsia="Malgun Gothic" w:hAnsi="Times"/>
          <w:color w:val="FF0000"/>
          <w:szCs w:val="20"/>
          <w:lang w:val="en-GB" w:eastAsia="en-US"/>
        </w:rPr>
        <w:t xml:space="preserve"> </w:t>
      </w:r>
    </w:p>
    <w:p w14:paraId="3D770B7E" w14:textId="0840C5E1" w:rsidR="009270AC" w:rsidRDefault="005B6A2F" w:rsidP="001E72F2">
      <w:pPr>
        <w:spacing w:line="480" w:lineRule="auto"/>
        <w:ind w:firstLine="720"/>
        <w:jc w:val="both"/>
        <w:rPr>
          <w:rFonts w:ascii="Times" w:eastAsia="Malgun Gothic" w:hAnsi="Times"/>
          <w:color w:val="FF0000"/>
          <w:szCs w:val="20"/>
          <w:lang w:val="en-US" w:eastAsia="en-US"/>
        </w:rPr>
      </w:pPr>
      <w:r w:rsidRPr="005B6A2F">
        <w:rPr>
          <w:rFonts w:ascii="Times" w:eastAsia="Malgun Gothic" w:hAnsi="Times"/>
          <w:color w:val="FF0000"/>
          <w:szCs w:val="20"/>
          <w:lang w:val="en-US" w:eastAsia="en-US"/>
        </w:rPr>
        <w:t>The UV-Vis diffuse reflectance spectrum (DRS) was recorded on a Jasco V670 UV-Vis spectrophotometer (Japan) with an integrating sphere attachment</w:t>
      </w:r>
      <w:r>
        <w:rPr>
          <w:rFonts w:ascii="Times" w:eastAsia="Malgun Gothic" w:hAnsi="Times"/>
          <w:color w:val="FF0000"/>
          <w:szCs w:val="20"/>
          <w:lang w:val="en-US" w:eastAsia="en-US"/>
        </w:rPr>
        <w:t>.</w:t>
      </w:r>
      <w:r w:rsidRPr="005B6A2F">
        <w:rPr>
          <w:rFonts w:ascii="Times" w:eastAsia="Malgun Gothic" w:hAnsi="Times"/>
          <w:color w:val="FF0000"/>
          <w:szCs w:val="20"/>
          <w:lang w:val="en-US" w:eastAsia="en-US"/>
        </w:rPr>
        <w:t xml:space="preserve"> 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The UV-Vis absorption edges of the as-prepared samples are shown in </w:t>
      </w:r>
      <w:r w:rsidR="009270AC" w:rsidRPr="009270AC">
        <w:rPr>
          <w:rFonts w:ascii="Times" w:eastAsia="Malgun Gothic" w:hAnsi="Times"/>
          <w:color w:val="FF0000"/>
          <w:szCs w:val="20"/>
          <w:lang w:val="en-US" w:eastAsia="en-US"/>
        </w:rPr>
        <w:t>Figure S1(C).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The absorption edges of Zn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9270AC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 xml:space="preserve">4 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are blue-shifted in comparison with those of pristine 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and pristine </w:t>
      </w:r>
      <w:r w:rsidR="003E22EF" w:rsidRPr="003E22EF">
        <w:rPr>
          <w:rFonts w:ascii="Times" w:eastAsia="Malgun Gothic" w:hAnsi="Times"/>
          <w:color w:val="FF0000"/>
          <w:szCs w:val="20"/>
          <w:lang w:val="en-US" w:eastAsia="en-US"/>
        </w:rPr>
        <w:t>ZnO-Bi</w:t>
      </w:r>
      <w:r w:rsidR="003E22EF" w:rsidRP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E22EF" w:rsidRPr="003E22EF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3E22EF" w:rsidRP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. The moving absorption edges of the Zn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9270AC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samples compared to those of pristine 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and Zn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are attributed to the strong interaction between 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and Zn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in the resulting Zn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9270AC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photocatalysts. The band gap energy (</w:t>
      </w:r>
      <w:proofErr w:type="spellStart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E</w:t>
      </w:r>
      <w:r w:rsidR="009270AC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softHyphen/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g</w:t>
      </w:r>
      <w:proofErr w:type="spellEnd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) of the as-prepared materials was estimated using the </w:t>
      </w:r>
      <w:proofErr w:type="spellStart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Kubelka-Munk</w:t>
      </w:r>
      <w:proofErr w:type="spellEnd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function and the results are shown in </w:t>
      </w:r>
      <w:r w:rsidR="009270AC" w:rsidRPr="009270AC">
        <w:rPr>
          <w:rFonts w:ascii="Times" w:eastAsia="Malgun Gothic" w:hAnsi="Times"/>
          <w:color w:val="FF0000"/>
          <w:szCs w:val="20"/>
          <w:lang w:val="en-US" w:eastAsia="en-US"/>
        </w:rPr>
        <w:t>Figure S1(D).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The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band gap energy of the pristine </w:t>
      </w:r>
      <w:r w:rsidR="003E22EF" w:rsidRPr="003E22EF">
        <w:rPr>
          <w:rFonts w:ascii="Times" w:eastAsia="Malgun Gothic" w:hAnsi="Times"/>
          <w:color w:val="FF0000"/>
          <w:szCs w:val="20"/>
          <w:lang w:val="en-US" w:eastAsia="en-US"/>
        </w:rPr>
        <w:t>ZnO-Bi</w:t>
      </w:r>
      <w:r w:rsidR="003E22EF" w:rsidRP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E22EF" w:rsidRPr="003E22EF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3E22EF" w:rsidRP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appeared at 2.95 eV and 2.20 eV, indicating beside mixed metal oxides ZnO-Bi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phase, a single </w:t>
      </w:r>
      <w:proofErr w:type="spellStart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ZnO</w:t>
      </w:r>
      <w:proofErr w:type="spellEnd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impurity phase has appeared. For pristine 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, the band gap energy appeared at 2.67 eV. In case of </w:t>
      </w:r>
      <w:r w:rsidR="003E22EF" w:rsidRPr="003E22EF">
        <w:rPr>
          <w:rFonts w:ascii="Times" w:eastAsia="Malgun Gothic" w:hAnsi="Times"/>
          <w:color w:val="FF0000"/>
          <w:szCs w:val="20"/>
          <w:lang w:val="en-US" w:eastAsia="en-US"/>
        </w:rPr>
        <w:t>ZnO-Bi</w:t>
      </w:r>
      <w:r w:rsidR="003E22EF" w:rsidRP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3E22EF" w:rsidRPr="003E22EF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bookmarkStart w:id="0" w:name="_GoBack"/>
      <w:r w:rsidR="003E22EF" w:rsidRPr="003E22EF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bookmarkEnd w:id="0"/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9270AC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 xml:space="preserve">4 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catalysts, the band gap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 xml:space="preserve"> energy appeared at 2.60 and ~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3.05 eV. These band gap values further suggest the visible light-responsive properties of the Zn</w:t>
      </w:r>
      <w:r w:rsidR="009270AC">
        <w:rPr>
          <w:rFonts w:ascii="Times" w:eastAsia="Malgun Gothic" w:hAnsi="Times"/>
          <w:color w:val="FF0000"/>
          <w:szCs w:val="20"/>
          <w:lang w:val="en-US" w:eastAsia="en-US"/>
        </w:rPr>
        <w:t>O-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Bi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="009270AC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="009270AC" w:rsidRPr="001F0A67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="009270AC" w:rsidRPr="001F0A67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="009270AC" w:rsidRPr="001F0A67">
        <w:rPr>
          <w:rFonts w:ascii="Times" w:eastAsia="Malgun Gothic" w:hAnsi="Times"/>
          <w:color w:val="FF0000"/>
          <w:szCs w:val="20"/>
          <w:lang w:val="en-US" w:eastAsia="en-US"/>
        </w:rPr>
        <w:t xml:space="preserve"> catalysts and their promising ability as photocatalysts under visible light irradiation. </w:t>
      </w:r>
    </w:p>
    <w:p w14:paraId="4979D123" w14:textId="77777777" w:rsidR="001E72F2" w:rsidRPr="001E72F2" w:rsidRDefault="001E72F2" w:rsidP="001E72F2">
      <w:pPr>
        <w:spacing w:after="240" w:line="480" w:lineRule="auto"/>
        <w:ind w:firstLine="720"/>
        <w:jc w:val="both"/>
        <w:rPr>
          <w:rFonts w:ascii="Times" w:eastAsia="Malgun Gothic" w:hAnsi="Times"/>
          <w:color w:val="FF0000"/>
          <w:szCs w:val="20"/>
          <w:lang w:val="en-US" w:eastAsia="en-US"/>
        </w:rPr>
      </w:pP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 xml:space="preserve">For observing morphology of the samples, SEM images were recorded using a </w:t>
      </w:r>
      <w:proofErr w:type="spellStart"/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Tescan</w:t>
      </w:r>
      <w:proofErr w:type="spellEnd"/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 xml:space="preserve"> MIRA-3 LM scanning electron microscope (U.S.) with an accelerating voltage of 20 kV. Figure S2 shows SEM image of C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, ZnO-Bi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, and ZnO-Bi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-</w:t>
      </w:r>
      <w:r w:rsidRPr="001E72F2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. The C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 xml:space="preserve"> sample consisted of layers, as shown in Figure S2(A). The as-prepared ZnO-Bi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 xml:space="preserve">3 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 xml:space="preserve">sample (Figure S2(B)) exhibited morphological abnormalities with stacked particles by the collapse of the 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lastRenderedPageBreak/>
        <w:t>layered structure. The individual plates of ZnO-Bi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O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 xml:space="preserve"> are flat and the edges of the plates appear in the form of round shapes. An interesting observation was made in case of ZnO-Bi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2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O3-</w:t>
      </w:r>
      <w:r w:rsidRPr="001E72F2">
        <w:rPr>
          <w:rFonts w:ascii="Times" w:eastAsia="Malgun Gothic" w:hAnsi="Times"/>
          <w:i/>
          <w:color w:val="FF0000"/>
          <w:szCs w:val="20"/>
          <w:lang w:val="en-US" w:eastAsia="en-US"/>
        </w:rPr>
        <w:t>x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C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3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>N</w:t>
      </w:r>
      <w:r w:rsidRPr="001E72F2">
        <w:rPr>
          <w:rFonts w:ascii="Times" w:eastAsia="Malgun Gothic" w:hAnsi="Times"/>
          <w:color w:val="FF0000"/>
          <w:szCs w:val="20"/>
          <w:vertAlign w:val="subscript"/>
          <w:lang w:val="en-US" w:eastAsia="en-US"/>
        </w:rPr>
        <w:t>4</w:t>
      </w:r>
      <w:r w:rsidRPr="001E72F2">
        <w:rPr>
          <w:rFonts w:ascii="Times" w:eastAsia="Malgun Gothic" w:hAnsi="Times"/>
          <w:color w:val="FF0000"/>
          <w:szCs w:val="20"/>
          <w:lang w:val="en-US" w:eastAsia="en-US"/>
        </w:rPr>
        <w:t xml:space="preserve"> samples, which tend to grow flower/rod-like shapes (Figure S2(C)-(E)).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60DFB" w:rsidRPr="00270AA4" w14:paraId="1FD6B910" w14:textId="77777777" w:rsidTr="009270AC">
        <w:tc>
          <w:tcPr>
            <w:tcW w:w="9288" w:type="dxa"/>
          </w:tcPr>
          <w:p w14:paraId="2E697C6A" w14:textId="4C9BB9CD" w:rsidR="00B60DFB" w:rsidRPr="00270AA4" w:rsidRDefault="00370C8A" w:rsidP="007D3FD1">
            <w:pPr>
              <w:jc w:val="both"/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</w:pP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3BA7C5" wp14:editId="59B19BE5">
                      <wp:simplePos x="0" y="0"/>
                      <wp:positionH relativeFrom="column">
                        <wp:posOffset>2954020</wp:posOffset>
                      </wp:positionH>
                      <wp:positionV relativeFrom="paragraph">
                        <wp:posOffset>14442</wp:posOffset>
                      </wp:positionV>
                      <wp:extent cx="260985" cy="266065"/>
                      <wp:effectExtent l="0" t="0" r="5715" b="635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77F959B3" w14:textId="2F76B3EC" w:rsidR="00370C8A" w:rsidRPr="00013409" w:rsidRDefault="00370C8A" w:rsidP="00370C8A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B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43BA7C5" id="Text Box 18" o:spid="_x0000_s1030" type="#_x0000_t202" style="position:absolute;left:0;text-align:left;margin-left:232.6pt;margin-top:1.15pt;width:20.55pt;height:20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" fillcolor="white [3212]" stroked="f">
                      <v:textbox inset="0,0,0,0">
                        <w:txbxContent>
                          <w:p w14:paraId="77F959B3" w14:textId="2F76B3EC" w:rsidR="00370C8A" w:rsidRPr="00013409" w:rsidRDefault="00370C8A" w:rsidP="00370C8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D94DCD" wp14:editId="082AA67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1600363</wp:posOffset>
                      </wp:positionV>
                      <wp:extent cx="260985" cy="266065"/>
                      <wp:effectExtent l="0" t="0" r="5715" b="63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1E23526" w14:textId="037D462A" w:rsidR="00370C8A" w:rsidRPr="00013409" w:rsidRDefault="00370C8A" w:rsidP="00370C8A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AD94DCD" id="Text Box 17" o:spid="_x0000_s1031" type="#_x0000_t202" style="position:absolute;left:0;text-align:left;margin-left:2.4pt;margin-top:126pt;width:20.55pt;height:20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" fillcolor="white [3212]" stroked="f">
                      <v:textbox inset="0,0,0,0">
                        <w:txbxContent>
                          <w:p w14:paraId="51E23526" w14:textId="037D462A" w:rsidR="00370C8A" w:rsidRPr="00013409" w:rsidRDefault="00370C8A" w:rsidP="00370C8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80534E" wp14:editId="68EEE9FF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1614333</wp:posOffset>
                      </wp:positionV>
                      <wp:extent cx="260985" cy="266065"/>
                      <wp:effectExtent l="0" t="0" r="5715" b="635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CAF2D28" w14:textId="32D5DF3F" w:rsidR="00370C8A" w:rsidRPr="00013409" w:rsidRDefault="00370C8A" w:rsidP="00370C8A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A80534E" id="Text Box 16" o:spid="_x0000_s1032" type="#_x0000_t202" style="position:absolute;left:0;text-align:left;margin-left:310.3pt;margin-top:127.1pt;width:20.55pt;height:20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" fillcolor="white [3212]" stroked="f">
                      <v:textbox inset="0,0,0,0">
                        <w:txbxContent>
                          <w:p w14:paraId="5CAF2D28" w14:textId="32D5DF3F" w:rsidR="00370C8A" w:rsidRPr="00013409" w:rsidRDefault="00370C8A" w:rsidP="00370C8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7E530E" wp14:editId="6AE9A52E">
                      <wp:simplePos x="0" y="0"/>
                      <wp:positionH relativeFrom="margin">
                        <wp:posOffset>995045</wp:posOffset>
                      </wp:positionH>
                      <wp:positionV relativeFrom="paragraph">
                        <wp:posOffset>11593</wp:posOffset>
                      </wp:positionV>
                      <wp:extent cx="260985" cy="266065"/>
                      <wp:effectExtent l="0" t="0" r="5715" b="635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000C2105" w14:textId="77777777" w:rsidR="00370C8A" w:rsidRPr="00013409" w:rsidRDefault="00370C8A" w:rsidP="00370C8A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A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67E530E" id="Text Box 14" o:spid="_x0000_s1033" type="#_x0000_t202" style="position:absolute;left:0;text-align:left;margin-left:78.35pt;margin-top:.9pt;width:20.55pt;height:20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" fillcolor="white [3212]" stroked="f">
                      <v:textbox inset="0,0,0,0">
                        <w:txbxContent>
                          <w:p w14:paraId="000C2105" w14:textId="77777777" w:rsidR="00370C8A" w:rsidRPr="00013409" w:rsidRDefault="00370C8A" w:rsidP="00370C8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B0974A" wp14:editId="04086ADF">
                      <wp:simplePos x="0" y="0"/>
                      <wp:positionH relativeFrom="column">
                        <wp:posOffset>1977000</wp:posOffset>
                      </wp:positionH>
                      <wp:positionV relativeFrom="paragraph">
                        <wp:posOffset>1604180</wp:posOffset>
                      </wp:positionV>
                      <wp:extent cx="260985" cy="266065"/>
                      <wp:effectExtent l="0" t="0" r="5715" b="63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0CED04D0" w14:textId="77777777" w:rsidR="00370C8A" w:rsidRPr="00013409" w:rsidRDefault="00370C8A" w:rsidP="00370C8A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D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CB0974A" id="Text Box 15" o:spid="_x0000_s1034" type="#_x0000_t202" style="position:absolute;left:0;text-align:left;margin-left:155.65pt;margin-top:126.3pt;width:20.55pt;height:2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" fillcolor="white [3212]" stroked="f">
                      <v:textbox inset="0,0,0,0">
                        <w:txbxContent>
                          <w:p w14:paraId="0CED04D0" w14:textId="77777777" w:rsidR="00370C8A" w:rsidRPr="00013409" w:rsidRDefault="00370C8A" w:rsidP="00370C8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48DE">
              <w:rPr>
                <w:rFonts w:ascii="Times" w:eastAsia="Malgun Gothic" w:hAnsi="Times"/>
                <w:noProof/>
                <w:color w:val="000000" w:themeColor="text1"/>
                <w:szCs w:val="20"/>
                <w:lang w:val="en-US" w:eastAsia="ko-KR"/>
              </w:rPr>
              <w:drawing>
                <wp:inline distT="0" distB="0" distL="0" distR="0" wp14:anchorId="11B630EB" wp14:editId="45F56420">
                  <wp:extent cx="5760720" cy="31470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ESEM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DFB" w:rsidRPr="00270AA4" w14:paraId="3EAC2E0F" w14:textId="77777777" w:rsidTr="009270AC">
        <w:tc>
          <w:tcPr>
            <w:tcW w:w="9288" w:type="dxa"/>
          </w:tcPr>
          <w:p w14:paraId="0B866A64" w14:textId="5BCBB95F" w:rsidR="003709FD" w:rsidRPr="00270AA4" w:rsidRDefault="00B60DFB" w:rsidP="007462A7">
            <w:pPr>
              <w:spacing w:before="120"/>
              <w:jc w:val="both"/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</w:pPr>
            <w:r w:rsidRPr="006D5763">
              <w:rPr>
                <w:rFonts w:ascii="Times" w:eastAsia="Malgun Gothic" w:hAnsi="Times"/>
                <w:b/>
                <w:color w:val="FF0000"/>
                <w:szCs w:val="20"/>
                <w:lang w:val="en-US" w:eastAsia="en-US"/>
              </w:rPr>
              <w:t xml:space="preserve">Figure </w:t>
            </w:r>
            <w:r w:rsidR="001B2B8B" w:rsidRPr="006D5763">
              <w:rPr>
                <w:rFonts w:ascii="Times" w:eastAsia="Malgun Gothic" w:hAnsi="Times"/>
                <w:b/>
                <w:color w:val="FF0000"/>
                <w:szCs w:val="20"/>
                <w:lang w:val="en-US" w:eastAsia="en-US"/>
              </w:rPr>
              <w:t>S</w:t>
            </w:r>
            <w:r w:rsidRPr="006D5763">
              <w:rPr>
                <w:rFonts w:ascii="Times" w:eastAsia="Malgun Gothic" w:hAnsi="Times"/>
                <w:b/>
                <w:color w:val="FF0000"/>
                <w:szCs w:val="20"/>
                <w:lang w:val="en-US" w:eastAsia="en-US"/>
              </w:rPr>
              <w:t>2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: SEM images of as-prepared materials </w:t>
            </w:r>
            <w:r w:rsidR="00370C8A"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A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) C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N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4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; </w:t>
            </w:r>
            <w:r w:rsidR="00370C8A"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B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) Zn</w:t>
            </w:r>
            <w:r w:rsidR="00D429E4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O-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Bi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2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</w:t>
            </w:r>
            <w:r w:rsidR="00D429E4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 xml:space="preserve"> 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; and </w:t>
            </w:r>
            <w:r w:rsidR="00370C8A"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C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–</w:t>
            </w:r>
            <w:r w:rsidR="00370C8A"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E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) Zn</w:t>
            </w:r>
            <w:r w:rsidR="00D429E4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O-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Bi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2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O</w:t>
            </w:r>
            <w:r w:rsidR="00D429E4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-</w:t>
            </w:r>
            <w:r w:rsidRPr="006D5763">
              <w:rPr>
                <w:rFonts w:ascii="Times" w:eastAsia="Malgun Gothic" w:hAnsi="Times"/>
                <w:i/>
                <w:color w:val="FF0000"/>
                <w:szCs w:val="20"/>
                <w:lang w:val="en-US" w:eastAsia="en-US"/>
              </w:rPr>
              <w:t>x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C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3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N</w:t>
            </w:r>
            <w:r w:rsidRPr="006D5763">
              <w:rPr>
                <w:rFonts w:ascii="Times" w:eastAsia="Malgun Gothic" w:hAnsi="Times"/>
                <w:color w:val="FF0000"/>
                <w:szCs w:val="20"/>
                <w:vertAlign w:val="subscript"/>
                <w:lang w:val="en-US" w:eastAsia="en-US"/>
              </w:rPr>
              <w:t>4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</w:t>
            </w:r>
            <w:r w:rsidR="005648DE"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(</w:t>
            </w:r>
            <w:r w:rsidRPr="006D5763">
              <w:rPr>
                <w:rFonts w:ascii="Times" w:eastAsia="Malgun Gothic" w:hAnsi="Times"/>
                <w:i/>
                <w:color w:val="FF0000"/>
                <w:szCs w:val="20"/>
                <w:lang w:val="en-US" w:eastAsia="en-US"/>
              </w:rPr>
              <w:t>x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 xml:space="preserve"> = 1, 2, and </w:t>
            </w:r>
            <w:r w:rsidR="005648DE"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3)</w:t>
            </w:r>
            <w:r w:rsidRPr="006D5763">
              <w:rPr>
                <w:rFonts w:ascii="Times" w:eastAsia="Malgun Gothic" w:hAnsi="Times"/>
                <w:color w:val="FF0000"/>
                <w:szCs w:val="20"/>
                <w:lang w:val="en-US" w:eastAsia="en-US"/>
              </w:rPr>
              <w:t>.</w:t>
            </w:r>
            <w:r w:rsidR="00C93D05"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  <w:tab/>
            </w:r>
          </w:p>
        </w:tc>
      </w:tr>
    </w:tbl>
    <w:p w14:paraId="58BB8882" w14:textId="2E564B95" w:rsidR="007462A7" w:rsidRPr="007462A7" w:rsidRDefault="007462A7" w:rsidP="007462A7">
      <w:pPr>
        <w:jc w:val="center"/>
      </w:pPr>
    </w:p>
    <w:p w14:paraId="733B0A92" w14:textId="77777777" w:rsidR="009270AC" w:rsidRPr="009270AC" w:rsidRDefault="009270AC" w:rsidP="009270AC">
      <w:pPr>
        <w:tabs>
          <w:tab w:val="left" w:pos="2537"/>
        </w:tabs>
        <w:rPr>
          <w:b/>
          <w:color w:val="FF0000"/>
          <w:lang w:val="en-US"/>
        </w:rPr>
      </w:pPr>
    </w:p>
    <w:p w14:paraId="3B118604" w14:textId="59ABCC80" w:rsidR="009270AC" w:rsidRPr="005B6A2F" w:rsidRDefault="005B6A2F" w:rsidP="005B6A2F">
      <w:pPr>
        <w:spacing w:line="480" w:lineRule="auto"/>
        <w:jc w:val="both"/>
        <w:rPr>
          <w:color w:val="FF0000"/>
        </w:rPr>
      </w:pPr>
      <w:r>
        <w:rPr>
          <w:color w:val="FF0000"/>
          <w:lang w:val="en-US"/>
        </w:rPr>
        <w:tab/>
      </w:r>
      <w:r w:rsidRPr="005B6A2F">
        <w:rPr>
          <w:color w:val="FF0000"/>
          <w:lang w:val="en-US"/>
        </w:rPr>
        <w:t>The specific surface area (BET surface area) was measured with an Autosorb-1 (</w:t>
      </w:r>
      <w:proofErr w:type="spellStart"/>
      <w:r w:rsidRPr="005B6A2F">
        <w:rPr>
          <w:color w:val="FF0000"/>
          <w:lang w:val="en-US"/>
        </w:rPr>
        <w:t>Quantachrome</w:t>
      </w:r>
      <w:proofErr w:type="spellEnd"/>
      <w:r w:rsidRPr="005B6A2F">
        <w:rPr>
          <w:color w:val="FF0000"/>
          <w:lang w:val="en-US"/>
        </w:rPr>
        <w:t xml:space="preserve">, USA) apparatus. </w:t>
      </w:r>
      <w:r w:rsidR="009270AC" w:rsidRPr="005B6A2F">
        <w:rPr>
          <w:color w:val="FF0000"/>
        </w:rPr>
        <w:t>Multi-point BET plot of catalysts are shown in Figure S3.</w:t>
      </w:r>
    </w:p>
    <w:p w14:paraId="11FB14BB" w14:textId="7DDF7978" w:rsidR="009270AC" w:rsidRPr="00D212F2" w:rsidRDefault="009270AC" w:rsidP="009270AC">
      <w:pPr>
        <w:tabs>
          <w:tab w:val="left" w:pos="2537"/>
        </w:tabs>
        <w:rPr>
          <w:b/>
          <w:color w:val="FF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26"/>
      </w:tblGrid>
      <w:tr w:rsidR="009270AC" w14:paraId="6F641802" w14:textId="77777777" w:rsidTr="009270AC">
        <w:tc>
          <w:tcPr>
            <w:tcW w:w="4662" w:type="dxa"/>
          </w:tcPr>
          <w:p w14:paraId="4D1C5684" w14:textId="62627DDC" w:rsidR="009270AC" w:rsidRPr="00247272" w:rsidRDefault="009270AC">
            <w:pPr>
              <w:rPr>
                <w:b/>
              </w:rPr>
            </w:pP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1727FA" wp14:editId="031E3DBC">
                      <wp:simplePos x="0" y="0"/>
                      <wp:positionH relativeFrom="margin">
                        <wp:posOffset>543560</wp:posOffset>
                      </wp:positionH>
                      <wp:positionV relativeFrom="paragraph">
                        <wp:posOffset>187325</wp:posOffset>
                      </wp:positionV>
                      <wp:extent cx="260985" cy="266065"/>
                      <wp:effectExtent l="0" t="0" r="5715" b="635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43E194EA" w14:textId="77777777" w:rsidR="007462A7" w:rsidRPr="00013409" w:rsidRDefault="007462A7" w:rsidP="007462A7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A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B1727FA" id="Text Box 10" o:spid="_x0000_s1035" type="#_x0000_t202" style="position:absolute;margin-left:42.8pt;margin-top:14.75pt;width:20.55pt;height:20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" filled="f" stroked="f">
                      <v:textbox inset="0,0,0,0">
                        <w:txbxContent>
                          <w:p w14:paraId="43E194EA" w14:textId="77777777" w:rsidR="007462A7" w:rsidRPr="00013409" w:rsidRDefault="007462A7" w:rsidP="007462A7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47272">
              <w:rPr>
                <w:b/>
                <w:noProof/>
                <w:lang w:val="en-US" w:eastAsia="ko-KR"/>
              </w:rPr>
              <w:drawing>
                <wp:inline distT="0" distB="0" distL="0" distR="0" wp14:anchorId="034F45D4" wp14:editId="2717ACAC">
                  <wp:extent cx="2823641" cy="1847088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77" cy="184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14:paraId="532FE4A9" w14:textId="24CCDDB7" w:rsidR="009270AC" w:rsidRPr="00247272" w:rsidRDefault="009270AC">
            <w:pPr>
              <w:rPr>
                <w:b/>
              </w:rPr>
            </w:pPr>
            <w:r w:rsidRPr="006B3A4C">
              <w:rPr>
                <w:noProof/>
                <w:color w:val="000000" w:themeColor="text1"/>
                <w:lang w:val="en-US" w:eastAsia="ko-K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D8FB76" wp14:editId="77834C97">
                      <wp:simplePos x="0" y="0"/>
                      <wp:positionH relativeFrom="margin">
                        <wp:posOffset>568960</wp:posOffset>
                      </wp:positionH>
                      <wp:positionV relativeFrom="paragraph">
                        <wp:posOffset>184785</wp:posOffset>
                      </wp:positionV>
                      <wp:extent cx="260985" cy="266065"/>
                      <wp:effectExtent l="0" t="0" r="5715" b="635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66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09FFAF91" w14:textId="5406CC40" w:rsidR="00C93D05" w:rsidRPr="00013409" w:rsidRDefault="00C93D05" w:rsidP="00C93D05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(B</w:t>
                                  </w:r>
                                  <w:r w:rsidRPr="00013409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42D8FB76" id="Text Box 12" o:spid="_x0000_s1036" type="#_x0000_t202" style="position:absolute;margin-left:44.8pt;margin-top:14.55pt;width:20.55pt;height:20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" filled="f" stroked="f">
                      <v:textbox inset="0,0,0,0">
                        <w:txbxContent>
                          <w:p w14:paraId="09FFAF91" w14:textId="5406CC40" w:rsidR="00C93D05" w:rsidRPr="00013409" w:rsidRDefault="00C93D05" w:rsidP="00C93D05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(B</w:t>
                            </w:r>
                            <w:r w:rsidRPr="00013409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47272">
              <w:rPr>
                <w:b/>
                <w:noProof/>
                <w:lang w:val="en-US" w:eastAsia="ko-KR"/>
              </w:rPr>
              <w:drawing>
                <wp:inline distT="0" distB="0" distL="0" distR="0" wp14:anchorId="16954DE5" wp14:editId="4CA4F262">
                  <wp:extent cx="2767584" cy="188240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9" cy="1882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0AC" w14:paraId="632B5F7C" w14:textId="77777777" w:rsidTr="009270AC">
        <w:tc>
          <w:tcPr>
            <w:tcW w:w="9288" w:type="dxa"/>
            <w:gridSpan w:val="2"/>
          </w:tcPr>
          <w:p w14:paraId="2BA48FBF" w14:textId="7D8D680D" w:rsidR="009270AC" w:rsidRPr="009270AC" w:rsidRDefault="009270AC" w:rsidP="009270AC">
            <w:pPr>
              <w:spacing w:before="120"/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</w:pPr>
            <w:r w:rsidRPr="006D5763">
              <w:rPr>
                <w:b/>
              </w:rPr>
              <w:t>Figure S3</w:t>
            </w:r>
            <w:r w:rsidRPr="009270AC">
              <w:t>:</w:t>
            </w:r>
            <w:r>
              <w:t xml:space="preserve"> BET curves of the sample </w:t>
            </w:r>
            <w:r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  <w:t xml:space="preserve">(A) </w:t>
            </w:r>
            <w:r w:rsidRPr="003F5390">
              <w:rPr>
                <w:color w:val="000000" w:themeColor="text1"/>
              </w:rPr>
              <w:t>ZnO-Bi</w:t>
            </w:r>
            <w:r w:rsidRPr="003F5390">
              <w:rPr>
                <w:color w:val="000000" w:themeColor="text1"/>
                <w:vertAlign w:val="subscript"/>
              </w:rPr>
              <w:t>2</w:t>
            </w:r>
            <w:r w:rsidRPr="003F5390">
              <w:rPr>
                <w:color w:val="000000" w:themeColor="text1"/>
              </w:rPr>
              <w:t>O</w:t>
            </w:r>
            <w:r w:rsidRPr="003F5390">
              <w:rPr>
                <w:color w:val="000000" w:themeColor="text1"/>
                <w:vertAlign w:val="subscript"/>
              </w:rPr>
              <w:t>3</w:t>
            </w:r>
            <w:r>
              <w:rPr>
                <w:color w:val="000000" w:themeColor="text1"/>
              </w:rPr>
              <w:t xml:space="preserve"> and </w:t>
            </w:r>
            <w:r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  <w:t xml:space="preserve">(B) </w:t>
            </w:r>
            <w:r w:rsidRPr="003F5390">
              <w:rPr>
                <w:color w:val="000000" w:themeColor="text1"/>
              </w:rPr>
              <w:t>ZnO-Bi</w:t>
            </w:r>
            <w:r w:rsidRPr="003F5390">
              <w:rPr>
                <w:color w:val="000000" w:themeColor="text1"/>
                <w:vertAlign w:val="subscript"/>
              </w:rPr>
              <w:t>2</w:t>
            </w:r>
            <w:r w:rsidRPr="003F5390">
              <w:rPr>
                <w:color w:val="000000" w:themeColor="text1"/>
              </w:rPr>
              <w:t>O</w:t>
            </w:r>
            <w:r w:rsidRPr="003F5390">
              <w:rPr>
                <w:color w:val="000000" w:themeColor="text1"/>
                <w:vertAlign w:val="subscript"/>
              </w:rPr>
              <w:t>3</w:t>
            </w:r>
            <w:r w:rsidRPr="003F5390">
              <w:rPr>
                <w:rFonts w:eastAsia="Malgun Gothic"/>
                <w:color w:val="000000" w:themeColor="text1"/>
                <w:lang w:val="en-US" w:eastAsia="en-US"/>
              </w:rPr>
              <w:t>-</w:t>
            </w:r>
            <w:r w:rsidRPr="003F5390">
              <w:rPr>
                <w:rFonts w:eastAsia="Malgun Gothic"/>
                <w:i/>
                <w:color w:val="000000" w:themeColor="text1"/>
                <w:lang w:val="en-US" w:eastAsia="en-US"/>
              </w:rPr>
              <w:t>2</w:t>
            </w:r>
            <w:r w:rsidRPr="003F5390">
              <w:rPr>
                <w:rFonts w:eastAsia="Malgun Gothic"/>
                <w:color w:val="000000" w:themeColor="text1"/>
                <w:lang w:val="en-US" w:eastAsia="en-US"/>
              </w:rPr>
              <w:t>C</w:t>
            </w:r>
            <w:r w:rsidRPr="003F5390">
              <w:rPr>
                <w:rFonts w:eastAsia="Malgun Gothic"/>
                <w:color w:val="000000" w:themeColor="text1"/>
                <w:vertAlign w:val="subscript"/>
                <w:lang w:val="en-US" w:eastAsia="en-US"/>
              </w:rPr>
              <w:t>3</w:t>
            </w:r>
            <w:r w:rsidRPr="003F5390">
              <w:rPr>
                <w:rFonts w:eastAsia="Malgun Gothic"/>
                <w:color w:val="000000" w:themeColor="text1"/>
                <w:lang w:val="en-US" w:eastAsia="en-US"/>
              </w:rPr>
              <w:t>N</w:t>
            </w:r>
            <w:r w:rsidRPr="003F5390">
              <w:rPr>
                <w:rFonts w:eastAsia="Malgun Gothic"/>
                <w:color w:val="000000" w:themeColor="text1"/>
                <w:vertAlign w:val="subscript"/>
                <w:lang w:val="en-US" w:eastAsia="en-US"/>
              </w:rPr>
              <w:t>4</w:t>
            </w:r>
            <w:r>
              <w:rPr>
                <w:rFonts w:ascii="Times" w:eastAsia="Malgun Gothic" w:hAnsi="Times"/>
                <w:color w:val="000000" w:themeColor="text1"/>
                <w:szCs w:val="20"/>
                <w:lang w:val="en-US" w:eastAsia="en-US"/>
              </w:rPr>
              <w:t>.</w:t>
            </w:r>
          </w:p>
        </w:tc>
      </w:tr>
    </w:tbl>
    <w:p w14:paraId="0A31259E" w14:textId="77777777" w:rsidR="007462A7" w:rsidRPr="009270AC" w:rsidRDefault="007462A7">
      <w:pPr>
        <w:rPr>
          <w:b/>
          <w:u w:val="single"/>
        </w:rPr>
      </w:pPr>
    </w:p>
    <w:p w14:paraId="438ED8E6" w14:textId="77777777" w:rsidR="007462A7" w:rsidRDefault="007462A7">
      <w:pPr>
        <w:rPr>
          <w:b/>
          <w:u w:val="single"/>
        </w:rPr>
      </w:pPr>
    </w:p>
    <w:p w14:paraId="152A8649" w14:textId="77777777" w:rsidR="009270AC" w:rsidRDefault="009270AC">
      <w:pPr>
        <w:rPr>
          <w:b/>
          <w:u w:val="single"/>
        </w:rPr>
      </w:pPr>
    </w:p>
    <w:p w14:paraId="3E632045" w14:textId="77777777" w:rsidR="000D4E75" w:rsidRPr="009270AC" w:rsidRDefault="000D4E75">
      <w:pPr>
        <w:rPr>
          <w:b/>
          <w:u w:val="single"/>
        </w:rPr>
      </w:pPr>
    </w:p>
    <w:p w14:paraId="51D955E3" w14:textId="1A7CDF4A" w:rsidR="001934EB" w:rsidRPr="001934EB" w:rsidRDefault="001934EB">
      <w:pPr>
        <w:rPr>
          <w:b/>
          <w:i/>
          <w:u w:val="single"/>
        </w:rPr>
      </w:pPr>
      <w:r w:rsidRPr="001934EB">
        <w:rPr>
          <w:b/>
          <w:i/>
          <w:u w:val="single"/>
        </w:rPr>
        <w:lastRenderedPageBreak/>
        <w:t>References</w:t>
      </w:r>
    </w:p>
    <w:p w14:paraId="19C0C2FA" w14:textId="77777777" w:rsidR="001934EB" w:rsidRDefault="001934EB"/>
    <w:p w14:paraId="1304BEAD" w14:textId="77777777" w:rsidR="00521ACD" w:rsidRPr="009B107A" w:rsidRDefault="00521ACD" w:rsidP="001934EB">
      <w:pPr>
        <w:pStyle w:val="EndNoteBibliography"/>
        <w:spacing w:after="0" w:line="360" w:lineRule="auto"/>
        <w:jc w:val="both"/>
        <w:rPr>
          <w:szCs w:val="24"/>
        </w:rPr>
      </w:pPr>
      <w:bookmarkStart w:id="1" w:name="_ENREF_22"/>
      <w:r w:rsidRPr="009B107A">
        <w:rPr>
          <w:szCs w:val="24"/>
        </w:rPr>
        <w:t>[</w:t>
      </w:r>
      <w:r>
        <w:rPr>
          <w:szCs w:val="24"/>
        </w:rPr>
        <w:t>1</w:t>
      </w:r>
      <w:r w:rsidRPr="009B107A">
        <w:rPr>
          <w:szCs w:val="24"/>
        </w:rPr>
        <w:t>] X. Wang, K. Maeda, A. Thomas, K. Takanabe, G. Xin, J.M. Carlsson, K. Domen, M. Antonietti, A metal-free polymeric photocatalyst for hydrogen production from water under visible light, Nat. Mater., 8 (2009) 76-80.</w:t>
      </w:r>
      <w:bookmarkEnd w:id="1"/>
    </w:p>
    <w:p w14:paraId="38139BC2" w14:textId="77777777" w:rsidR="00521ACD" w:rsidRDefault="00521ACD" w:rsidP="001934EB">
      <w:pPr>
        <w:spacing w:line="360" w:lineRule="auto"/>
        <w:jc w:val="both"/>
      </w:pPr>
      <w:r w:rsidRPr="009B107A">
        <w:t>[</w:t>
      </w:r>
      <w:r>
        <w:t>2</w:t>
      </w:r>
      <w:r w:rsidRPr="009B107A">
        <w:t>] S. Nayak, L. Mohapatra, K. Parida, Visible light-driven novel g-C</w:t>
      </w:r>
      <w:r w:rsidRPr="009B107A">
        <w:rPr>
          <w:vertAlign w:val="subscript"/>
        </w:rPr>
        <w:t>3</w:t>
      </w:r>
      <w:r w:rsidRPr="009B107A">
        <w:t>N</w:t>
      </w:r>
      <w:r w:rsidRPr="009B107A">
        <w:rPr>
          <w:vertAlign w:val="subscript"/>
        </w:rPr>
        <w:t>4</w:t>
      </w:r>
      <w:r w:rsidRPr="009B107A">
        <w:t>/NiFe-LDH composite photocatalyst with enhanced photocatalytic activity towards water oxidation and reduction reaction, J. Mater. Chem. A, 3 (2015) 18622-18635</w:t>
      </w:r>
    </w:p>
    <w:p w14:paraId="634B420F" w14:textId="77777777" w:rsidR="00521ACD" w:rsidRDefault="00521ACD" w:rsidP="001934EB">
      <w:pPr>
        <w:pStyle w:val="EndNoteBibliography"/>
        <w:spacing w:after="0" w:line="360" w:lineRule="auto"/>
        <w:jc w:val="both"/>
        <w:rPr>
          <w:szCs w:val="24"/>
        </w:rPr>
      </w:pPr>
      <w:bookmarkStart w:id="2" w:name="_ENREF_47"/>
      <w:r w:rsidRPr="009B107A">
        <w:rPr>
          <w:szCs w:val="24"/>
        </w:rPr>
        <w:t>[</w:t>
      </w:r>
      <w:r>
        <w:rPr>
          <w:szCs w:val="24"/>
        </w:rPr>
        <w:t>3</w:t>
      </w:r>
      <w:r w:rsidR="001934EB">
        <w:rPr>
          <w:szCs w:val="24"/>
        </w:rPr>
        <w:t>]</w:t>
      </w:r>
      <w:r w:rsidRPr="009B107A">
        <w:rPr>
          <w:szCs w:val="24"/>
        </w:rPr>
        <w:t>M. Shekofteh-Gohari, A. Habibi-Yangjeh, Novel magnetically separable ZnO/AgBr/Fe</w:t>
      </w:r>
      <w:r w:rsidRPr="009B107A">
        <w:rPr>
          <w:szCs w:val="24"/>
          <w:vertAlign w:val="subscript"/>
        </w:rPr>
        <w:t>3</w:t>
      </w:r>
      <w:r w:rsidRPr="009B107A">
        <w:rPr>
          <w:szCs w:val="24"/>
        </w:rPr>
        <w:t>O</w:t>
      </w:r>
      <w:r w:rsidRPr="009B107A">
        <w:rPr>
          <w:szCs w:val="24"/>
          <w:vertAlign w:val="subscript"/>
        </w:rPr>
        <w:t>4</w:t>
      </w:r>
      <w:r w:rsidRPr="009B107A">
        <w:rPr>
          <w:szCs w:val="24"/>
        </w:rPr>
        <w:t>/Ag</w:t>
      </w:r>
      <w:r w:rsidRPr="009B107A">
        <w:rPr>
          <w:szCs w:val="24"/>
          <w:vertAlign w:val="subscript"/>
        </w:rPr>
        <w:t>3</w:t>
      </w:r>
      <w:r w:rsidRPr="009B107A">
        <w:rPr>
          <w:szCs w:val="24"/>
        </w:rPr>
        <w:t>VO</w:t>
      </w:r>
      <w:r w:rsidRPr="009B107A">
        <w:rPr>
          <w:szCs w:val="24"/>
          <w:vertAlign w:val="subscript"/>
        </w:rPr>
        <w:t>4</w:t>
      </w:r>
      <w:r w:rsidRPr="009B107A">
        <w:rPr>
          <w:szCs w:val="24"/>
        </w:rPr>
        <w:t xml:space="preserve"> nanocomposites with tandem n-n heterojunctions as highly efficient visible-light-driven photocatalysts, RSC Adv., 6 (2016) 2402-2413.</w:t>
      </w:r>
      <w:bookmarkEnd w:id="2"/>
    </w:p>
    <w:p w14:paraId="59321875" w14:textId="77777777" w:rsidR="00521ACD" w:rsidRPr="009B107A" w:rsidRDefault="00521ACD" w:rsidP="001934EB">
      <w:pPr>
        <w:pStyle w:val="EndNoteBibliography"/>
        <w:spacing w:after="0" w:line="360" w:lineRule="auto"/>
        <w:jc w:val="both"/>
        <w:rPr>
          <w:szCs w:val="24"/>
        </w:rPr>
      </w:pPr>
      <w:bookmarkStart w:id="3" w:name="_ENREF_13"/>
      <w:r w:rsidRPr="009B107A">
        <w:rPr>
          <w:szCs w:val="24"/>
        </w:rPr>
        <w:t>[</w:t>
      </w:r>
      <w:r>
        <w:rPr>
          <w:szCs w:val="24"/>
        </w:rPr>
        <w:t>4</w:t>
      </w:r>
      <w:r w:rsidRPr="009B107A">
        <w:rPr>
          <w:szCs w:val="24"/>
        </w:rPr>
        <w:t>] S.W. Hu, L.W. Yang, Y. Tian, X.L. Wei, J.W. Ding, J.X. Zhong, P.K. Chu, Non-covalent doping of graphitic carbon nitride with ultrathin graphene oxide and molybdenum disulfide nanosheets: An effective binary heterojunction photocatalyst under visible light irradiation, J. Colloid Interface Sci., 431 (2014) 42-49.</w:t>
      </w:r>
      <w:bookmarkEnd w:id="3"/>
    </w:p>
    <w:p w14:paraId="6593DE6E" w14:textId="2E8BEF17" w:rsidR="00521ACD" w:rsidRPr="009B107A" w:rsidRDefault="00370C8A" w:rsidP="00521ACD">
      <w:pPr>
        <w:pStyle w:val="EndNoteBibliography"/>
        <w:spacing w:after="0" w:line="360" w:lineRule="auto"/>
        <w:jc w:val="both"/>
        <w:rPr>
          <w:szCs w:val="24"/>
        </w:rPr>
      </w:pPr>
      <w:bookmarkStart w:id="4" w:name="_ENREF_48"/>
      <w:r w:rsidRPr="009B107A">
        <w:rPr>
          <w:szCs w:val="24"/>
        </w:rPr>
        <w:t xml:space="preserve"> </w:t>
      </w:r>
      <w:r w:rsidR="00521ACD" w:rsidRPr="009B107A">
        <w:rPr>
          <w:szCs w:val="24"/>
        </w:rPr>
        <w:t>[</w:t>
      </w:r>
      <w:r w:rsidR="00521ACD">
        <w:rPr>
          <w:szCs w:val="24"/>
        </w:rPr>
        <w:t>5</w:t>
      </w:r>
      <w:r w:rsidR="00521ACD" w:rsidRPr="009B107A">
        <w:rPr>
          <w:szCs w:val="24"/>
        </w:rPr>
        <w:t>] H. Sun, Y. Cao, L. Feng, Y. Chen, Immobilizing photogenerated electrons from graphitic carbon nitride for an improved visible-light photocatalytic activity, Scientific Reports, 6 (2016) 22808.</w:t>
      </w:r>
      <w:bookmarkEnd w:id="4"/>
    </w:p>
    <w:p w14:paraId="74C90A2F" w14:textId="3F837B0C" w:rsidR="00521ACD" w:rsidRPr="009B107A" w:rsidRDefault="00521ACD" w:rsidP="00521ACD">
      <w:pPr>
        <w:pStyle w:val="EndNoteBibliography"/>
        <w:spacing w:after="0" w:line="360" w:lineRule="auto"/>
        <w:jc w:val="both"/>
        <w:rPr>
          <w:szCs w:val="24"/>
        </w:rPr>
      </w:pPr>
      <w:bookmarkStart w:id="5" w:name="_ENREF_49"/>
      <w:r w:rsidRPr="009B107A">
        <w:rPr>
          <w:szCs w:val="24"/>
        </w:rPr>
        <w:t>[</w:t>
      </w:r>
      <w:r>
        <w:rPr>
          <w:szCs w:val="24"/>
        </w:rPr>
        <w:t>6</w:t>
      </w:r>
      <w:r w:rsidRPr="009B107A">
        <w:rPr>
          <w:szCs w:val="24"/>
        </w:rPr>
        <w:t>] J. Hong, C. Chen, F.E. Bedoya, G.H. Kelsall, D. O'Hare, C. Petit, Carbon nitride nanosheet/metal-organic framework nanocomposites with synergistic photocatalytic activities, Catal. Sci. Technol., 6 (2016) 5042-5051.</w:t>
      </w:r>
      <w:bookmarkEnd w:id="5"/>
    </w:p>
    <w:p w14:paraId="5F98A050" w14:textId="34CF5238" w:rsidR="00521ACD" w:rsidRPr="009B107A" w:rsidRDefault="00521ACD" w:rsidP="00521ACD">
      <w:pPr>
        <w:pStyle w:val="EndNoteBibliography"/>
        <w:spacing w:after="0" w:line="360" w:lineRule="auto"/>
        <w:jc w:val="both"/>
        <w:rPr>
          <w:szCs w:val="24"/>
        </w:rPr>
      </w:pPr>
    </w:p>
    <w:p w14:paraId="7D4B04FC" w14:textId="2D743FF4" w:rsidR="00521ACD" w:rsidRPr="00521ACD" w:rsidRDefault="00521ACD">
      <w:pPr>
        <w:rPr>
          <w:lang w:val="en-US"/>
        </w:rPr>
      </w:pPr>
    </w:p>
    <w:sectPr w:rsidR="00521ACD" w:rsidRPr="00521ACD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ED2852" w14:textId="77777777" w:rsidR="00E715C8" w:rsidRDefault="00E715C8">
      <w:r>
        <w:separator/>
      </w:r>
    </w:p>
  </w:endnote>
  <w:endnote w:type="continuationSeparator" w:id="0">
    <w:p w14:paraId="2ABFE481" w14:textId="77777777" w:rsidR="00E715C8" w:rsidRDefault="00E7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98490" w14:textId="77777777" w:rsidR="006A6394" w:rsidRDefault="0025043E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3E22EF">
      <w:rPr>
        <w:noProof/>
      </w:rPr>
      <w:t>5</w:t>
    </w:r>
    <w:r>
      <w:fldChar w:fldCharType="end"/>
    </w:r>
  </w:p>
  <w:p w14:paraId="2FCF3E43" w14:textId="77777777" w:rsidR="006A6394" w:rsidRDefault="00E715C8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E96D1" w14:textId="77777777" w:rsidR="00E715C8" w:rsidRDefault="00E715C8">
      <w:r>
        <w:separator/>
      </w:r>
    </w:p>
  </w:footnote>
  <w:footnote w:type="continuationSeparator" w:id="0">
    <w:p w14:paraId="3F66D71D" w14:textId="77777777" w:rsidR="00E715C8" w:rsidRDefault="00E71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6579B" w14:textId="77777777" w:rsidR="006A6394" w:rsidRPr="009B44CC" w:rsidRDefault="0025043E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43E"/>
    <w:rsid w:val="00000ABA"/>
    <w:rsid w:val="0005543B"/>
    <w:rsid w:val="000A544A"/>
    <w:rsid w:val="000D33CC"/>
    <w:rsid w:val="000D4E75"/>
    <w:rsid w:val="000F72AA"/>
    <w:rsid w:val="00120B6E"/>
    <w:rsid w:val="00141BD2"/>
    <w:rsid w:val="0016635B"/>
    <w:rsid w:val="001934EB"/>
    <w:rsid w:val="00195177"/>
    <w:rsid w:val="001966DB"/>
    <w:rsid w:val="00197FC9"/>
    <w:rsid w:val="001B2B8B"/>
    <w:rsid w:val="001B591C"/>
    <w:rsid w:val="001E72F2"/>
    <w:rsid w:val="001F0A67"/>
    <w:rsid w:val="002163AA"/>
    <w:rsid w:val="002468CB"/>
    <w:rsid w:val="00247272"/>
    <w:rsid w:val="0025043E"/>
    <w:rsid w:val="00273C75"/>
    <w:rsid w:val="00273DEF"/>
    <w:rsid w:val="002825CC"/>
    <w:rsid w:val="00297628"/>
    <w:rsid w:val="002A3435"/>
    <w:rsid w:val="002B0C13"/>
    <w:rsid w:val="002E42B8"/>
    <w:rsid w:val="00302E43"/>
    <w:rsid w:val="00312A39"/>
    <w:rsid w:val="00327DBB"/>
    <w:rsid w:val="003709FD"/>
    <w:rsid w:val="00370C8A"/>
    <w:rsid w:val="003B30E0"/>
    <w:rsid w:val="003E22EF"/>
    <w:rsid w:val="003F2527"/>
    <w:rsid w:val="00427AD3"/>
    <w:rsid w:val="00437FA8"/>
    <w:rsid w:val="004440C4"/>
    <w:rsid w:val="004D1437"/>
    <w:rsid w:val="004E673F"/>
    <w:rsid w:val="004F183A"/>
    <w:rsid w:val="00521ACD"/>
    <w:rsid w:val="005648DE"/>
    <w:rsid w:val="005B40CB"/>
    <w:rsid w:val="005B6A2F"/>
    <w:rsid w:val="005C1F61"/>
    <w:rsid w:val="005D028C"/>
    <w:rsid w:val="006765CE"/>
    <w:rsid w:val="006D5763"/>
    <w:rsid w:val="006E1E61"/>
    <w:rsid w:val="007329F3"/>
    <w:rsid w:val="007462A7"/>
    <w:rsid w:val="007930FA"/>
    <w:rsid w:val="007E620C"/>
    <w:rsid w:val="00813181"/>
    <w:rsid w:val="00852F76"/>
    <w:rsid w:val="00881C8E"/>
    <w:rsid w:val="008A0CF0"/>
    <w:rsid w:val="008E6ABA"/>
    <w:rsid w:val="00907CA6"/>
    <w:rsid w:val="00912E67"/>
    <w:rsid w:val="0092008D"/>
    <w:rsid w:val="009270AC"/>
    <w:rsid w:val="00960630"/>
    <w:rsid w:val="00991D42"/>
    <w:rsid w:val="009C218E"/>
    <w:rsid w:val="009D6701"/>
    <w:rsid w:val="009F4997"/>
    <w:rsid w:val="00A0351C"/>
    <w:rsid w:val="00A07D6B"/>
    <w:rsid w:val="00A349B8"/>
    <w:rsid w:val="00A50F4D"/>
    <w:rsid w:val="00B14337"/>
    <w:rsid w:val="00B17C1A"/>
    <w:rsid w:val="00B60DFB"/>
    <w:rsid w:val="00B85FB1"/>
    <w:rsid w:val="00B953AD"/>
    <w:rsid w:val="00C13448"/>
    <w:rsid w:val="00C377C1"/>
    <w:rsid w:val="00C7171D"/>
    <w:rsid w:val="00C833FE"/>
    <w:rsid w:val="00C93D05"/>
    <w:rsid w:val="00CC5536"/>
    <w:rsid w:val="00CD3F38"/>
    <w:rsid w:val="00D12FE0"/>
    <w:rsid w:val="00D212F2"/>
    <w:rsid w:val="00D429E4"/>
    <w:rsid w:val="00D455CE"/>
    <w:rsid w:val="00D46ACC"/>
    <w:rsid w:val="00D9421E"/>
    <w:rsid w:val="00D94DE8"/>
    <w:rsid w:val="00DA5769"/>
    <w:rsid w:val="00E45B2A"/>
    <w:rsid w:val="00E54288"/>
    <w:rsid w:val="00E715C8"/>
    <w:rsid w:val="00E82ADA"/>
    <w:rsid w:val="00E8746B"/>
    <w:rsid w:val="00F72971"/>
    <w:rsid w:val="00FA69A6"/>
    <w:rsid w:val="00FA729F"/>
    <w:rsid w:val="00FD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7E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43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5043E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rsid w:val="0025043E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rsid w:val="002504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5043E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AuthorsFull">
    <w:name w:val="Authors Full"/>
    <w:basedOn w:val="Normal"/>
    <w:rsid w:val="0025043E"/>
    <w:rPr>
      <w:i/>
      <w:lang w:val="en-US"/>
    </w:rPr>
  </w:style>
  <w:style w:type="paragraph" w:customStyle="1" w:styleId="Tableofcontents">
    <w:name w:val="Table of contents"/>
    <w:basedOn w:val="Normal"/>
    <w:autoRedefine/>
    <w:rsid w:val="0025043E"/>
    <w:rPr>
      <w:lang w:val="en-US"/>
    </w:rPr>
  </w:style>
  <w:style w:type="paragraph" w:customStyle="1" w:styleId="Title2">
    <w:name w:val="Title2"/>
    <w:basedOn w:val="Normal"/>
    <w:rsid w:val="0025043E"/>
    <w:rPr>
      <w:b/>
      <w:lang w:val="en-US"/>
    </w:rPr>
  </w:style>
  <w:style w:type="paragraph" w:styleId="ListParagraph">
    <w:name w:val="List Paragraph"/>
    <w:basedOn w:val="Normal"/>
    <w:uiPriority w:val="34"/>
    <w:qFormat/>
    <w:rsid w:val="002504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ntstyle01">
    <w:name w:val="fontstyle01"/>
    <w:rsid w:val="0025043E"/>
    <w:rPr>
      <w:rFonts w:ascii="AdvGulliv-R" w:hAnsi="AdvGulliv-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rsid w:val="0025043E"/>
    <w:rPr>
      <w:rFonts w:ascii="AdvGulliv-R" w:hAnsi="AdvGulliv-R" w:hint="default"/>
      <w:b w:val="0"/>
      <w:bCs w:val="0"/>
      <w:i w:val="0"/>
      <w:iCs w:val="0"/>
      <w:color w:val="000066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3E"/>
    <w:rPr>
      <w:rFonts w:ascii="Tahoma" w:eastAsia="MS Mincho" w:hAnsi="Tahoma" w:cs="Tahoma"/>
      <w:sz w:val="16"/>
      <w:szCs w:val="16"/>
      <w:lang w:val="de-DE" w:eastAsia="ja-JP"/>
    </w:rPr>
  </w:style>
  <w:style w:type="table" w:styleId="TableGrid">
    <w:name w:val="Table Grid"/>
    <w:basedOn w:val="TableNormal"/>
    <w:uiPriority w:val="59"/>
    <w:rsid w:val="00B60DF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gend">
    <w:name w:val="Legend"/>
    <w:basedOn w:val="Normal"/>
    <w:rsid w:val="006E1E61"/>
    <w:rPr>
      <w:lang w:val="en-US"/>
    </w:rPr>
  </w:style>
  <w:style w:type="paragraph" w:customStyle="1" w:styleId="TAMainText">
    <w:name w:val="TA_Main_Text"/>
    <w:basedOn w:val="Normal"/>
    <w:link w:val="TAMainTextChar"/>
    <w:rsid w:val="006E1E61"/>
    <w:pPr>
      <w:spacing w:line="480" w:lineRule="auto"/>
      <w:ind w:firstLine="202"/>
      <w:jc w:val="both"/>
    </w:pPr>
    <w:rPr>
      <w:rFonts w:ascii="Times" w:eastAsia="Malgun Gothic" w:hAnsi="Times"/>
      <w:szCs w:val="20"/>
      <w:lang w:val="en-US" w:eastAsia="en-US"/>
    </w:rPr>
  </w:style>
  <w:style w:type="character" w:customStyle="1" w:styleId="TAMainTextChar">
    <w:name w:val="TA_Main_Text Char"/>
    <w:link w:val="TAMainText"/>
    <w:rsid w:val="006E1E61"/>
    <w:rPr>
      <w:rFonts w:ascii="Times" w:eastAsia="Malgun Gothic" w:hAnsi="Times" w:cs="Times New Roman"/>
      <w:sz w:val="24"/>
      <w:szCs w:val="20"/>
      <w:lang w:eastAsia="en-US"/>
    </w:rPr>
  </w:style>
  <w:style w:type="paragraph" w:customStyle="1" w:styleId="TCTableBody">
    <w:name w:val="TC_Table_Body"/>
    <w:basedOn w:val="Normal"/>
    <w:rsid w:val="006E1E61"/>
    <w:pPr>
      <w:spacing w:after="200"/>
      <w:jc w:val="both"/>
    </w:pPr>
    <w:rPr>
      <w:rFonts w:ascii="Times" w:eastAsia="Malgun Gothic" w:hAnsi="Times"/>
      <w:szCs w:val="20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521ACD"/>
    <w:pPr>
      <w:spacing w:after="200"/>
    </w:pPr>
    <w:rPr>
      <w:rFonts w:eastAsia="Malgun Gothic"/>
      <w:noProof/>
      <w:szCs w:val="20"/>
      <w:lang w:val="en-US" w:eastAsia="en-US"/>
    </w:rPr>
  </w:style>
  <w:style w:type="character" w:customStyle="1" w:styleId="EndNoteBibliographyChar">
    <w:name w:val="EndNote Bibliography Char"/>
    <w:link w:val="EndNoteBibliography"/>
    <w:rsid w:val="00521ACD"/>
    <w:rPr>
      <w:rFonts w:ascii="Times New Roman" w:eastAsia="Malgun Gothic" w:hAnsi="Times New Roman" w:cs="Times New Roman"/>
      <w:noProof/>
      <w:sz w:val="24"/>
      <w:szCs w:val="20"/>
      <w:lang w:eastAsia="en-US"/>
    </w:rPr>
  </w:style>
  <w:style w:type="paragraph" w:customStyle="1" w:styleId="TableBody">
    <w:name w:val="TableBody"/>
    <w:basedOn w:val="Normal"/>
    <w:rsid w:val="0016635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hAnsi="Arial"/>
      <w:sz w:val="16"/>
      <w:szCs w:val="14"/>
      <w:lang w:val="en-GB"/>
    </w:rPr>
  </w:style>
  <w:style w:type="character" w:styleId="CommentReference">
    <w:name w:val="annotation reference"/>
    <w:uiPriority w:val="99"/>
    <w:semiHidden/>
    <w:unhideWhenUsed/>
    <w:rsid w:val="00166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35B"/>
    <w:rPr>
      <w:sz w:val="20"/>
      <w:szCs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35B"/>
    <w:rPr>
      <w:rFonts w:ascii="Times New Roman" w:eastAsia="MS Mincho" w:hAnsi="Times New Roman" w:cs="Times New Roman"/>
      <w:sz w:val="20"/>
      <w:szCs w:val="20"/>
      <w:lang w:val="x-non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43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5043E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rsid w:val="0025043E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rsid w:val="002504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5043E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AuthorsFull">
    <w:name w:val="Authors Full"/>
    <w:basedOn w:val="Normal"/>
    <w:rsid w:val="0025043E"/>
    <w:rPr>
      <w:i/>
      <w:lang w:val="en-US"/>
    </w:rPr>
  </w:style>
  <w:style w:type="paragraph" w:customStyle="1" w:styleId="Tableofcontents">
    <w:name w:val="Table of contents"/>
    <w:basedOn w:val="Normal"/>
    <w:autoRedefine/>
    <w:rsid w:val="0025043E"/>
    <w:rPr>
      <w:lang w:val="en-US"/>
    </w:rPr>
  </w:style>
  <w:style w:type="paragraph" w:customStyle="1" w:styleId="Title2">
    <w:name w:val="Title2"/>
    <w:basedOn w:val="Normal"/>
    <w:rsid w:val="0025043E"/>
    <w:rPr>
      <w:b/>
      <w:lang w:val="en-US"/>
    </w:rPr>
  </w:style>
  <w:style w:type="paragraph" w:styleId="ListParagraph">
    <w:name w:val="List Paragraph"/>
    <w:basedOn w:val="Normal"/>
    <w:uiPriority w:val="34"/>
    <w:qFormat/>
    <w:rsid w:val="002504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ntstyle01">
    <w:name w:val="fontstyle01"/>
    <w:rsid w:val="0025043E"/>
    <w:rPr>
      <w:rFonts w:ascii="AdvGulliv-R" w:hAnsi="AdvGulliv-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rsid w:val="0025043E"/>
    <w:rPr>
      <w:rFonts w:ascii="AdvGulliv-R" w:hAnsi="AdvGulliv-R" w:hint="default"/>
      <w:b w:val="0"/>
      <w:bCs w:val="0"/>
      <w:i w:val="0"/>
      <w:iCs w:val="0"/>
      <w:color w:val="000066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43E"/>
    <w:rPr>
      <w:rFonts w:ascii="Tahoma" w:eastAsia="MS Mincho" w:hAnsi="Tahoma" w:cs="Tahoma"/>
      <w:sz w:val="16"/>
      <w:szCs w:val="16"/>
      <w:lang w:val="de-DE" w:eastAsia="ja-JP"/>
    </w:rPr>
  </w:style>
  <w:style w:type="table" w:styleId="TableGrid">
    <w:name w:val="Table Grid"/>
    <w:basedOn w:val="TableNormal"/>
    <w:uiPriority w:val="59"/>
    <w:rsid w:val="00B60DF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gend">
    <w:name w:val="Legend"/>
    <w:basedOn w:val="Normal"/>
    <w:rsid w:val="006E1E61"/>
    <w:rPr>
      <w:lang w:val="en-US"/>
    </w:rPr>
  </w:style>
  <w:style w:type="paragraph" w:customStyle="1" w:styleId="TAMainText">
    <w:name w:val="TA_Main_Text"/>
    <w:basedOn w:val="Normal"/>
    <w:link w:val="TAMainTextChar"/>
    <w:rsid w:val="006E1E61"/>
    <w:pPr>
      <w:spacing w:line="480" w:lineRule="auto"/>
      <w:ind w:firstLine="202"/>
      <w:jc w:val="both"/>
    </w:pPr>
    <w:rPr>
      <w:rFonts w:ascii="Times" w:eastAsia="Malgun Gothic" w:hAnsi="Times"/>
      <w:szCs w:val="20"/>
      <w:lang w:val="en-US" w:eastAsia="en-US"/>
    </w:rPr>
  </w:style>
  <w:style w:type="character" w:customStyle="1" w:styleId="TAMainTextChar">
    <w:name w:val="TA_Main_Text Char"/>
    <w:link w:val="TAMainText"/>
    <w:rsid w:val="006E1E61"/>
    <w:rPr>
      <w:rFonts w:ascii="Times" w:eastAsia="Malgun Gothic" w:hAnsi="Times" w:cs="Times New Roman"/>
      <w:sz w:val="24"/>
      <w:szCs w:val="20"/>
      <w:lang w:eastAsia="en-US"/>
    </w:rPr>
  </w:style>
  <w:style w:type="paragraph" w:customStyle="1" w:styleId="TCTableBody">
    <w:name w:val="TC_Table_Body"/>
    <w:basedOn w:val="Normal"/>
    <w:rsid w:val="006E1E61"/>
    <w:pPr>
      <w:spacing w:after="200"/>
      <w:jc w:val="both"/>
    </w:pPr>
    <w:rPr>
      <w:rFonts w:ascii="Times" w:eastAsia="Malgun Gothic" w:hAnsi="Times"/>
      <w:szCs w:val="20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521ACD"/>
    <w:pPr>
      <w:spacing w:after="200"/>
    </w:pPr>
    <w:rPr>
      <w:rFonts w:eastAsia="Malgun Gothic"/>
      <w:noProof/>
      <w:szCs w:val="20"/>
      <w:lang w:val="en-US" w:eastAsia="en-US"/>
    </w:rPr>
  </w:style>
  <w:style w:type="character" w:customStyle="1" w:styleId="EndNoteBibliographyChar">
    <w:name w:val="EndNote Bibliography Char"/>
    <w:link w:val="EndNoteBibliography"/>
    <w:rsid w:val="00521ACD"/>
    <w:rPr>
      <w:rFonts w:ascii="Times New Roman" w:eastAsia="Malgun Gothic" w:hAnsi="Times New Roman" w:cs="Times New Roman"/>
      <w:noProof/>
      <w:sz w:val="24"/>
      <w:szCs w:val="20"/>
      <w:lang w:eastAsia="en-US"/>
    </w:rPr>
  </w:style>
  <w:style w:type="paragraph" w:customStyle="1" w:styleId="TableBody">
    <w:name w:val="TableBody"/>
    <w:basedOn w:val="Normal"/>
    <w:rsid w:val="0016635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90" w:lineRule="exact"/>
      <w:jc w:val="both"/>
    </w:pPr>
    <w:rPr>
      <w:rFonts w:ascii="Arial" w:hAnsi="Arial"/>
      <w:sz w:val="16"/>
      <w:szCs w:val="14"/>
      <w:lang w:val="en-GB"/>
    </w:rPr>
  </w:style>
  <w:style w:type="character" w:styleId="CommentReference">
    <w:name w:val="annotation reference"/>
    <w:uiPriority w:val="99"/>
    <w:semiHidden/>
    <w:unhideWhenUsed/>
    <w:rsid w:val="00166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35B"/>
    <w:rPr>
      <w:sz w:val="20"/>
      <w:szCs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35B"/>
    <w:rPr>
      <w:rFonts w:ascii="Times New Roman" w:eastAsia="MS Mincho" w:hAnsi="Times New Roman" w:cs="Times New Roman"/>
      <w:sz w:val="20"/>
      <w:szCs w:val="20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Huy</dc:creator>
  <cp:lastModifiedBy>The Huy</cp:lastModifiedBy>
  <cp:revision>55</cp:revision>
  <dcterms:created xsi:type="dcterms:W3CDTF">2018-05-26T05:01:00Z</dcterms:created>
  <dcterms:modified xsi:type="dcterms:W3CDTF">2019-01-08T08:33:00Z</dcterms:modified>
</cp:coreProperties>
</file>