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ACA" w:rsidRPr="004E4ACA" w:rsidRDefault="004E4ACA">
      <w:pPr>
        <w:rPr>
          <w:u w:val="single"/>
        </w:rPr>
      </w:pPr>
      <w:bookmarkStart w:id="0" w:name="_GoBack"/>
      <w:r w:rsidRPr="004E4ACA">
        <w:rPr>
          <w:u w:val="single"/>
        </w:rPr>
        <w:t>Supplementary Material</w:t>
      </w:r>
    </w:p>
    <w:bookmarkEnd w:id="0"/>
    <w:p w:rsidR="004E4ACA" w:rsidRDefault="004E4ACA"/>
    <w:p w:rsidR="00326FEA" w:rsidRDefault="00B4085C">
      <w:r>
        <w:rPr>
          <w:noProof/>
        </w:rPr>
        <w:drawing>
          <wp:inline distT="0" distB="0" distL="0" distR="0" wp14:anchorId="635C67EC" wp14:editId="6B0BBE25">
            <wp:extent cx="1663894" cy="1588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68" cy="158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8A837C" wp14:editId="28E2F10F">
            <wp:extent cx="3411603" cy="165720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62" cy="165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85C" w:rsidRDefault="00B4085C">
      <w:r>
        <w:t xml:space="preserve">FigureS1. </w:t>
      </w:r>
      <w:r w:rsidRPr="00B4085C">
        <w:t>(a) HR-TEM image of Graphene (</w:t>
      </w:r>
      <w:proofErr w:type="gramStart"/>
      <w:r w:rsidRPr="00B4085C">
        <w:t>inset :</w:t>
      </w:r>
      <w:proofErr w:type="gramEnd"/>
      <w:r w:rsidRPr="00B4085C">
        <w:t xml:space="preserve"> </w:t>
      </w:r>
      <w:r>
        <w:t xml:space="preserve">SAED pattern), (b),(c ) </w:t>
      </w:r>
      <w:r w:rsidRPr="00B4085C">
        <w:t>HR-TEM image</w:t>
      </w:r>
      <w:r>
        <w:t>s</w:t>
      </w:r>
      <w:r w:rsidRPr="00B4085C">
        <w:t xml:space="preserve"> of </w:t>
      </w:r>
      <w:r>
        <w:t>aerogel with different magnification</w:t>
      </w:r>
      <w:r w:rsidRPr="00B4085C">
        <w:t>.</w:t>
      </w:r>
    </w:p>
    <w:p w:rsidR="00CD6180" w:rsidRDefault="00CD6180">
      <w:r>
        <w:rPr>
          <w:noProof/>
        </w:rPr>
        <w:drawing>
          <wp:inline distT="0" distB="0" distL="0" distR="0" wp14:anchorId="5D75B8FE" wp14:editId="0846DDC4">
            <wp:extent cx="3981855" cy="2049294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71" b="15508"/>
                    <a:stretch/>
                  </pic:blipFill>
                  <pic:spPr bwMode="auto">
                    <a:xfrm>
                      <a:off x="0" y="0"/>
                      <a:ext cx="3981853" cy="20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1F" w:rsidRDefault="00A8765F"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940588" wp14:editId="7CA511F0">
            <wp:simplePos x="0" y="0"/>
            <wp:positionH relativeFrom="column">
              <wp:posOffset>803910</wp:posOffset>
            </wp:positionH>
            <wp:positionV relativeFrom="paragraph">
              <wp:posOffset>532130</wp:posOffset>
            </wp:positionV>
            <wp:extent cx="2509520" cy="194818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1F">
        <w:t>FigureS2</w:t>
      </w:r>
      <w:proofErr w:type="gramStart"/>
      <w:r w:rsidR="0034281F">
        <w:t>.(</w:t>
      </w:r>
      <w:proofErr w:type="gramEnd"/>
      <w:r w:rsidR="0034281F">
        <w:t>a) MPMS analysis of 3D-MPBRGO  and its</w:t>
      </w:r>
      <w:r w:rsidR="006F19DE">
        <w:t xml:space="preserve"> </w:t>
      </w:r>
      <w:r w:rsidR="0034281F">
        <w:t>attraction by external magnet (b).</w:t>
      </w:r>
    </w:p>
    <w:p w:rsidR="007A04FA" w:rsidRDefault="007A04FA"/>
    <w:p w:rsidR="0034281F" w:rsidRDefault="0034281F"/>
    <w:p w:rsidR="0034281F" w:rsidRDefault="007A04FA">
      <w:r>
        <w:lastRenderedPageBreak/>
        <w:t>FigureS3</w:t>
      </w:r>
      <w:proofErr w:type="gramStart"/>
      <w:r>
        <w:t>.(</w:t>
      </w:r>
      <w:proofErr w:type="gramEnd"/>
      <w:r>
        <w:t xml:space="preserve">a) TGA analysis of 3D-MPBRGO  </w:t>
      </w:r>
    </w:p>
    <w:p w:rsidR="002C3A10" w:rsidRDefault="00AD1CD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1836920</wp:posOffset>
                </wp:positionH>
                <wp:positionV relativeFrom="paragraph">
                  <wp:posOffset>261620</wp:posOffset>
                </wp:positionV>
                <wp:extent cx="914400" cy="25291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2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CDE" w:rsidRPr="00AD1CDE" w:rsidRDefault="00AD1CD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D1CDE">
                              <w:rPr>
                                <w:b/>
                                <w:sz w:val="24"/>
                                <w:szCs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4.65pt;margin-top:20.6pt;width:1in;height:19.9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aJdwIAAF8FAAAOAAAAZHJzL2Uyb0RvYy54bWysVFtP2zAUfp+0/2D5faTtKBsVKepATJMQ&#10;oMHEs+vYNJrjY9mmSffr99lJSsX2wrQX5+Sc79wvZ+ddY9hW+VCTLfn0aMKZspKq2j6V/MfD1YfP&#10;nIUobCUMWVXynQr8fPn+3VnrFmpGGzKV8gxGbFi0ruSbGN2iKILcqEaEI3LKQqjJNyLi1z8VlRct&#10;rDemmE0mJ0VLvnKepAoB3MteyJfZvtZKxlutg4rMlByxxfz6/K7TWyzPxOLJC7ep5RCG+IcoGlFb&#10;ON2buhRRsGdf/2GqqaWnQDoeSWoK0rqWKueAbKaTV9ncb4RTORcUJ7h9mcL/Mytvtnee1VXJ55xZ&#10;0aBFD6qL7At1bJ6q07qwAOjeARY7sNHlkR/ATEl32jfpi3QY5Kjzbl/bZEyCeTo9Pp5AIiGazWen&#10;09NkpXhRdj7Er4oaloiSe7QuV1Rsr0PsoSMk+bJ0VRuT22csa0t+8nE+yQp7CYwbm7AqD8JgJiXU&#10;B56puDMqYYz9rjQKkeNPjDyC6sJ4thUYHiGlsjGnnu0CnVAaQbxFccC/RPUW5T6P0TPZuFduaks+&#10;Z/8q7OrnGLLu8aj5Qd6JjN26Gxq9pmqHPnvq9yQ4eVWjG9cixDvhsRhoIJY93uLRhlB1GijONuR/&#10;/Y2f8JhXSDlrsWglt7gEnJlvFnOcxwJ7mX+O559m8OAPJetDiX1uLgjNmOKoOJnJhI9mJLWn5hEX&#10;YZV8QiSshOeSx5G8iP3y46JItVplEDbRiXht751MplNv0qQ9dI/Cu2EcI+b4hsaFFItXU9ljk6al&#10;1XMkXeeRTeXtazqUHVuch364OOlMHP5n1MtdXP4GAAD//wMAUEsDBBQABgAIAAAAIQDVI7da4gAA&#10;AAkBAAAPAAAAZHJzL2Rvd25yZXYueG1sTI9NS8NAEIbvgv9hGcGL2M1HKTFmUlRQRKpiK9LjNjtm&#10;Q7O7YXfTpv/e9aTHmXl453mr5aR7diDnO2sQ0lkCjExjZWdahM/N43UBzAdhpOitIYQTeVjW52eV&#10;KKU9mg86rEPLYojxpUBQIQwl575RpIWf2YFMvH1bp0WIo2u5dOIYw3XPsyRZcC06Ez8oMdCDoma/&#10;HjXCXr1cvSdPr/dfi+eTe9uMdutWW8TLi+nuFligKfzB8Ksf1aGOTjs7GulZj5AVN3lEEeZpBiwC&#10;8zyPix1CkSbA64r/b1D/AAAA//8DAFBLAQItABQABgAIAAAAIQC2gziS/gAAAOEBAAATAAAAAAAA&#10;AAAAAAAAAAAAAABbQ29udGVudF9UeXBlc10ueG1sUEsBAi0AFAAGAAgAAAAhADj9If/WAAAAlAEA&#10;AAsAAAAAAAAAAAAAAAAALwEAAF9yZWxzLy5yZWxzUEsBAi0AFAAGAAgAAAAhAGnj1ol3AgAAXwUA&#10;AA4AAAAAAAAAAAAAAAAALgIAAGRycy9lMm9Eb2MueG1sUEsBAi0AFAAGAAgAAAAhANUjt1riAAAA&#10;CQEAAA8AAAAAAAAAAAAAAAAA0QQAAGRycy9kb3ducmV2LnhtbFBLBQYAAAAABAAEAPMAAADgBQAA&#10;AAA=&#10;" filled="f" stroked="f" strokeweight=".5pt">
                <v:textbox>
                  <w:txbxContent>
                    <w:p w:rsidR="00AD1CDE" w:rsidRPr="00AD1CDE" w:rsidRDefault="00AD1CD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AD1CDE">
                        <w:rPr>
                          <w:b/>
                          <w:sz w:val="24"/>
                          <w:szCs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AD1CDE">
        <w:rPr>
          <w:noProof/>
        </w:rPr>
        <w:drawing>
          <wp:inline distT="0" distB="0" distL="0" distR="0" wp14:anchorId="3F65120F" wp14:editId="23729CC6">
            <wp:extent cx="2638863" cy="2019354"/>
            <wp:effectExtent l="0" t="0" r="9525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278" cy="20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5CD1C">
            <wp:extent cx="2645924" cy="20240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58" cy="20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AAF" w:rsidRPr="00491AAF" w:rsidRDefault="002C3A10" w:rsidP="00491AAF">
      <w:r>
        <w:t>Figure</w:t>
      </w:r>
      <w:r w:rsidR="00AD1CDE">
        <w:t xml:space="preserve"> S4.</w:t>
      </w:r>
      <w:r w:rsidR="00491AAF" w:rsidRPr="00491AAF"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491AAF" w:rsidRPr="00491AAF">
        <w:rPr>
          <w:b/>
          <w:bCs/>
        </w:rPr>
        <w:t>a) N</w:t>
      </w:r>
      <w:r w:rsidR="00491AAF" w:rsidRPr="00491AAF">
        <w:rPr>
          <w:b/>
          <w:bCs/>
          <w:vertAlign w:val="subscript"/>
        </w:rPr>
        <w:t>2</w:t>
      </w:r>
      <w:r w:rsidR="00491AAF" w:rsidRPr="00491AAF">
        <w:rPr>
          <w:b/>
          <w:bCs/>
        </w:rPr>
        <w:t xml:space="preserve"> adsorption/desorption isotherm and (b) BJH (</w:t>
      </w:r>
      <w:proofErr w:type="spellStart"/>
      <w:r w:rsidR="00491AAF" w:rsidRPr="00491AAF">
        <w:rPr>
          <w:b/>
          <w:bCs/>
        </w:rPr>
        <w:t>Barret</w:t>
      </w:r>
      <w:proofErr w:type="spellEnd"/>
      <w:r w:rsidR="00491AAF" w:rsidRPr="00491AAF">
        <w:rPr>
          <w:b/>
          <w:bCs/>
        </w:rPr>
        <w:t>-Joyner-</w:t>
      </w:r>
      <w:proofErr w:type="spellStart"/>
      <w:r w:rsidR="00491AAF" w:rsidRPr="00491AAF">
        <w:rPr>
          <w:b/>
          <w:bCs/>
        </w:rPr>
        <w:t>Halenda</w:t>
      </w:r>
      <w:proofErr w:type="spellEnd"/>
      <w:r w:rsidR="00491AAF" w:rsidRPr="00491AAF">
        <w:rPr>
          <w:b/>
          <w:bCs/>
        </w:rPr>
        <w:t xml:space="preserve">) pore size distribution curves for </w:t>
      </w:r>
      <w:r w:rsidR="00491AAF">
        <w:rPr>
          <w:b/>
          <w:bCs/>
        </w:rPr>
        <w:t>3D-MPBRGO aerogel</w:t>
      </w:r>
      <w:r w:rsidR="00491AAF" w:rsidRPr="00491AAF">
        <w:rPr>
          <w:b/>
          <w:bCs/>
        </w:rPr>
        <w:t xml:space="preserve"> analysis.</w:t>
      </w:r>
    </w:p>
    <w:p w:rsidR="002C3A10" w:rsidRDefault="002C3A10"/>
    <w:p w:rsidR="00AD1CDE" w:rsidRDefault="00AD1CDE">
      <w:r>
        <w:t xml:space="preserve">Table S1. </w:t>
      </w:r>
      <w:r w:rsidR="00491AAF">
        <w:t xml:space="preserve"> BET and pore size values from BET and BJH plot</w:t>
      </w:r>
    </w:p>
    <w:tbl>
      <w:tblPr>
        <w:tblW w:w="48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40"/>
        <w:gridCol w:w="400"/>
        <w:gridCol w:w="120"/>
        <w:gridCol w:w="1360"/>
        <w:gridCol w:w="1040"/>
        <w:gridCol w:w="720"/>
        <w:gridCol w:w="120"/>
      </w:tblGrid>
      <w:tr w:rsidR="00AD1CDE" w:rsidRPr="00AD1CDE" w:rsidTr="00AD1CDE">
        <w:trPr>
          <w:trHeight w:val="372"/>
        </w:trPr>
        <w:tc>
          <w:tcPr>
            <w:tcW w:w="480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rPr>
                <w:b/>
                <w:bCs/>
              </w:rPr>
              <w:t>BET plot</w:t>
            </w:r>
          </w:p>
        </w:tc>
      </w:tr>
      <w:tr w:rsidR="00AD1CDE" w:rsidRPr="00AD1CDE" w:rsidTr="00AD1CDE">
        <w:trPr>
          <w:trHeight w:val="662"/>
        </w:trPr>
        <w:tc>
          <w:tcPr>
            <w:tcW w:w="14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proofErr w:type="spellStart"/>
            <w:r w:rsidRPr="00AD1CDE">
              <w:t>V</w:t>
            </w:r>
            <w:r w:rsidRPr="00AD1CDE">
              <w:rPr>
                <w:vertAlign w:val="subscript"/>
              </w:rPr>
              <w:t>m</w:t>
            </w:r>
            <w:proofErr w:type="spellEnd"/>
          </w:p>
        </w:tc>
        <w:tc>
          <w:tcPr>
            <w:tcW w:w="1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92.52</w:t>
            </w:r>
          </w:p>
        </w:tc>
        <w:tc>
          <w:tcPr>
            <w:tcW w:w="176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[cm</w:t>
            </w:r>
            <w:r w:rsidRPr="00AD1CDE">
              <w:rPr>
                <w:vertAlign w:val="superscript"/>
              </w:rPr>
              <w:t>3</w:t>
            </w:r>
            <w:r w:rsidRPr="00AD1CDE">
              <w:t>(STP) g</w:t>
            </w:r>
            <w:r w:rsidRPr="00AD1CDE">
              <w:rPr>
                <w:vertAlign w:val="superscript"/>
              </w:rPr>
              <w:t>-1</w:t>
            </w:r>
            <w:r w:rsidRPr="00AD1CDE">
              <w:t>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</w:tr>
      <w:tr w:rsidR="00AD1CDE" w:rsidRPr="00AD1CDE" w:rsidTr="00AD1CDE">
        <w:trPr>
          <w:trHeight w:val="445"/>
        </w:trPr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a</w:t>
            </w:r>
            <w:r w:rsidRPr="00AD1CDE">
              <w:rPr>
                <w:vertAlign w:val="subscript"/>
              </w:rPr>
              <w:t>s, BET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rPr>
                <w:b/>
                <w:bCs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rPr>
                <w:b/>
                <w:bCs/>
              </w:rPr>
              <w:t>402.68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rPr>
                <w:b/>
                <w:bCs/>
              </w:rPr>
              <w:t>[m</w:t>
            </w:r>
            <w:r w:rsidRPr="00AD1CDE">
              <w:rPr>
                <w:b/>
                <w:bCs/>
                <w:vertAlign w:val="superscript"/>
              </w:rPr>
              <w:t>2</w:t>
            </w:r>
            <w:r w:rsidRPr="00AD1CDE">
              <w:rPr>
                <w:b/>
                <w:bCs/>
              </w:rPr>
              <w:t xml:space="preserve"> g</w:t>
            </w:r>
            <w:r w:rsidRPr="00AD1CDE">
              <w:rPr>
                <w:b/>
                <w:bCs/>
                <w:vertAlign w:val="superscript"/>
              </w:rPr>
              <w:t>-1</w:t>
            </w:r>
            <w:r w:rsidRPr="00AD1CDE">
              <w:rPr>
                <w:b/>
                <w:bCs/>
              </w:rPr>
              <w:t>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</w:tr>
      <w:tr w:rsidR="00AD1CDE" w:rsidRPr="00AD1CDE" w:rsidTr="00AD1CDE">
        <w:trPr>
          <w:trHeight w:val="732"/>
        </w:trPr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Total pore volume (p/p</w:t>
            </w:r>
            <w:r w:rsidRPr="00AD1CDE">
              <w:rPr>
                <w:vertAlign w:val="subscript"/>
              </w:rPr>
              <w:t>0</w:t>
            </w:r>
            <w:r w:rsidRPr="00AD1CDE">
              <w:t>=0.990)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0.44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[cm</w:t>
            </w:r>
            <w:r w:rsidRPr="00AD1CDE">
              <w:rPr>
                <w:vertAlign w:val="superscript"/>
              </w:rPr>
              <w:t>3</w:t>
            </w:r>
            <w:r w:rsidRPr="00AD1CDE">
              <w:t xml:space="preserve"> g</w:t>
            </w:r>
            <w:r w:rsidRPr="00AD1CDE">
              <w:rPr>
                <w:vertAlign w:val="superscript"/>
              </w:rPr>
              <w:t>-1</w:t>
            </w:r>
            <w:r w:rsidRPr="00AD1CDE">
              <w:t>]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</w:tr>
      <w:tr w:rsidR="00AD1CDE" w:rsidRPr="00AD1CDE" w:rsidTr="00AD1CDE">
        <w:trPr>
          <w:trHeight w:val="445"/>
        </w:trPr>
        <w:tc>
          <w:tcPr>
            <w:tcW w:w="1560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Mean pore diameter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4.34</w:t>
            </w:r>
          </w:p>
        </w:tc>
        <w:tc>
          <w:tcPr>
            <w:tcW w:w="17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[nm]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</w:tr>
      <w:tr w:rsidR="00AD1CDE" w:rsidRPr="00AD1CDE" w:rsidTr="00AD1CDE">
        <w:trPr>
          <w:trHeight w:val="372"/>
        </w:trPr>
        <w:tc>
          <w:tcPr>
            <w:tcW w:w="4800" w:type="dxa"/>
            <w:gridSpan w:val="7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rPr>
                <w:b/>
                <w:bCs/>
              </w:rPr>
              <w:t>BJH plot</w:t>
            </w:r>
          </w:p>
        </w:tc>
      </w:tr>
      <w:tr w:rsidR="00AD1CDE" w:rsidRPr="00AD1CDE" w:rsidTr="00AD1CDE">
        <w:trPr>
          <w:trHeight w:val="732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proofErr w:type="spellStart"/>
            <w:r w:rsidRPr="00AD1CDE">
              <w:t>V</w:t>
            </w:r>
            <w:r w:rsidRPr="00AD1CDE">
              <w:rPr>
                <w:vertAlign w:val="subscript"/>
              </w:rPr>
              <w:t>p</w:t>
            </w:r>
            <w:proofErr w:type="spellEnd"/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0.37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[cm</w:t>
            </w:r>
            <w:r w:rsidRPr="00AD1CDE">
              <w:rPr>
                <w:vertAlign w:val="superscript"/>
              </w:rPr>
              <w:t>3</w:t>
            </w:r>
            <w:r w:rsidRPr="00AD1CDE">
              <w:t xml:space="preserve"> g</w:t>
            </w:r>
            <w:r w:rsidRPr="00AD1CDE">
              <w:rPr>
                <w:vertAlign w:val="superscript"/>
              </w:rPr>
              <w:t>-1</w:t>
            </w:r>
            <w:r w:rsidRPr="00AD1CDE">
              <w:t>]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</w:tr>
      <w:tr w:rsidR="00AD1CDE" w:rsidRPr="00AD1CDE" w:rsidTr="00AD1CDE">
        <w:trPr>
          <w:trHeight w:val="732"/>
        </w:trPr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proofErr w:type="spellStart"/>
            <w:r w:rsidRPr="00AD1CDE">
              <w:t>d</w:t>
            </w:r>
            <w:r w:rsidRPr="00AD1CDE">
              <w:rPr>
                <w:vertAlign w:val="subscript"/>
              </w:rPr>
              <w:t>p,peak</w:t>
            </w:r>
            <w:proofErr w:type="spellEnd"/>
            <w:r w:rsidRPr="00AD1CDE">
              <w:rPr>
                <w:vertAlign w:val="subscript"/>
              </w:rPr>
              <w:t xml:space="preserve"> 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7.2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[nm]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32FA2" w:rsidRPr="00AD1CDE" w:rsidRDefault="00AD1CDE" w:rsidP="00AD1CDE">
            <w:r w:rsidRPr="00AD1CDE">
              <w:t> </w:t>
            </w:r>
          </w:p>
        </w:tc>
      </w:tr>
    </w:tbl>
    <w:p w:rsidR="00AD1CDE" w:rsidRDefault="00AD1CDE"/>
    <w:p w:rsidR="004B38D0" w:rsidRDefault="004B38D0">
      <w:r>
        <w:rPr>
          <w:noProof/>
        </w:rPr>
        <w:lastRenderedPageBreak/>
        <w:drawing>
          <wp:inline distT="0" distB="0" distL="0" distR="0" wp14:anchorId="7274957E">
            <wp:extent cx="5876157" cy="115405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22" cy="115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883" w:rsidRPr="00AF2883" w:rsidRDefault="00AF2883" w:rsidP="00AF2883">
      <w:r>
        <w:t xml:space="preserve">Figure S5. </w:t>
      </w:r>
      <w:r w:rsidRPr="00AF2883">
        <w:rPr>
          <w:b/>
          <w:bCs/>
        </w:rPr>
        <w:t xml:space="preserve">HR-TEM EDX </w:t>
      </w:r>
      <w:r>
        <w:rPr>
          <w:b/>
          <w:bCs/>
        </w:rPr>
        <w:t>surface</w:t>
      </w:r>
      <w:r w:rsidRPr="00AF2883">
        <w:rPr>
          <w:b/>
          <w:bCs/>
        </w:rPr>
        <w:t xml:space="preserve"> analysis</w:t>
      </w:r>
      <w:r>
        <w:rPr>
          <w:b/>
          <w:bCs/>
        </w:rPr>
        <w:t xml:space="preserve"> of aerogel before Cesium ion adsorption</w:t>
      </w:r>
    </w:p>
    <w:p w:rsidR="00AF2883" w:rsidRDefault="00AF2883"/>
    <w:p w:rsidR="004B38D0" w:rsidRDefault="004B38D0">
      <w:r>
        <w:rPr>
          <w:noProof/>
        </w:rPr>
        <w:drawing>
          <wp:inline distT="0" distB="0" distL="0" distR="0" wp14:anchorId="0F35A4FF">
            <wp:extent cx="5875506" cy="23319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94" cy="234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883" w:rsidRDefault="00AF2883" w:rsidP="00AF2883">
      <w:pPr>
        <w:rPr>
          <w:b/>
          <w:bCs/>
        </w:rPr>
      </w:pPr>
      <w:r>
        <w:t xml:space="preserve">Figure S6. </w:t>
      </w:r>
      <w:r w:rsidRPr="00AF2883">
        <w:rPr>
          <w:b/>
          <w:bCs/>
        </w:rPr>
        <w:t xml:space="preserve">HR-TEM EDX </w:t>
      </w:r>
      <w:r>
        <w:rPr>
          <w:b/>
          <w:bCs/>
        </w:rPr>
        <w:t>surface</w:t>
      </w:r>
      <w:r w:rsidRPr="00AF2883">
        <w:rPr>
          <w:b/>
          <w:bCs/>
        </w:rPr>
        <w:t xml:space="preserve"> analysis</w:t>
      </w:r>
      <w:r>
        <w:rPr>
          <w:b/>
          <w:bCs/>
        </w:rPr>
        <w:t xml:space="preserve"> of aerogel after Cesium ion adsorption</w:t>
      </w:r>
    </w:p>
    <w:p w:rsidR="00143C0E" w:rsidRPr="00AF2883" w:rsidRDefault="00752128" w:rsidP="00AF2883">
      <w:r>
        <w:rPr>
          <w:noProof/>
        </w:rPr>
        <w:lastRenderedPageBreak/>
        <w:drawing>
          <wp:inline distT="0" distB="0" distL="0" distR="0" wp14:anchorId="0A3635D5">
            <wp:extent cx="5084445" cy="3731260"/>
            <wp:effectExtent l="0" t="0" r="190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2883" w:rsidRDefault="00143C0E" w:rsidP="00143C0E">
      <w:r>
        <w:t xml:space="preserve">Figure S7. Adsorption isotherm study (a) Langmuir (b) </w:t>
      </w:r>
      <w:proofErr w:type="spellStart"/>
      <w:r>
        <w:t>Freundlich</w:t>
      </w:r>
      <w:proofErr w:type="spellEnd"/>
      <w:r>
        <w:t xml:space="preserve"> (c</w:t>
      </w:r>
      <w:proofErr w:type="gramStart"/>
      <w:r>
        <w:t xml:space="preserve">)  </w:t>
      </w:r>
      <w:proofErr w:type="spellStart"/>
      <w:r>
        <w:t>Tempkin</w:t>
      </w:r>
      <w:proofErr w:type="spellEnd"/>
      <w:proofErr w:type="gramEnd"/>
      <w:r>
        <w:t xml:space="preserve"> isotherm</w:t>
      </w:r>
    </w:p>
    <w:sectPr w:rsidR="00AF2883" w:rsidSect="00AD1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92C" w:rsidRDefault="0017692C" w:rsidP="00AD1CDE">
      <w:pPr>
        <w:spacing w:after="0" w:line="240" w:lineRule="auto"/>
      </w:pPr>
      <w:r>
        <w:separator/>
      </w:r>
    </w:p>
  </w:endnote>
  <w:endnote w:type="continuationSeparator" w:id="0">
    <w:p w:rsidR="0017692C" w:rsidRDefault="0017692C" w:rsidP="00AD1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92C" w:rsidRDefault="0017692C" w:rsidP="00AD1CDE">
      <w:pPr>
        <w:spacing w:after="0" w:line="240" w:lineRule="auto"/>
      </w:pPr>
      <w:r>
        <w:separator/>
      </w:r>
    </w:p>
  </w:footnote>
  <w:footnote w:type="continuationSeparator" w:id="0">
    <w:p w:rsidR="0017692C" w:rsidRDefault="0017692C" w:rsidP="00AD1C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85C"/>
    <w:rsid w:val="00143C0E"/>
    <w:rsid w:val="0017692C"/>
    <w:rsid w:val="002C3A10"/>
    <w:rsid w:val="00326FEA"/>
    <w:rsid w:val="0034281F"/>
    <w:rsid w:val="00491AAF"/>
    <w:rsid w:val="004B38D0"/>
    <w:rsid w:val="004E4ACA"/>
    <w:rsid w:val="004F7D74"/>
    <w:rsid w:val="00530CC8"/>
    <w:rsid w:val="006F19DE"/>
    <w:rsid w:val="00752128"/>
    <w:rsid w:val="007A04FA"/>
    <w:rsid w:val="00832FA2"/>
    <w:rsid w:val="00A8765F"/>
    <w:rsid w:val="00AD1CDE"/>
    <w:rsid w:val="00AF2883"/>
    <w:rsid w:val="00B4085C"/>
    <w:rsid w:val="00C3353A"/>
    <w:rsid w:val="00CD6180"/>
    <w:rsid w:val="00E1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8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28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CDE"/>
  </w:style>
  <w:style w:type="paragraph" w:styleId="Footer">
    <w:name w:val="footer"/>
    <w:basedOn w:val="Normal"/>
    <w:link w:val="FooterChar"/>
    <w:uiPriority w:val="99"/>
    <w:unhideWhenUsed/>
    <w:rsid w:val="00AD1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C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85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428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D1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CDE"/>
  </w:style>
  <w:style w:type="paragraph" w:styleId="Footer">
    <w:name w:val="footer"/>
    <w:basedOn w:val="Normal"/>
    <w:link w:val="FooterChar"/>
    <w:uiPriority w:val="99"/>
    <w:unhideWhenUsed/>
    <w:rsid w:val="00AD1C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C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1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Chemya</dc:creator>
  <cp:lastModifiedBy>Chemya</cp:lastModifiedBy>
  <cp:revision>13</cp:revision>
  <dcterms:created xsi:type="dcterms:W3CDTF">2018-10-29T08:12:00Z</dcterms:created>
  <dcterms:modified xsi:type="dcterms:W3CDTF">2018-11-19T09:53:00Z</dcterms:modified>
</cp:coreProperties>
</file>