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85" w:rsidRPr="00E6732D" w:rsidRDefault="00EE2B3D" w:rsidP="007E1846">
      <w:pPr>
        <w:tabs>
          <w:tab w:val="left" w:pos="2560"/>
        </w:tabs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6732D">
        <w:rPr>
          <w:rFonts w:ascii="Times New Roman" w:hAnsi="Times New Roman" w:cs="Times New Roman"/>
          <w:sz w:val="24"/>
          <w:szCs w:val="24"/>
        </w:rPr>
        <w:tab/>
      </w:r>
      <w:r w:rsidR="005C60FF">
        <w:rPr>
          <w:rFonts w:ascii="Times New Roman" w:hAnsi="Times New Roman" w:cs="Times New Roman"/>
          <w:b/>
          <w:sz w:val="28"/>
          <w:szCs w:val="28"/>
          <w:u w:val="single"/>
        </w:rPr>
        <w:t xml:space="preserve">Supplemental file </w:t>
      </w:r>
      <w:r w:rsidRPr="00E6732D">
        <w:rPr>
          <w:rFonts w:ascii="Times New Roman" w:hAnsi="Times New Roman" w:cs="Times New Roman"/>
          <w:b/>
          <w:sz w:val="28"/>
          <w:szCs w:val="28"/>
          <w:u w:val="single"/>
        </w:rPr>
        <w:t>– 1</w:t>
      </w:r>
    </w:p>
    <w:p w:rsidR="004D26FC" w:rsidRPr="004D26FC" w:rsidRDefault="001E0850" w:rsidP="004D26FC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E6732D">
        <w:rPr>
          <w:rFonts w:ascii="Times New Roman" w:hAnsi="Times New Roman" w:cs="Times New Roman"/>
          <w:b/>
          <w:sz w:val="28"/>
          <w:szCs w:val="28"/>
        </w:rPr>
        <w:t xml:space="preserve">Title of the work: </w:t>
      </w:r>
      <w:r w:rsidR="004D26FC" w:rsidRPr="004D26FC">
        <w:rPr>
          <w:rFonts w:asciiTheme="majorBidi" w:hAnsiTheme="majorBidi" w:cstheme="majorBidi"/>
          <w:color w:val="000000" w:themeColor="text1"/>
          <w:sz w:val="24"/>
          <w:szCs w:val="24"/>
        </w:rPr>
        <w:t>Polyphenylsulfone/multiwalled carbon nanotubes mixed ultrafiltration membranes: Fabrication, characterization</w:t>
      </w:r>
      <w:r w:rsidR="00D02C7A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4D26FC" w:rsidRPr="004D26F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removal of heavy metals Pb</w:t>
      </w:r>
      <w:r w:rsidR="004D26FC" w:rsidRPr="004D26FC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2+</w:t>
      </w:r>
      <w:r w:rsidR="004D26FC" w:rsidRPr="004D26FC">
        <w:rPr>
          <w:rFonts w:asciiTheme="majorBidi" w:hAnsiTheme="majorBidi" w:cstheme="majorBidi"/>
          <w:color w:val="000000" w:themeColor="text1"/>
          <w:sz w:val="24"/>
          <w:szCs w:val="24"/>
        </w:rPr>
        <w:t>, Hg</w:t>
      </w:r>
      <w:r w:rsidR="004D26FC" w:rsidRPr="004D26FC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2+</w:t>
      </w:r>
      <w:r w:rsidR="004D26FC" w:rsidRPr="004D26FC">
        <w:rPr>
          <w:rFonts w:asciiTheme="majorBidi" w:hAnsiTheme="majorBidi" w:cstheme="majorBidi"/>
          <w:color w:val="000000" w:themeColor="text1"/>
          <w:sz w:val="24"/>
          <w:szCs w:val="24"/>
        </w:rPr>
        <w:t>, and Cd</w:t>
      </w:r>
      <w:r w:rsidR="004D26FC" w:rsidRPr="004D26FC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2+</w:t>
      </w:r>
      <w:r w:rsidR="004D26FC" w:rsidRPr="004D26F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aqueous solutions</w:t>
      </w:r>
    </w:p>
    <w:p w:rsidR="001E0850" w:rsidRPr="00E6732D" w:rsidRDefault="001E0850" w:rsidP="00BD43B5">
      <w:pPr>
        <w:tabs>
          <w:tab w:val="left" w:pos="2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32D">
        <w:rPr>
          <w:rFonts w:ascii="Times New Roman" w:hAnsi="Times New Roman" w:cs="Times New Roman"/>
          <w:b/>
          <w:sz w:val="28"/>
          <w:szCs w:val="28"/>
        </w:rPr>
        <w:t>Experimental</w:t>
      </w:r>
      <w:r w:rsidRPr="00E6732D">
        <w:rPr>
          <w:rFonts w:ascii="Times New Roman" w:hAnsi="Times New Roman" w:cs="Times New Roman"/>
          <w:sz w:val="28"/>
          <w:szCs w:val="28"/>
        </w:rPr>
        <w:t>:</w:t>
      </w:r>
    </w:p>
    <w:p w:rsidR="00052685" w:rsidRPr="00E6732D" w:rsidRDefault="00EE2B3D" w:rsidP="007E1846">
      <w:pPr>
        <w:tabs>
          <w:tab w:val="left" w:pos="2560"/>
        </w:tabs>
        <w:spacing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6732D">
        <w:rPr>
          <w:rFonts w:ascii="Times New Roman" w:hAnsi="Times New Roman" w:cs="Times New Roman"/>
          <w:b/>
          <w:sz w:val="28"/>
          <w:szCs w:val="24"/>
        </w:rPr>
        <w:t>Adsorption studies:</w:t>
      </w:r>
    </w:p>
    <w:p w:rsidR="00D22165" w:rsidRDefault="00D22165" w:rsidP="00D2216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</w:t>
      </w:r>
      <w:r w:rsidRPr="004D26F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D26FC" w:rsidRPr="004D26FC">
        <w:rPr>
          <w:rFonts w:ascii="Times New Roman" w:hAnsi="Times New Roman" w:cs="Times New Roman"/>
          <w:color w:val="00B0F0"/>
          <w:sz w:val="24"/>
          <w:szCs w:val="24"/>
        </w:rPr>
        <w:t xml:space="preserve">mentioned </w:t>
      </w:r>
      <w:r>
        <w:rPr>
          <w:rFonts w:ascii="Times New Roman" w:hAnsi="Times New Roman" w:cs="Times New Roman"/>
          <w:sz w:val="24"/>
          <w:szCs w:val="24"/>
        </w:rPr>
        <w:t xml:space="preserve">conditions </w:t>
      </w:r>
      <w:r w:rsidR="004D26FC" w:rsidRPr="004D26FC">
        <w:rPr>
          <w:rFonts w:ascii="Times New Roman" w:hAnsi="Times New Roman" w:cs="Times New Roman"/>
          <w:color w:val="00B0F0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followed while performing the </w:t>
      </w:r>
      <w:r w:rsidR="00052685" w:rsidRPr="00E6732D">
        <w:rPr>
          <w:rFonts w:ascii="Times New Roman" w:hAnsi="Times New Roman" w:cs="Times New Roman"/>
          <w:sz w:val="24"/>
          <w:szCs w:val="24"/>
        </w:rPr>
        <w:t>adsorption studies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165" w:rsidRDefault="00D22165" w:rsidP="00D2216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685" w:rsidRPr="00D22165">
        <w:rPr>
          <w:rFonts w:ascii="Times New Roman" w:hAnsi="Times New Roman" w:cs="Times New Roman"/>
          <w:b/>
          <w:sz w:val="24"/>
          <w:szCs w:val="24"/>
        </w:rPr>
        <w:t>Pb</w:t>
      </w:r>
      <w:r w:rsidR="007C58C5" w:rsidRPr="00D22165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="00052685" w:rsidRPr="00D22165">
        <w:rPr>
          <w:rFonts w:ascii="Times New Roman" w:hAnsi="Times New Roman" w:cs="Times New Roman"/>
          <w:b/>
          <w:sz w:val="24"/>
          <w:szCs w:val="24"/>
        </w:rPr>
        <w:t xml:space="preserve"> and Cd</w:t>
      </w:r>
      <w:r w:rsidR="007C58C5" w:rsidRPr="00D22165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="00052685" w:rsidRPr="00D22165">
        <w:rPr>
          <w:rFonts w:ascii="Times New Roman" w:hAnsi="Times New Roman" w:cs="Times New Roman"/>
          <w:b/>
          <w:sz w:val="24"/>
          <w:szCs w:val="24"/>
        </w:rPr>
        <w:t xml:space="preserve"> adsorption:</w:t>
      </w:r>
      <w:r>
        <w:rPr>
          <w:rFonts w:ascii="Times New Roman" w:hAnsi="Times New Roman" w:cs="Times New Roman"/>
          <w:sz w:val="24"/>
          <w:szCs w:val="24"/>
        </w:rPr>
        <w:t xml:space="preserve"> 500 </w:t>
      </w:r>
      <w:r w:rsidRPr="00D22165">
        <w:rPr>
          <w:rFonts w:ascii="Times New Roman" w:hAnsi="Times New Roman" w:cs="Times New Roman"/>
          <w:sz w:val="24"/>
          <w:szCs w:val="24"/>
        </w:rPr>
        <w:t xml:space="preserve">mg/L </w:t>
      </w:r>
      <w:r>
        <w:rPr>
          <w:rFonts w:ascii="Times New Roman" w:hAnsi="Times New Roman" w:cs="Times New Roman"/>
          <w:sz w:val="24"/>
          <w:szCs w:val="24"/>
        </w:rPr>
        <w:t xml:space="preserve">concentrated </w:t>
      </w:r>
      <w:r w:rsidR="004D26FC" w:rsidRPr="004D26FC">
        <w:rPr>
          <w:rFonts w:ascii="Times New Roman" w:hAnsi="Times New Roman" w:cs="Times New Roman"/>
          <w:color w:val="00B0F0"/>
          <w:sz w:val="24"/>
          <w:szCs w:val="24"/>
        </w:rPr>
        <w:t>l</w:t>
      </w:r>
      <w:r w:rsidRPr="004D26FC">
        <w:rPr>
          <w:rFonts w:ascii="Times New Roman" w:hAnsi="Times New Roman" w:cs="Times New Roman"/>
          <w:color w:val="00B0F0"/>
          <w:sz w:val="24"/>
          <w:szCs w:val="24"/>
        </w:rPr>
        <w:t xml:space="preserve">ead </w:t>
      </w:r>
      <w:r w:rsidR="004D26FC" w:rsidRPr="004D26FC">
        <w:rPr>
          <w:rFonts w:ascii="Times New Roman" w:hAnsi="Times New Roman" w:cs="Times New Roman"/>
          <w:color w:val="00B0F0"/>
          <w:sz w:val="24"/>
          <w:szCs w:val="24"/>
        </w:rPr>
        <w:t>nitrate and c</w:t>
      </w:r>
      <w:r w:rsidRPr="004D26FC">
        <w:rPr>
          <w:rFonts w:ascii="Times New Roman" w:hAnsi="Times New Roman" w:cs="Times New Roman"/>
          <w:color w:val="00B0F0"/>
          <w:sz w:val="24"/>
          <w:szCs w:val="24"/>
        </w:rPr>
        <w:t xml:space="preserve">admium </w:t>
      </w:r>
      <w:r w:rsidR="004D26FC" w:rsidRPr="004D26FC">
        <w:rPr>
          <w:rFonts w:ascii="Times New Roman" w:hAnsi="Times New Roman" w:cs="Times New Roman"/>
          <w:color w:val="00B0F0"/>
          <w:sz w:val="24"/>
          <w:szCs w:val="24"/>
        </w:rPr>
        <w:t xml:space="preserve">nitrate </w:t>
      </w:r>
      <w:r>
        <w:rPr>
          <w:rFonts w:ascii="Times New Roman" w:hAnsi="Times New Roman" w:cs="Times New Roman"/>
          <w:sz w:val="24"/>
          <w:szCs w:val="24"/>
        </w:rPr>
        <w:t xml:space="preserve">aqueous solutions prepared and maintained </w:t>
      </w:r>
      <w:r w:rsidRPr="00D22165">
        <w:rPr>
          <w:rFonts w:ascii="Times New Roman" w:hAnsi="Times New Roman" w:cs="Times New Roman"/>
          <w:sz w:val="24"/>
          <w:szCs w:val="24"/>
        </w:rPr>
        <w:t>pH of 6.0 ± 0.2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2165">
        <w:rPr>
          <w:rFonts w:ascii="Times New Roman" w:hAnsi="Times New Roman" w:cs="Times New Roman"/>
          <w:sz w:val="24"/>
          <w:szCs w:val="24"/>
        </w:rPr>
        <w:t xml:space="preserve"> </w:t>
      </w:r>
      <w:r w:rsidR="00D02C7A" w:rsidRPr="00D02C7A">
        <w:rPr>
          <w:rFonts w:ascii="Times New Roman" w:hAnsi="Times New Roman" w:cs="Times New Roman"/>
          <w:color w:val="00B0F0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adsorbent dosage </w:t>
      </w:r>
      <w:r w:rsidR="004D26FC">
        <w:rPr>
          <w:rFonts w:ascii="Times New Roman" w:hAnsi="Times New Roman" w:cs="Times New Roman"/>
          <w:sz w:val="24"/>
          <w:szCs w:val="24"/>
        </w:rPr>
        <w:t xml:space="preserve">was </w:t>
      </w:r>
      <w:r w:rsidRPr="00D22165">
        <w:rPr>
          <w:rFonts w:ascii="Times New Roman" w:hAnsi="Times New Roman" w:cs="Times New Roman"/>
          <w:sz w:val="24"/>
          <w:szCs w:val="24"/>
        </w:rPr>
        <w:t>2 g/L</w:t>
      </w:r>
      <w:r>
        <w:rPr>
          <w:rFonts w:ascii="Times New Roman" w:hAnsi="Times New Roman" w:cs="Times New Roman"/>
          <w:sz w:val="24"/>
          <w:szCs w:val="24"/>
        </w:rPr>
        <w:t>, performed on orbital shaker with 200 rpm.</w:t>
      </w:r>
    </w:p>
    <w:p w:rsidR="00052685" w:rsidRPr="001456AC" w:rsidRDefault="00052685" w:rsidP="001456A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b/>
          <w:sz w:val="24"/>
          <w:szCs w:val="24"/>
        </w:rPr>
        <w:t>Hg</w:t>
      </w:r>
      <w:r w:rsidR="007C58C5" w:rsidRPr="00E6732D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E6732D">
        <w:rPr>
          <w:rFonts w:ascii="Times New Roman" w:hAnsi="Times New Roman" w:cs="Times New Roman"/>
          <w:b/>
          <w:sz w:val="24"/>
          <w:szCs w:val="24"/>
        </w:rPr>
        <w:t xml:space="preserve"> adsorption:</w:t>
      </w:r>
      <w:r w:rsidRPr="00E6732D">
        <w:rPr>
          <w:rFonts w:ascii="Times New Roman" w:hAnsi="Times New Roman" w:cs="Times New Roman"/>
          <w:sz w:val="24"/>
          <w:szCs w:val="24"/>
        </w:rPr>
        <w:t xml:space="preserve"> </w:t>
      </w:r>
      <w:r w:rsidR="00D22165">
        <w:rPr>
          <w:rFonts w:ascii="Times New Roman" w:hAnsi="Times New Roman" w:cs="Times New Roman"/>
          <w:sz w:val="24"/>
          <w:szCs w:val="24"/>
        </w:rPr>
        <w:t xml:space="preserve">50 </w:t>
      </w:r>
      <w:r w:rsidR="00D22165" w:rsidRPr="00D22165">
        <w:rPr>
          <w:rFonts w:ascii="Times New Roman" w:hAnsi="Times New Roman" w:cs="Times New Roman"/>
          <w:sz w:val="24"/>
          <w:szCs w:val="24"/>
        </w:rPr>
        <w:t xml:space="preserve">mg/L </w:t>
      </w:r>
      <w:r w:rsidR="00D22165">
        <w:rPr>
          <w:rFonts w:ascii="Times New Roman" w:hAnsi="Times New Roman" w:cs="Times New Roman"/>
          <w:sz w:val="24"/>
          <w:szCs w:val="24"/>
        </w:rPr>
        <w:t xml:space="preserve">concentrated </w:t>
      </w:r>
      <w:r w:rsidR="004D26FC" w:rsidRPr="004D26FC">
        <w:rPr>
          <w:rFonts w:ascii="Times New Roman" w:hAnsi="Times New Roman" w:cs="Times New Roman"/>
          <w:color w:val="00B0F0"/>
          <w:sz w:val="24"/>
          <w:szCs w:val="24"/>
        </w:rPr>
        <w:t xml:space="preserve">lead nitrate and cadmium nitrate </w:t>
      </w:r>
      <w:r w:rsidR="00D22165">
        <w:rPr>
          <w:rFonts w:ascii="Times New Roman" w:hAnsi="Times New Roman" w:cs="Times New Roman"/>
          <w:sz w:val="24"/>
          <w:szCs w:val="24"/>
        </w:rPr>
        <w:t xml:space="preserve">aqueous solutions prepared and maintained </w:t>
      </w:r>
      <w:r w:rsidR="00D22165" w:rsidRPr="00D22165">
        <w:rPr>
          <w:rFonts w:ascii="Times New Roman" w:hAnsi="Times New Roman" w:cs="Times New Roman"/>
          <w:sz w:val="24"/>
          <w:szCs w:val="24"/>
        </w:rPr>
        <w:t>pH of 6.0 ± 0.2</w:t>
      </w:r>
      <w:r w:rsidR="00D22165">
        <w:rPr>
          <w:rFonts w:ascii="Times New Roman" w:hAnsi="Times New Roman" w:cs="Times New Roman"/>
          <w:sz w:val="24"/>
          <w:szCs w:val="24"/>
        </w:rPr>
        <w:t>,</w:t>
      </w:r>
      <w:r w:rsidR="00D22165" w:rsidRPr="00D22165">
        <w:rPr>
          <w:rFonts w:ascii="Times New Roman" w:hAnsi="Times New Roman" w:cs="Times New Roman"/>
          <w:sz w:val="24"/>
          <w:szCs w:val="24"/>
        </w:rPr>
        <w:t xml:space="preserve"> </w:t>
      </w:r>
      <w:r w:rsidR="00D02C7A" w:rsidRPr="00D02C7A">
        <w:rPr>
          <w:rFonts w:ascii="Times New Roman" w:hAnsi="Times New Roman" w:cs="Times New Roman"/>
          <w:color w:val="00B0F0"/>
          <w:sz w:val="24"/>
          <w:szCs w:val="24"/>
        </w:rPr>
        <w:t xml:space="preserve">the </w:t>
      </w:r>
      <w:r w:rsidR="00D22165">
        <w:rPr>
          <w:rFonts w:ascii="Times New Roman" w:hAnsi="Times New Roman" w:cs="Times New Roman"/>
          <w:sz w:val="24"/>
          <w:szCs w:val="24"/>
        </w:rPr>
        <w:t xml:space="preserve">adsorbent dosage </w:t>
      </w:r>
      <w:r w:rsidR="00D22165" w:rsidRPr="00D22165">
        <w:rPr>
          <w:rFonts w:ascii="Times New Roman" w:hAnsi="Times New Roman" w:cs="Times New Roman"/>
          <w:sz w:val="24"/>
          <w:szCs w:val="24"/>
        </w:rPr>
        <w:t>2 g/L</w:t>
      </w:r>
      <w:r w:rsidR="00D22165">
        <w:rPr>
          <w:rFonts w:ascii="Times New Roman" w:hAnsi="Times New Roman" w:cs="Times New Roman"/>
          <w:sz w:val="24"/>
          <w:szCs w:val="24"/>
        </w:rPr>
        <w:t xml:space="preserve">, performed on </w:t>
      </w:r>
      <w:r w:rsidR="00D02C7A" w:rsidRPr="00D02C7A">
        <w:rPr>
          <w:rFonts w:ascii="Times New Roman" w:hAnsi="Times New Roman" w:cs="Times New Roman"/>
          <w:color w:val="00B0F0"/>
          <w:sz w:val="24"/>
          <w:szCs w:val="24"/>
        </w:rPr>
        <w:t>an</w:t>
      </w:r>
      <w:r w:rsidR="00D02C7A">
        <w:rPr>
          <w:rFonts w:ascii="Times New Roman" w:hAnsi="Times New Roman" w:cs="Times New Roman"/>
          <w:sz w:val="24"/>
          <w:szCs w:val="24"/>
        </w:rPr>
        <w:t xml:space="preserve"> </w:t>
      </w:r>
      <w:r w:rsidR="00D22165">
        <w:rPr>
          <w:rFonts w:ascii="Times New Roman" w:hAnsi="Times New Roman" w:cs="Times New Roman"/>
          <w:sz w:val="24"/>
          <w:szCs w:val="24"/>
        </w:rPr>
        <w:t>orbital shaker with 200 rpm.</w:t>
      </w:r>
    </w:p>
    <w:p w:rsidR="00052685" w:rsidRPr="00E6732D" w:rsidRDefault="004D26FC" w:rsidP="007E184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D26FC">
        <w:rPr>
          <w:rFonts w:ascii="Times New Roman" w:hAnsi="Times New Roman" w:cs="Times New Roman"/>
          <w:color w:val="00B0F0"/>
          <w:sz w:val="24"/>
          <w:szCs w:val="24"/>
        </w:rPr>
        <w:t>fabricated</w:t>
      </w:r>
      <w:r>
        <w:rPr>
          <w:rFonts w:ascii="Times New Roman" w:hAnsi="Times New Roman" w:cs="Times New Roman"/>
          <w:sz w:val="24"/>
          <w:szCs w:val="24"/>
        </w:rPr>
        <w:t xml:space="preserve"> flat-</w:t>
      </w:r>
      <w:r w:rsidR="00F0386F" w:rsidRPr="00E6732D">
        <w:rPr>
          <w:rFonts w:ascii="Times New Roman" w:hAnsi="Times New Roman" w:cs="Times New Roman"/>
          <w:sz w:val="24"/>
          <w:szCs w:val="24"/>
        </w:rPr>
        <w:t xml:space="preserve">sheet membrane samples were cut </w:t>
      </w:r>
      <w:r w:rsidR="00F0386F" w:rsidRPr="00D02C7A">
        <w:rPr>
          <w:rFonts w:ascii="Times New Roman" w:hAnsi="Times New Roman" w:cs="Times New Roman"/>
          <w:color w:val="00B0F0"/>
          <w:sz w:val="24"/>
          <w:szCs w:val="24"/>
        </w:rPr>
        <w:t>into</w:t>
      </w:r>
      <w:r w:rsidR="00F0386F" w:rsidRPr="00E6732D">
        <w:rPr>
          <w:rFonts w:ascii="Times New Roman" w:hAnsi="Times New Roman" w:cs="Times New Roman"/>
          <w:sz w:val="24"/>
          <w:szCs w:val="24"/>
        </w:rPr>
        <w:t xml:space="preserve"> uniform squares of 0.5x0.5 cm size and used as an adsorbent in this study.</w:t>
      </w:r>
      <w:r w:rsidR="001D5A20" w:rsidRPr="00E6732D">
        <w:rPr>
          <w:rFonts w:ascii="Times New Roman" w:hAnsi="Times New Roman" w:cs="Times New Roman"/>
          <w:sz w:val="24"/>
          <w:szCs w:val="24"/>
        </w:rPr>
        <w:t xml:space="preserve"> </w:t>
      </w:r>
      <w:r w:rsidR="00052685" w:rsidRPr="00E6732D">
        <w:rPr>
          <w:rFonts w:ascii="Times New Roman" w:hAnsi="Times New Roman" w:cs="Times New Roman"/>
          <w:sz w:val="24"/>
          <w:szCs w:val="24"/>
        </w:rPr>
        <w:t>The solution concentration</w:t>
      </w:r>
      <w:r>
        <w:rPr>
          <w:rFonts w:ascii="Times New Roman" w:hAnsi="Times New Roman" w:cs="Times New Roman"/>
          <w:sz w:val="24"/>
          <w:szCs w:val="24"/>
        </w:rPr>
        <w:t>s were</w:t>
      </w:r>
      <w:r w:rsidR="00052685" w:rsidRPr="00E6732D">
        <w:rPr>
          <w:rFonts w:ascii="Times New Roman" w:hAnsi="Times New Roman" w:cs="Times New Roman"/>
          <w:sz w:val="24"/>
          <w:szCs w:val="24"/>
        </w:rPr>
        <w:t xml:space="preserve"> measured by taking samples of the solution at periodic time intervals (</w:t>
      </w:r>
      <w:r w:rsidR="00A74029" w:rsidRPr="00E6732D">
        <w:rPr>
          <w:rFonts w:ascii="Times New Roman" w:hAnsi="Times New Roman" w:cs="Times New Roman"/>
          <w:sz w:val="24"/>
          <w:szCs w:val="24"/>
        </w:rPr>
        <w:t>0, 1, 3, 5, 7, 8, 10</w:t>
      </w:r>
      <w:r w:rsidR="001D5A20" w:rsidRPr="00E6732D">
        <w:rPr>
          <w:rFonts w:ascii="Times New Roman" w:hAnsi="Times New Roman" w:cs="Times New Roman"/>
          <w:sz w:val="24"/>
          <w:szCs w:val="24"/>
        </w:rPr>
        <w:t xml:space="preserve"> </w:t>
      </w:r>
      <w:r w:rsidR="00A74029" w:rsidRPr="00E6732D">
        <w:rPr>
          <w:rFonts w:ascii="Times New Roman" w:hAnsi="Times New Roman" w:cs="Times New Roman"/>
          <w:sz w:val="24"/>
          <w:szCs w:val="24"/>
        </w:rPr>
        <w:t xml:space="preserve">and </w:t>
      </w:r>
      <w:r w:rsidR="001D5A20" w:rsidRPr="00E6732D">
        <w:rPr>
          <w:rFonts w:ascii="Times New Roman" w:hAnsi="Times New Roman" w:cs="Times New Roman"/>
          <w:sz w:val="24"/>
          <w:szCs w:val="24"/>
        </w:rPr>
        <w:t>12 hours</w:t>
      </w:r>
      <w:r w:rsidR="00052685" w:rsidRPr="00E6732D">
        <w:rPr>
          <w:rFonts w:ascii="Times New Roman" w:hAnsi="Times New Roman" w:cs="Times New Roman"/>
          <w:sz w:val="24"/>
          <w:szCs w:val="24"/>
        </w:rPr>
        <w:t>). The solution concentration was determined by using</w:t>
      </w:r>
      <w:r w:rsidR="00D02C7A">
        <w:rPr>
          <w:rFonts w:ascii="Times New Roman" w:hAnsi="Times New Roman" w:cs="Times New Roman"/>
          <w:sz w:val="24"/>
          <w:szCs w:val="24"/>
        </w:rPr>
        <w:t xml:space="preserve"> </w:t>
      </w:r>
      <w:r w:rsidR="00D02C7A" w:rsidRPr="00D02C7A">
        <w:rPr>
          <w:rFonts w:ascii="Times New Roman" w:hAnsi="Times New Roman" w:cs="Times New Roman"/>
          <w:color w:val="00B0F0"/>
          <w:sz w:val="24"/>
          <w:szCs w:val="24"/>
        </w:rPr>
        <w:t>an</w:t>
      </w:r>
      <w:r w:rsidR="00052685" w:rsidRPr="00E6732D">
        <w:rPr>
          <w:rFonts w:ascii="Times New Roman" w:hAnsi="Times New Roman" w:cs="Times New Roman"/>
          <w:sz w:val="24"/>
          <w:szCs w:val="24"/>
        </w:rPr>
        <w:t xml:space="preserve"> atomic absorption spectrometer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6FC">
        <w:rPr>
          <w:rFonts w:ascii="Times New Roman" w:hAnsi="Times New Roman" w:cs="Times New Roman"/>
          <w:color w:val="00B0F0"/>
          <w:sz w:val="24"/>
          <w:szCs w:val="24"/>
        </w:rPr>
        <w:t>(AAS) instrument</w:t>
      </w:r>
      <w:r w:rsidR="00052685" w:rsidRPr="004D26FC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</w:p>
    <w:p w:rsidR="00CD3447" w:rsidRPr="00E6732D" w:rsidRDefault="00052685" w:rsidP="00E673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sz w:val="24"/>
          <w:szCs w:val="24"/>
        </w:rPr>
        <w:t xml:space="preserve">The adsorption </w:t>
      </w:r>
      <w:r w:rsidR="004D26FC" w:rsidRPr="00E6732D">
        <w:rPr>
          <w:rFonts w:ascii="Times New Roman" w:hAnsi="Times New Roman" w:cs="Times New Roman"/>
          <w:sz w:val="24"/>
          <w:szCs w:val="24"/>
        </w:rPr>
        <w:t>capability</w:t>
      </w:r>
      <w:r w:rsidRPr="00E6732D">
        <w:rPr>
          <w:rFonts w:ascii="Times New Roman" w:hAnsi="Times New Roman" w:cs="Times New Roman"/>
          <w:sz w:val="24"/>
          <w:szCs w:val="24"/>
        </w:rPr>
        <w:t xml:space="preserve"> </w:t>
      </w:r>
      <w:r w:rsidR="00D22165">
        <w:rPr>
          <w:rFonts w:ascii="Times New Roman" w:hAnsi="Times New Roman" w:cs="Times New Roman"/>
          <w:sz w:val="24"/>
          <w:szCs w:val="24"/>
        </w:rPr>
        <w:t>directed</w:t>
      </w:r>
      <w:r w:rsidR="00434C63" w:rsidRPr="00E6732D">
        <w:rPr>
          <w:rFonts w:ascii="Times New Roman" w:hAnsi="Times New Roman" w:cs="Times New Roman"/>
          <w:sz w:val="24"/>
          <w:szCs w:val="24"/>
        </w:rPr>
        <w:t xml:space="preserve"> by the equation given below</w:t>
      </w:r>
      <w:r w:rsidR="00E6732D" w:rsidRPr="00E6732D">
        <w:rPr>
          <w:rFonts w:ascii="Times New Roman" w:hAnsi="Times New Roman" w:cs="Times New Roman"/>
          <w:sz w:val="24"/>
          <w:szCs w:val="24"/>
        </w:rPr>
        <w:t xml:space="preserve"> </w:t>
      </w:r>
      <w:r w:rsidR="00E6732D">
        <w:rPr>
          <w:rFonts w:ascii="Times New Roman" w:hAnsi="Times New Roman" w:cs="Times New Roman"/>
          <w:sz w:val="24"/>
          <w:szCs w:val="24"/>
        </w:rPr>
        <w:t>[</w:t>
      </w:r>
      <w:r w:rsidR="00E6732D" w:rsidRPr="00E6732D">
        <w:rPr>
          <w:rFonts w:ascii="Times New Roman" w:hAnsi="Times New Roman" w:cs="Times New Roman"/>
          <w:sz w:val="24"/>
          <w:szCs w:val="24"/>
        </w:rPr>
        <w:t>1, 2, and 3</w:t>
      </w:r>
      <w:r w:rsidR="00E6732D">
        <w:rPr>
          <w:rFonts w:ascii="Times New Roman" w:hAnsi="Times New Roman" w:cs="Times New Roman"/>
          <w:sz w:val="24"/>
          <w:szCs w:val="24"/>
        </w:rPr>
        <w:t>]</w:t>
      </w:r>
      <w:r w:rsidR="00434C63" w:rsidRPr="00E673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3447" w:rsidRPr="00E6732D" w:rsidRDefault="008C5433" w:rsidP="00BD43B5">
      <w:pPr>
        <w:pStyle w:val="ListParagraph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</m:oMath>
      <w:r w:rsidR="00CD3447" w:rsidRPr="00E6732D"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V                                                                  (Eq. 1)</m:t>
        </m:r>
      </m:oMath>
    </w:p>
    <w:p w:rsidR="00434C63" w:rsidRPr="00E6732D" w:rsidRDefault="00434C63" w:rsidP="008E775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sz w:val="24"/>
          <w:szCs w:val="24"/>
        </w:rPr>
        <w:t>Q</w:t>
      </w:r>
      <w:r w:rsidRPr="00E6732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E6732D">
        <w:rPr>
          <w:rFonts w:ascii="Times New Roman" w:hAnsi="Times New Roman" w:cs="Times New Roman"/>
          <w:sz w:val="24"/>
          <w:szCs w:val="24"/>
        </w:rPr>
        <w:t xml:space="preserve"> – adsorption capacity at </w:t>
      </w:r>
      <w:r w:rsidR="00A74029" w:rsidRPr="00E6732D">
        <w:rPr>
          <w:rFonts w:ascii="Times New Roman" w:hAnsi="Times New Roman" w:cs="Times New Roman"/>
          <w:sz w:val="24"/>
          <w:szCs w:val="24"/>
        </w:rPr>
        <w:t>time‘t’</w:t>
      </w:r>
      <w:r w:rsidRPr="00E6732D">
        <w:rPr>
          <w:rFonts w:ascii="Times New Roman" w:hAnsi="Times New Roman" w:cs="Times New Roman"/>
          <w:sz w:val="24"/>
          <w:szCs w:val="24"/>
        </w:rPr>
        <w:t xml:space="preserve"> (mg/g); </w:t>
      </w:r>
      <w:r w:rsidR="00A74029" w:rsidRPr="00E6732D">
        <w:rPr>
          <w:rFonts w:ascii="Times New Roman" w:hAnsi="Times New Roman" w:cs="Times New Roman"/>
          <w:sz w:val="24"/>
          <w:szCs w:val="24"/>
        </w:rPr>
        <w:t>C</w:t>
      </w:r>
      <w:r w:rsidR="00A74029" w:rsidRPr="00E6732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6732D">
        <w:rPr>
          <w:rFonts w:ascii="Times New Roman" w:hAnsi="Times New Roman" w:cs="Times New Roman"/>
          <w:sz w:val="24"/>
          <w:szCs w:val="24"/>
        </w:rPr>
        <w:t xml:space="preserve"> – Initial concentration (mg/L);</w:t>
      </w:r>
    </w:p>
    <w:p w:rsidR="00434C63" w:rsidRPr="00E6732D" w:rsidRDefault="00434C63" w:rsidP="008E775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sz w:val="24"/>
          <w:szCs w:val="24"/>
        </w:rPr>
        <w:t>C</w:t>
      </w:r>
      <w:r w:rsidRPr="00E6732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E6732D">
        <w:rPr>
          <w:rFonts w:ascii="Times New Roman" w:hAnsi="Times New Roman" w:cs="Times New Roman"/>
          <w:sz w:val="24"/>
          <w:szCs w:val="24"/>
        </w:rPr>
        <w:t xml:space="preserve"> – Concentration at time‘t’ (mg/L);</w:t>
      </w:r>
      <w:r w:rsidR="008E775C" w:rsidRPr="00E6732D">
        <w:rPr>
          <w:rFonts w:ascii="Times New Roman" w:hAnsi="Times New Roman" w:cs="Times New Roman"/>
          <w:sz w:val="24"/>
          <w:szCs w:val="24"/>
        </w:rPr>
        <w:t xml:space="preserve"> </w:t>
      </w:r>
      <w:r w:rsidRPr="00E6732D">
        <w:rPr>
          <w:rFonts w:ascii="Times New Roman" w:hAnsi="Times New Roman" w:cs="Times New Roman"/>
          <w:sz w:val="24"/>
          <w:szCs w:val="24"/>
        </w:rPr>
        <w:t xml:space="preserve">V – Volume of solution taken (L); </w:t>
      </w:r>
    </w:p>
    <w:p w:rsidR="001456AC" w:rsidRPr="004D26FC" w:rsidRDefault="00434C63" w:rsidP="004D26F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sz w:val="24"/>
          <w:szCs w:val="24"/>
        </w:rPr>
        <w:t>W – Mass of adsorbent taken (g).</w:t>
      </w:r>
      <w:r w:rsidR="00A74029" w:rsidRPr="00E67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447" w:rsidRPr="00E6732D" w:rsidRDefault="00CD3447" w:rsidP="007E1846">
      <w:pPr>
        <w:tabs>
          <w:tab w:val="left" w:pos="2140"/>
        </w:tabs>
        <w:spacing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6732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Results: </w:t>
      </w:r>
    </w:p>
    <w:p w:rsidR="00CD3447" w:rsidRPr="00E6732D" w:rsidRDefault="00CD3447" w:rsidP="007E1846">
      <w:pPr>
        <w:tabs>
          <w:tab w:val="left" w:pos="21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sz w:val="24"/>
          <w:szCs w:val="24"/>
        </w:rPr>
        <w:t xml:space="preserve">The </w:t>
      </w:r>
      <w:r w:rsidR="007E1846" w:rsidRPr="00E6732D">
        <w:rPr>
          <w:rFonts w:ascii="Times New Roman" w:hAnsi="Times New Roman" w:cs="Times New Roman"/>
          <w:sz w:val="24"/>
          <w:szCs w:val="24"/>
        </w:rPr>
        <w:t xml:space="preserve">adsorption </w:t>
      </w:r>
      <w:r w:rsidRPr="00E6732D">
        <w:rPr>
          <w:rFonts w:ascii="Times New Roman" w:hAnsi="Times New Roman" w:cs="Times New Roman"/>
          <w:sz w:val="24"/>
          <w:szCs w:val="24"/>
        </w:rPr>
        <w:t>capacities obtain</w:t>
      </w:r>
      <w:r w:rsidR="004D26FC">
        <w:rPr>
          <w:rFonts w:ascii="Times New Roman" w:hAnsi="Times New Roman" w:cs="Times New Roman"/>
          <w:sz w:val="24"/>
          <w:szCs w:val="24"/>
        </w:rPr>
        <w:t>ed after a contact time of 12 hours</w:t>
      </w:r>
      <w:r w:rsidRPr="00E6732D">
        <w:rPr>
          <w:rFonts w:ascii="Times New Roman" w:hAnsi="Times New Roman" w:cs="Times New Roman"/>
          <w:sz w:val="24"/>
          <w:szCs w:val="24"/>
        </w:rPr>
        <w:t xml:space="preserve"> </w:t>
      </w:r>
      <w:r w:rsidR="00A74029" w:rsidRPr="00E6732D">
        <w:rPr>
          <w:rFonts w:ascii="Times New Roman" w:hAnsi="Times New Roman" w:cs="Times New Roman"/>
          <w:sz w:val="24"/>
          <w:szCs w:val="24"/>
        </w:rPr>
        <w:t xml:space="preserve">are </w:t>
      </w:r>
      <w:r w:rsidR="007E2BDA" w:rsidRPr="00E6732D">
        <w:rPr>
          <w:rFonts w:ascii="Times New Roman" w:hAnsi="Times New Roman" w:cs="Times New Roman"/>
          <w:sz w:val="24"/>
          <w:szCs w:val="24"/>
        </w:rPr>
        <w:t>reported</w:t>
      </w:r>
      <w:r w:rsidR="00A74029" w:rsidRPr="00E6732D">
        <w:rPr>
          <w:rFonts w:ascii="Times New Roman" w:hAnsi="Times New Roman" w:cs="Times New Roman"/>
          <w:sz w:val="24"/>
          <w:szCs w:val="24"/>
        </w:rPr>
        <w:t xml:space="preserve"> in T</w:t>
      </w:r>
      <w:r w:rsidR="00D76484" w:rsidRPr="00E6732D">
        <w:rPr>
          <w:rFonts w:ascii="Times New Roman" w:hAnsi="Times New Roman" w:cs="Times New Roman"/>
          <w:sz w:val="24"/>
          <w:szCs w:val="24"/>
        </w:rPr>
        <w:t>able</w:t>
      </w:r>
      <w:r w:rsidR="00A74029" w:rsidRPr="00E6732D">
        <w:rPr>
          <w:rFonts w:ascii="Times New Roman" w:hAnsi="Times New Roman" w:cs="Times New Roman"/>
          <w:sz w:val="24"/>
          <w:szCs w:val="24"/>
        </w:rPr>
        <w:t xml:space="preserve"> 1 given</w:t>
      </w:r>
      <w:r w:rsidR="00D76484" w:rsidRPr="00E6732D">
        <w:rPr>
          <w:rFonts w:ascii="Times New Roman" w:hAnsi="Times New Roman" w:cs="Times New Roman"/>
          <w:sz w:val="24"/>
          <w:szCs w:val="24"/>
        </w:rPr>
        <w:t xml:space="preserve"> below.</w:t>
      </w:r>
      <w:r w:rsidRPr="00E67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029" w:rsidRPr="00E6732D" w:rsidRDefault="00A74029" w:rsidP="007E1846">
      <w:pPr>
        <w:tabs>
          <w:tab w:val="left" w:pos="21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sz w:val="24"/>
          <w:szCs w:val="24"/>
        </w:rPr>
        <w:t>Table 1 Adsorption capacities of various membrane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76484" w:rsidRPr="00E6732D" w:rsidTr="00BA443C">
        <w:tc>
          <w:tcPr>
            <w:tcW w:w="2254" w:type="dxa"/>
            <w:vMerge w:val="restart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Membrane code</w:t>
            </w:r>
          </w:p>
        </w:tc>
        <w:tc>
          <w:tcPr>
            <w:tcW w:w="6762" w:type="dxa"/>
            <w:gridSpan w:val="3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Adsorption capacity</w:t>
            </w:r>
            <w:r w:rsidR="00BD43B5" w:rsidRPr="00E6732D">
              <w:rPr>
                <w:rFonts w:ascii="Times New Roman" w:hAnsi="Times New Roman" w:cs="Times New Roman"/>
                <w:sz w:val="24"/>
                <w:szCs w:val="24"/>
              </w:rPr>
              <w:t xml:space="preserve"> (mg/g)</w:t>
            </w:r>
          </w:p>
        </w:tc>
      </w:tr>
      <w:tr w:rsidR="00D76484" w:rsidRPr="00E6732D" w:rsidTr="00BA443C">
        <w:tc>
          <w:tcPr>
            <w:tcW w:w="2254" w:type="dxa"/>
            <w:vMerge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r w:rsidRPr="00E673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E673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  <w:r w:rsidRPr="00E673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</w:tr>
      <w:tr w:rsidR="00D76484" w:rsidRPr="00E6732D" w:rsidTr="00BA443C"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PCNT-0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5.5705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9.437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2.061</w:t>
            </w:r>
          </w:p>
        </w:tc>
      </w:tr>
      <w:tr w:rsidR="00D76484" w:rsidRPr="00E6732D" w:rsidTr="00BA443C"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PCNT-1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7.175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10.845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3.237</w:t>
            </w:r>
          </w:p>
        </w:tc>
      </w:tr>
      <w:tr w:rsidR="00D76484" w:rsidRPr="00E6732D" w:rsidTr="00BA443C"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PCNT-2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7.882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12.191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3.460</w:t>
            </w:r>
          </w:p>
        </w:tc>
      </w:tr>
      <w:tr w:rsidR="00D76484" w:rsidRPr="00E6732D" w:rsidTr="00BA443C"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PCNT-3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11.072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12.585</w:t>
            </w:r>
          </w:p>
        </w:tc>
        <w:tc>
          <w:tcPr>
            <w:tcW w:w="2254" w:type="dxa"/>
          </w:tcPr>
          <w:p w:rsidR="00D76484" w:rsidRPr="00E6732D" w:rsidRDefault="00D76484" w:rsidP="00BD43B5">
            <w:pPr>
              <w:tabs>
                <w:tab w:val="left" w:pos="2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2D">
              <w:rPr>
                <w:rFonts w:ascii="Times New Roman" w:hAnsi="Times New Roman" w:cs="Times New Roman"/>
                <w:sz w:val="24"/>
                <w:szCs w:val="24"/>
              </w:rPr>
              <w:t>7.985</w:t>
            </w:r>
          </w:p>
        </w:tc>
      </w:tr>
    </w:tbl>
    <w:p w:rsidR="00D76484" w:rsidRPr="00E6732D" w:rsidRDefault="00D76484" w:rsidP="007E1846">
      <w:pPr>
        <w:tabs>
          <w:tab w:val="left" w:pos="2140"/>
        </w:tabs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775C" w:rsidRPr="00E6732D" w:rsidRDefault="00F0386F" w:rsidP="007E1846">
      <w:pPr>
        <w:tabs>
          <w:tab w:val="left" w:pos="21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sz w:val="24"/>
          <w:szCs w:val="24"/>
        </w:rPr>
        <w:t xml:space="preserve">It may be observed from the results of </w:t>
      </w:r>
      <w:r w:rsidR="00D02C7A" w:rsidRPr="00D02C7A">
        <w:rPr>
          <w:rFonts w:ascii="Times New Roman" w:hAnsi="Times New Roman" w:cs="Times New Roman"/>
          <w:color w:val="00B0F0"/>
          <w:sz w:val="24"/>
          <w:szCs w:val="24"/>
        </w:rPr>
        <w:t>the</w:t>
      </w:r>
      <w:r w:rsidR="00D02C7A">
        <w:rPr>
          <w:rFonts w:ascii="Times New Roman" w:hAnsi="Times New Roman" w:cs="Times New Roman"/>
          <w:sz w:val="24"/>
          <w:szCs w:val="24"/>
        </w:rPr>
        <w:t xml:space="preserve"> </w:t>
      </w:r>
      <w:r w:rsidRPr="00E6732D">
        <w:rPr>
          <w:rFonts w:ascii="Times New Roman" w:hAnsi="Times New Roman" w:cs="Times New Roman"/>
          <w:sz w:val="24"/>
          <w:szCs w:val="24"/>
        </w:rPr>
        <w:t xml:space="preserve">adsorption study presented </w:t>
      </w:r>
      <w:r w:rsidR="00EE2B3D" w:rsidRPr="00E6732D">
        <w:rPr>
          <w:rFonts w:ascii="Times New Roman" w:hAnsi="Times New Roman" w:cs="Times New Roman"/>
          <w:sz w:val="24"/>
          <w:szCs w:val="24"/>
        </w:rPr>
        <w:t xml:space="preserve">in </w:t>
      </w:r>
      <w:r w:rsidR="00A74029" w:rsidRPr="00E6732D">
        <w:rPr>
          <w:rFonts w:ascii="Times New Roman" w:hAnsi="Times New Roman" w:cs="Times New Roman"/>
          <w:sz w:val="24"/>
          <w:szCs w:val="24"/>
        </w:rPr>
        <w:t xml:space="preserve">the </w:t>
      </w:r>
      <w:r w:rsidR="00EE2B3D" w:rsidRPr="00E6732D">
        <w:rPr>
          <w:rFonts w:ascii="Times New Roman" w:hAnsi="Times New Roman" w:cs="Times New Roman"/>
          <w:sz w:val="24"/>
          <w:szCs w:val="24"/>
        </w:rPr>
        <w:t>above table,</w:t>
      </w:r>
      <w:r w:rsidRPr="00E6732D">
        <w:rPr>
          <w:rFonts w:ascii="Times New Roman" w:hAnsi="Times New Roman" w:cs="Times New Roman"/>
          <w:sz w:val="24"/>
          <w:szCs w:val="24"/>
        </w:rPr>
        <w:t xml:space="preserve"> that the adsorption capacities </w:t>
      </w:r>
      <w:r w:rsidR="004D26FC" w:rsidRPr="004D26FC">
        <w:rPr>
          <w:rFonts w:ascii="Times New Roman" w:hAnsi="Times New Roman" w:cs="Times New Roman"/>
          <w:color w:val="00B0F0"/>
          <w:sz w:val="24"/>
          <w:szCs w:val="24"/>
        </w:rPr>
        <w:t>attained</w:t>
      </w:r>
      <w:r w:rsidRPr="00E6732D">
        <w:rPr>
          <w:rFonts w:ascii="Times New Roman" w:hAnsi="Times New Roman" w:cs="Times New Roman"/>
          <w:sz w:val="24"/>
          <w:szCs w:val="24"/>
        </w:rPr>
        <w:t xml:space="preserve"> are very low. This </w:t>
      </w:r>
      <w:r w:rsidR="00D02C7A" w:rsidRPr="00D02C7A">
        <w:rPr>
          <w:rFonts w:ascii="Times New Roman" w:hAnsi="Times New Roman" w:cs="Times New Roman"/>
          <w:color w:val="00B0F0"/>
          <w:sz w:val="24"/>
          <w:szCs w:val="24"/>
        </w:rPr>
        <w:t>result</w:t>
      </w:r>
      <w:r w:rsidR="005563BC">
        <w:rPr>
          <w:rFonts w:ascii="Times New Roman" w:hAnsi="Times New Roman" w:cs="Times New Roman"/>
          <w:sz w:val="24"/>
          <w:szCs w:val="24"/>
        </w:rPr>
        <w:t xml:space="preserve"> </w:t>
      </w:r>
      <w:r w:rsidRPr="00E6732D">
        <w:rPr>
          <w:rFonts w:ascii="Times New Roman" w:hAnsi="Times New Roman" w:cs="Times New Roman"/>
          <w:sz w:val="24"/>
          <w:szCs w:val="24"/>
        </w:rPr>
        <w:t xml:space="preserve">suggests that the </w:t>
      </w:r>
      <w:r w:rsidR="005563BC">
        <w:rPr>
          <w:rFonts w:ascii="Times New Roman" w:hAnsi="Times New Roman" w:cs="Times New Roman"/>
          <w:sz w:val="24"/>
          <w:szCs w:val="24"/>
        </w:rPr>
        <w:t xml:space="preserve">fabricated membranes showed quite limited affinity towards heavy metals </w:t>
      </w:r>
      <w:r w:rsidR="005563BC" w:rsidRPr="00E6732D">
        <w:rPr>
          <w:rFonts w:ascii="Times New Roman" w:hAnsi="Times New Roman" w:cs="Times New Roman"/>
          <w:sz w:val="24"/>
          <w:szCs w:val="24"/>
        </w:rPr>
        <w:t>(Pb</w:t>
      </w:r>
      <w:r w:rsidR="005563BC" w:rsidRPr="00E6732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5563BC" w:rsidRPr="00E6732D">
        <w:rPr>
          <w:rFonts w:ascii="Times New Roman" w:hAnsi="Times New Roman" w:cs="Times New Roman"/>
          <w:sz w:val="24"/>
          <w:szCs w:val="24"/>
        </w:rPr>
        <w:t>, Cd</w:t>
      </w:r>
      <w:r w:rsidR="005563BC" w:rsidRPr="00E6732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5563BC" w:rsidRPr="00E6732D">
        <w:rPr>
          <w:rFonts w:ascii="Times New Roman" w:hAnsi="Times New Roman" w:cs="Times New Roman"/>
          <w:sz w:val="24"/>
          <w:szCs w:val="24"/>
        </w:rPr>
        <w:t>, and Hg</w:t>
      </w:r>
      <w:r w:rsidR="005563BC" w:rsidRPr="00E6732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5563BC" w:rsidRPr="00E6732D">
        <w:rPr>
          <w:rFonts w:ascii="Times New Roman" w:hAnsi="Times New Roman" w:cs="Times New Roman"/>
          <w:sz w:val="24"/>
          <w:szCs w:val="24"/>
        </w:rPr>
        <w:t>)</w:t>
      </w:r>
      <w:r w:rsidR="005563BC">
        <w:rPr>
          <w:rFonts w:ascii="Times New Roman" w:hAnsi="Times New Roman" w:cs="Times New Roman"/>
          <w:sz w:val="24"/>
          <w:szCs w:val="24"/>
        </w:rPr>
        <w:t xml:space="preserve"> </w:t>
      </w:r>
      <w:r w:rsidR="004D26FC">
        <w:rPr>
          <w:rFonts w:ascii="Times New Roman" w:hAnsi="Times New Roman" w:cs="Times New Roman"/>
          <w:sz w:val="24"/>
          <w:szCs w:val="24"/>
        </w:rPr>
        <w:t>adsorption</w:t>
      </w:r>
      <w:r w:rsidR="005563BC">
        <w:rPr>
          <w:rFonts w:ascii="Times New Roman" w:hAnsi="Times New Roman" w:cs="Times New Roman"/>
          <w:sz w:val="24"/>
          <w:szCs w:val="24"/>
        </w:rPr>
        <w:t xml:space="preserve">. </w:t>
      </w:r>
      <w:r w:rsidR="008E775C" w:rsidRPr="00E6732D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55C26B39" wp14:editId="44E96F6D">
            <wp:extent cx="5731510" cy="1876425"/>
            <wp:effectExtent l="19050" t="19050" r="21590" b="285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6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775C" w:rsidRPr="00E6732D" w:rsidRDefault="008E775C" w:rsidP="007E1846">
      <w:pPr>
        <w:tabs>
          <w:tab w:val="left" w:pos="21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391B09CC" wp14:editId="1163F685">
            <wp:extent cx="5731510" cy="1914525"/>
            <wp:effectExtent l="19050" t="19050" r="21590" b="2857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4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775C" w:rsidRPr="00E6732D" w:rsidRDefault="008E775C" w:rsidP="007E1846">
      <w:pPr>
        <w:tabs>
          <w:tab w:val="left" w:pos="21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0C739CD5" wp14:editId="52AB7632">
            <wp:extent cx="5731510" cy="1990725"/>
            <wp:effectExtent l="19050" t="19050" r="21590" b="2857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0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775C" w:rsidRPr="00E6732D" w:rsidRDefault="008E775C" w:rsidP="007E1846">
      <w:pPr>
        <w:tabs>
          <w:tab w:val="left" w:pos="21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33E1E670" wp14:editId="36B7A5C6">
            <wp:extent cx="5731510" cy="2028825"/>
            <wp:effectExtent l="19050" t="19050" r="21590" b="2857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8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775C" w:rsidRPr="00E6732D" w:rsidRDefault="008E775C" w:rsidP="007E1846">
      <w:pPr>
        <w:tabs>
          <w:tab w:val="left" w:pos="21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587297C8" wp14:editId="60E1E7F1">
            <wp:extent cx="5731510" cy="1905000"/>
            <wp:effectExtent l="19050" t="19050" r="21590" b="1905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775C" w:rsidRPr="00E6732D" w:rsidRDefault="008E775C" w:rsidP="007E1846">
      <w:pPr>
        <w:tabs>
          <w:tab w:val="left" w:pos="21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284C2F8A" wp14:editId="029F9FB1">
            <wp:extent cx="5731510" cy="2009775"/>
            <wp:effectExtent l="19050" t="19050" r="21590" b="2857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9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E5AA6" w:rsidRPr="00E6732D" w:rsidRDefault="007E2BDA" w:rsidP="007E1846">
      <w:pPr>
        <w:tabs>
          <w:tab w:val="left" w:pos="21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2D">
        <w:rPr>
          <w:rFonts w:ascii="Times New Roman" w:hAnsi="Times New Roman" w:cs="Times New Roman"/>
          <w:b/>
          <w:sz w:val="28"/>
          <w:szCs w:val="24"/>
        </w:rPr>
        <w:t>Conclusion:</w:t>
      </w:r>
      <w:r w:rsidRPr="00E6732D">
        <w:rPr>
          <w:rFonts w:ascii="Times New Roman" w:hAnsi="Times New Roman" w:cs="Times New Roman"/>
          <w:sz w:val="28"/>
          <w:szCs w:val="24"/>
        </w:rPr>
        <w:t xml:space="preserve"> </w:t>
      </w:r>
      <w:r w:rsidR="00A95592" w:rsidRPr="00E6732D">
        <w:rPr>
          <w:rFonts w:ascii="Times New Roman" w:hAnsi="Times New Roman" w:cs="Times New Roman"/>
          <w:sz w:val="24"/>
          <w:szCs w:val="24"/>
        </w:rPr>
        <w:t xml:space="preserve">The adsorption studies </w:t>
      </w:r>
      <w:r w:rsidRPr="00E6732D">
        <w:rPr>
          <w:rFonts w:ascii="Times New Roman" w:hAnsi="Times New Roman" w:cs="Times New Roman"/>
          <w:sz w:val="24"/>
          <w:szCs w:val="24"/>
        </w:rPr>
        <w:t>of the</w:t>
      </w:r>
      <w:r w:rsidR="00A95592" w:rsidRPr="00E6732D">
        <w:rPr>
          <w:rFonts w:ascii="Times New Roman" w:hAnsi="Times New Roman" w:cs="Times New Roman"/>
          <w:sz w:val="24"/>
          <w:szCs w:val="24"/>
        </w:rPr>
        <w:t xml:space="preserve"> </w:t>
      </w:r>
      <w:r w:rsidR="004D26FC" w:rsidRPr="004D26FC">
        <w:rPr>
          <w:rFonts w:ascii="Times New Roman" w:hAnsi="Times New Roman" w:cs="Times New Roman"/>
          <w:color w:val="00B0F0"/>
          <w:sz w:val="24"/>
          <w:szCs w:val="24"/>
        </w:rPr>
        <w:t>fabricated</w:t>
      </w:r>
      <w:r w:rsidR="00A95592" w:rsidRPr="00E6732D">
        <w:rPr>
          <w:rFonts w:ascii="Times New Roman" w:hAnsi="Times New Roman" w:cs="Times New Roman"/>
          <w:sz w:val="24"/>
          <w:szCs w:val="24"/>
        </w:rPr>
        <w:t xml:space="preserve"> membrane</w:t>
      </w:r>
      <w:r w:rsidR="004D26FC">
        <w:rPr>
          <w:rFonts w:ascii="Times New Roman" w:hAnsi="Times New Roman" w:cs="Times New Roman"/>
          <w:sz w:val="24"/>
          <w:szCs w:val="24"/>
        </w:rPr>
        <w:t>s</w:t>
      </w:r>
      <w:r w:rsidR="00A95592" w:rsidRPr="00E6732D">
        <w:rPr>
          <w:rFonts w:ascii="Times New Roman" w:hAnsi="Times New Roman" w:cs="Times New Roman"/>
          <w:sz w:val="24"/>
          <w:szCs w:val="24"/>
        </w:rPr>
        <w:t xml:space="preserve"> </w:t>
      </w:r>
      <w:r w:rsidR="004D26FC" w:rsidRPr="00E6732D">
        <w:rPr>
          <w:rFonts w:ascii="Times New Roman" w:hAnsi="Times New Roman" w:cs="Times New Roman"/>
          <w:sz w:val="24"/>
          <w:szCs w:val="24"/>
        </w:rPr>
        <w:t>exhibited</w:t>
      </w:r>
      <w:r w:rsidR="00A95592" w:rsidRPr="00E6732D">
        <w:rPr>
          <w:rFonts w:ascii="Times New Roman" w:hAnsi="Times New Roman" w:cs="Times New Roman"/>
          <w:sz w:val="24"/>
          <w:szCs w:val="24"/>
        </w:rPr>
        <w:t xml:space="preserve"> very limited affinity for the metal ions. Hence, the mechanism of the metal rejection observed during the rejection studies could be mainly due to the sieving mechanism. </w:t>
      </w:r>
    </w:p>
    <w:p w:rsidR="004D26FC" w:rsidRDefault="004D26FC" w:rsidP="006B5B0B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5B0B" w:rsidRPr="00D02C7A" w:rsidRDefault="00E6732D" w:rsidP="00D02C7A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C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</w:t>
      </w:r>
      <w:r w:rsidR="00D02C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D02C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A4918" w:rsidRPr="00D02C7A" w:rsidRDefault="009A4918" w:rsidP="00D02C7A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Prabhu, K. B., Saidutta, M. B., Isloor, A. M., &amp; Kamath, G. (2017). A new chitosan biopolymer derivative for the removal of copper (ii) and lead (ii) from aqueous solutions: synthesis, characterization and adsorption studies. JURNAL TEKNOLOGI, 79(6), 1-+. </w:t>
      </w:r>
    </w:p>
    <w:p w:rsidR="009A4918" w:rsidRPr="00D02C7A" w:rsidRDefault="009A4918" w:rsidP="00D02C7A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Nethaji, S., Sivasamy, A., Thennarasu, G., &amp; Saravanan, S, (2010). Adsorption of Malachite Green dye onto activated carbon derived from Borassus aethiopum flower biomass. </w:t>
      </w:r>
      <w:r w:rsidRPr="00D02C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J. Hazard. Mater. 181</w:t>
      </w:r>
      <w:r w:rsidRPr="00D02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271-280. </w:t>
      </w:r>
    </w:p>
    <w:p w:rsidR="009A4918" w:rsidRDefault="009A4918" w:rsidP="00D02C7A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Shenvi, S. S., Isloor, A. M., Ismail, A. F., Shilton, S. J., &amp; Al Ahmed, A, (2015). Humic acid based biopolymeric membrane for effective removal of methylene blue and rhodamine B. </w:t>
      </w:r>
      <w:r w:rsidRPr="00D02C7A">
        <w:rPr>
          <w:rFonts w:ascii="Times New Roman" w:hAnsi="Times New Roman" w:cs="Times New Roman"/>
          <w:sz w:val="24"/>
          <w:szCs w:val="24"/>
        </w:rPr>
        <w:t>Ind. Eng. Chem. Res.</w:t>
      </w:r>
      <w:r w:rsidRPr="00D02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54(18), 4965-4975. </w:t>
      </w:r>
      <w:r w:rsidR="00D02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2C7A" w:rsidRPr="00D02C7A" w:rsidRDefault="00D02C7A" w:rsidP="00D02C7A">
      <w:pPr>
        <w:pStyle w:val="ListParagraph"/>
        <w:spacing w:line="480" w:lineRule="auto"/>
        <w:ind w:left="11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2C7A" w:rsidRPr="00D02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33" w:rsidRDefault="008C5433" w:rsidP="00EE2B3D">
      <w:pPr>
        <w:spacing w:after="0" w:line="240" w:lineRule="auto"/>
      </w:pPr>
      <w:r>
        <w:separator/>
      </w:r>
    </w:p>
  </w:endnote>
  <w:endnote w:type="continuationSeparator" w:id="0">
    <w:p w:rsidR="008C5433" w:rsidRDefault="008C5433" w:rsidP="00EE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33" w:rsidRDefault="008C5433" w:rsidP="00EE2B3D">
      <w:pPr>
        <w:spacing w:after="0" w:line="240" w:lineRule="auto"/>
      </w:pPr>
      <w:r>
        <w:separator/>
      </w:r>
    </w:p>
  </w:footnote>
  <w:footnote w:type="continuationSeparator" w:id="0">
    <w:p w:rsidR="008C5433" w:rsidRDefault="008C5433" w:rsidP="00EE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884"/>
    <w:multiLevelType w:val="hybridMultilevel"/>
    <w:tmpl w:val="ED92B56E"/>
    <w:lvl w:ilvl="0" w:tplc="4AD64B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83754F"/>
    <w:multiLevelType w:val="hybridMultilevel"/>
    <w:tmpl w:val="A038FD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6670"/>
    <w:multiLevelType w:val="hybridMultilevel"/>
    <w:tmpl w:val="90D0FF18"/>
    <w:lvl w:ilvl="0" w:tplc="5928CA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F1111"/>
    <w:multiLevelType w:val="hybridMultilevel"/>
    <w:tmpl w:val="B93E35C6"/>
    <w:lvl w:ilvl="0" w:tplc="1C60FD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FB"/>
    <w:rsid w:val="00035BF7"/>
    <w:rsid w:val="0005029F"/>
    <w:rsid w:val="00052685"/>
    <w:rsid w:val="00067D7A"/>
    <w:rsid w:val="000C6C62"/>
    <w:rsid w:val="001167D1"/>
    <w:rsid w:val="001456AC"/>
    <w:rsid w:val="001806E9"/>
    <w:rsid w:val="001C3A00"/>
    <w:rsid w:val="001D5A20"/>
    <w:rsid w:val="001E0850"/>
    <w:rsid w:val="001E5AA6"/>
    <w:rsid w:val="001F4444"/>
    <w:rsid w:val="00216ADC"/>
    <w:rsid w:val="00257AED"/>
    <w:rsid w:val="0039060A"/>
    <w:rsid w:val="003A596E"/>
    <w:rsid w:val="004170A6"/>
    <w:rsid w:val="00434C63"/>
    <w:rsid w:val="00437A14"/>
    <w:rsid w:val="00471F52"/>
    <w:rsid w:val="004D26FC"/>
    <w:rsid w:val="004F55D6"/>
    <w:rsid w:val="004F765E"/>
    <w:rsid w:val="005563BC"/>
    <w:rsid w:val="00581816"/>
    <w:rsid w:val="005C60FF"/>
    <w:rsid w:val="006422B9"/>
    <w:rsid w:val="00684A47"/>
    <w:rsid w:val="006B5B0B"/>
    <w:rsid w:val="007044CA"/>
    <w:rsid w:val="007A06CC"/>
    <w:rsid w:val="007C1B8A"/>
    <w:rsid w:val="007C58C5"/>
    <w:rsid w:val="007D0DE2"/>
    <w:rsid w:val="007E1846"/>
    <w:rsid w:val="007E2BDA"/>
    <w:rsid w:val="0086053B"/>
    <w:rsid w:val="00860F8D"/>
    <w:rsid w:val="008C5433"/>
    <w:rsid w:val="008D2597"/>
    <w:rsid w:val="008E775C"/>
    <w:rsid w:val="008F4FD5"/>
    <w:rsid w:val="009642F1"/>
    <w:rsid w:val="009A1FC4"/>
    <w:rsid w:val="009A4918"/>
    <w:rsid w:val="00A74029"/>
    <w:rsid w:val="00A95592"/>
    <w:rsid w:val="00AF096F"/>
    <w:rsid w:val="00B62665"/>
    <w:rsid w:val="00BB36F8"/>
    <w:rsid w:val="00BD43B5"/>
    <w:rsid w:val="00C73442"/>
    <w:rsid w:val="00CD3447"/>
    <w:rsid w:val="00D02C7A"/>
    <w:rsid w:val="00D22165"/>
    <w:rsid w:val="00D76484"/>
    <w:rsid w:val="00E001BC"/>
    <w:rsid w:val="00E6732D"/>
    <w:rsid w:val="00E95864"/>
    <w:rsid w:val="00EE2B3D"/>
    <w:rsid w:val="00F0386F"/>
    <w:rsid w:val="00F6444A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CBA43-2328-4FD5-9044-67A3403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34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3D"/>
  </w:style>
  <w:style w:type="paragraph" w:styleId="Footer">
    <w:name w:val="footer"/>
    <w:basedOn w:val="Normal"/>
    <w:link w:val="FooterChar"/>
    <w:uiPriority w:val="99"/>
    <w:unhideWhenUsed/>
    <w:rsid w:val="00EE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3D"/>
  </w:style>
  <w:style w:type="table" w:styleId="TableGrid">
    <w:name w:val="Table Grid"/>
    <w:basedOn w:val="TableNormal"/>
    <w:uiPriority w:val="39"/>
    <w:rsid w:val="001E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DE82-7538-40E9-B97F-D804749A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ARUN ISLOOR</cp:lastModifiedBy>
  <cp:revision>2</cp:revision>
  <dcterms:created xsi:type="dcterms:W3CDTF">2019-10-20T14:18:00Z</dcterms:created>
  <dcterms:modified xsi:type="dcterms:W3CDTF">2019-10-20T14:18:00Z</dcterms:modified>
</cp:coreProperties>
</file>