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9C" w:rsidRPr="00494D5C" w:rsidRDefault="00566A9C" w:rsidP="00566A9C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Bidi" w:hAnsiTheme="majorBidi" w:cstheme="majorBidi"/>
          <w:b/>
        </w:rPr>
      </w:pPr>
      <w:r w:rsidRPr="00494D5C">
        <w:rPr>
          <w:rFonts w:asciiTheme="majorBidi" w:hAnsiTheme="majorBidi" w:cstheme="majorBidi"/>
          <w:b/>
        </w:rPr>
        <w:t>Supplementary</w:t>
      </w:r>
    </w:p>
    <w:p w:rsidR="00566A9C" w:rsidRDefault="00566A9C" w:rsidP="00566A9C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Bidi" w:hAnsiTheme="majorBidi" w:cstheme="majorBidi"/>
        </w:rPr>
      </w:pPr>
    </w:p>
    <w:p w:rsidR="00566A9C" w:rsidRPr="00B12D1A" w:rsidRDefault="00566A9C" w:rsidP="00566A9C">
      <w:pPr>
        <w:spacing w:after="240"/>
        <w:rPr>
          <w:color w:val="000000" w:themeColor="text1"/>
        </w:rPr>
      </w:pPr>
      <w:r w:rsidRPr="00B12D1A">
        <w:rPr>
          <w:b/>
          <w:color w:val="000000" w:themeColor="text1"/>
        </w:rPr>
        <w:t xml:space="preserve">Table S1 </w:t>
      </w:r>
      <w:r w:rsidRPr="00B12D1A">
        <w:rPr>
          <w:color w:val="000000" w:themeColor="text1"/>
        </w:rPr>
        <w:t xml:space="preserve">Reactivity descriptors and their equations.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1"/>
        <w:gridCol w:w="2811"/>
        <w:gridCol w:w="2811"/>
      </w:tblGrid>
      <w:tr w:rsidR="00566A9C" w:rsidRPr="00B12D1A" w:rsidTr="00F2483A">
        <w:trPr>
          <w:trHeight w:val="350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A9C" w:rsidRPr="00B12D1A" w:rsidRDefault="00566A9C" w:rsidP="00F2483A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B12D1A">
              <w:rPr>
                <w:b/>
                <w:color w:val="000000" w:themeColor="text1"/>
                <w:sz w:val="24"/>
              </w:rPr>
              <w:t>Reactivity descriptor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A9C" w:rsidRPr="00B12D1A" w:rsidRDefault="00566A9C" w:rsidP="00F2483A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B12D1A">
              <w:rPr>
                <w:b/>
                <w:color w:val="000000" w:themeColor="text1"/>
                <w:sz w:val="24"/>
              </w:rPr>
              <w:t>Symbol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A9C" w:rsidRPr="00B12D1A" w:rsidRDefault="00566A9C" w:rsidP="00F2483A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B12D1A">
              <w:rPr>
                <w:b/>
                <w:color w:val="000000" w:themeColor="text1"/>
                <w:sz w:val="24"/>
              </w:rPr>
              <w:t>Equation</w:t>
            </w:r>
          </w:p>
        </w:tc>
      </w:tr>
      <w:tr w:rsidR="00566A9C" w:rsidRPr="00B12D1A" w:rsidTr="00F2483A">
        <w:trPr>
          <w:trHeight w:val="2951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Electron affinity</w:t>
            </w: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Ionization potential</w:t>
            </w: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Global hardness</w:t>
            </w: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Electrophilicity index</w:t>
            </w: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Electronegativity</w:t>
            </w: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Fraction of transferred electrons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A</w:t>
            </w: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I</w:t>
            </w: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η</w:t>
            </w: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ω</w:t>
            </w: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χ</w:t>
            </w: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B12D1A">
              <w:rPr>
                <w:color w:val="000000" w:themeColor="text1"/>
                <w:sz w:val="24"/>
              </w:rPr>
              <w:t>ΔN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-E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HOMO</m:t>
                    </m:r>
                  </m:sub>
                </m:sSub>
              </m:oMath>
            </m:oMathPara>
          </w:p>
          <w:p w:rsidR="00566A9C" w:rsidRPr="00B12D1A" w:rsidRDefault="00566A9C" w:rsidP="00F2483A">
            <w:pPr>
              <w:spacing w:before="240"/>
              <w:jc w:val="center"/>
              <w:rPr>
                <w:rFonts w:eastAsiaTheme="minorEastAsia"/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-E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LUMO</m:t>
                    </m:r>
                  </m:sub>
                </m:sSub>
              </m:oMath>
            </m:oMathPara>
          </w:p>
          <w:p w:rsidR="00566A9C" w:rsidRPr="00B12D1A" w:rsidRDefault="00566A9C" w:rsidP="00F2483A">
            <w:pPr>
              <w:spacing w:before="240"/>
              <w:jc w:val="center"/>
              <w:rPr>
                <w:rFonts w:eastAsiaTheme="minorEastAsia"/>
                <w:color w:val="000000" w:themeColor="text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I-A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den>
                </m:f>
              </m:oMath>
            </m:oMathPara>
          </w:p>
          <w:p w:rsidR="00566A9C" w:rsidRPr="00B12D1A" w:rsidRDefault="00566A9C" w:rsidP="00F2483A">
            <w:pPr>
              <w:spacing w:before="240"/>
              <w:jc w:val="center"/>
              <w:rPr>
                <w:rFonts w:eastAsiaTheme="minorEastAsia"/>
                <w:color w:val="000000" w:themeColor="text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μ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2η</m:t>
                    </m:r>
                  </m:den>
                </m:f>
              </m:oMath>
            </m:oMathPara>
          </w:p>
          <w:p w:rsidR="00566A9C" w:rsidRPr="00B12D1A" w:rsidRDefault="00566A9C" w:rsidP="00F2483A">
            <w:pPr>
              <w:spacing w:before="240"/>
              <w:jc w:val="center"/>
              <w:rPr>
                <w:rFonts w:eastAsiaTheme="minorEastAsia"/>
                <w:color w:val="000000" w:themeColor="text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I+A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den>
                </m:f>
              </m:oMath>
            </m:oMathPara>
          </w:p>
          <w:p w:rsidR="00566A9C" w:rsidRPr="00B12D1A" w:rsidRDefault="00566A9C" w:rsidP="00F2483A">
            <w:pPr>
              <w:spacing w:before="240"/>
              <w:jc w:val="center"/>
              <w:rPr>
                <w:rFonts w:eastAsiaTheme="minorEastAsia"/>
                <w:color w:val="000000" w:themeColor="text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Fe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inh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 xml:space="preserve">] 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 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Fe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inh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)</m:t>
                    </m:r>
                  </m:den>
                </m:f>
              </m:oMath>
            </m:oMathPara>
          </w:p>
          <w:p w:rsidR="00566A9C" w:rsidRPr="00B12D1A" w:rsidRDefault="00566A9C" w:rsidP="00F2483A">
            <w:pPr>
              <w:spacing w:before="24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center"/>
      </w:pPr>
    </w:p>
    <w:p w:rsidR="00566A9C" w:rsidRPr="00BE4D52" w:rsidRDefault="00566A9C" w:rsidP="00566A9C">
      <w:pPr>
        <w:spacing w:line="360" w:lineRule="auto"/>
        <w:jc w:val="center"/>
      </w:pPr>
    </w:p>
    <w:p w:rsidR="00566A9C" w:rsidRDefault="00566A9C" w:rsidP="00566A9C">
      <w:pPr>
        <w:spacing w:line="360" w:lineRule="auto"/>
        <w:jc w:val="both"/>
        <w:rPr>
          <w:b/>
          <w:bCs/>
        </w:rPr>
        <w:sectPr w:rsidR="00566A9C" w:rsidSect="00566A9C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66A9C" w:rsidRDefault="00566A9C" w:rsidP="00566A9C">
      <w:pPr>
        <w:spacing w:line="360" w:lineRule="auto"/>
        <w:jc w:val="both"/>
        <w:rPr>
          <w:b/>
          <w:bCs/>
        </w:rPr>
      </w:pPr>
    </w:p>
    <w:p w:rsidR="00566A9C" w:rsidRDefault="00566A9C" w:rsidP="00566A9C">
      <w:pPr>
        <w:spacing w:line="360" w:lineRule="auto"/>
        <w:jc w:val="both"/>
        <w:rPr>
          <w:b/>
          <w:bCs/>
        </w:rPr>
      </w:pPr>
    </w:p>
    <w:p w:rsidR="00566A9C" w:rsidRDefault="00566A9C" w:rsidP="00566A9C">
      <w:pPr>
        <w:spacing w:line="360" w:lineRule="auto"/>
        <w:jc w:val="both"/>
        <w:rPr>
          <w:b/>
          <w:bCs/>
        </w:rPr>
      </w:pPr>
    </w:p>
    <w:p w:rsidR="00566A9C" w:rsidRDefault="00566A9C" w:rsidP="00566A9C">
      <w:pPr>
        <w:spacing w:line="360" w:lineRule="auto"/>
        <w:jc w:val="both"/>
        <w:rPr>
          <w:b/>
          <w:bCs/>
        </w:rPr>
      </w:pPr>
    </w:p>
    <w:p w:rsidR="00566A9C" w:rsidRPr="00B12D1A" w:rsidRDefault="00566A9C" w:rsidP="00566A9C">
      <w:pPr>
        <w:spacing w:line="360" w:lineRule="auto"/>
        <w:jc w:val="both"/>
        <w:rPr>
          <w:b/>
          <w:bCs/>
        </w:rPr>
      </w:pPr>
      <w:r w:rsidRPr="00BE4D52">
        <w:rPr>
          <w:b/>
          <w:bCs/>
        </w:rPr>
        <w:t>Table S</w:t>
      </w:r>
      <w:r>
        <w:rPr>
          <w:b/>
          <w:bCs/>
        </w:rPr>
        <w:t xml:space="preserve">2 </w:t>
      </w:r>
      <w:r w:rsidRPr="00BE4D52">
        <w:t>Quantum chemical rea</w:t>
      </w:r>
      <w:bookmarkStart w:id="0" w:name="_GoBack"/>
      <w:bookmarkEnd w:id="0"/>
      <w:r w:rsidRPr="00BE4D52">
        <w:t xml:space="preserve">ctivity descriptors of protonated molecules at B3LYP/6-31g(d). </w:t>
      </w:r>
    </w:p>
    <w:tbl>
      <w:tblPr>
        <w:tblW w:w="1232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08"/>
        <w:gridCol w:w="1253"/>
        <w:gridCol w:w="1337"/>
        <w:gridCol w:w="1371"/>
        <w:gridCol w:w="1371"/>
        <w:gridCol w:w="1371"/>
        <w:gridCol w:w="1371"/>
        <w:gridCol w:w="1371"/>
        <w:gridCol w:w="1372"/>
      </w:tblGrid>
      <w:tr w:rsidR="00566A9C" w:rsidRPr="00F8747F" w:rsidTr="00F2483A">
        <w:trPr>
          <w:trHeight w:val="272"/>
          <w:jc w:val="center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CC7F3B" w:rsidRDefault="00566A9C" w:rsidP="00F2483A">
            <w:pPr>
              <w:jc w:val="center"/>
              <w:rPr>
                <w:b/>
              </w:rPr>
            </w:pPr>
            <w:r w:rsidRPr="00CC7F3B">
              <w:rPr>
                <w:b/>
              </w:rPr>
              <w:t>Electronic properties</w:t>
            </w:r>
          </w:p>
        </w:tc>
        <w:tc>
          <w:tcPr>
            <w:tcW w:w="108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CC7F3B" w:rsidRDefault="00566A9C" w:rsidP="00F2483A">
            <w:pPr>
              <w:jc w:val="center"/>
              <w:rPr>
                <w:b/>
              </w:rPr>
            </w:pPr>
            <w:r w:rsidRPr="00CC7F3B">
              <w:rPr>
                <w:b/>
              </w:rPr>
              <w:t>Compounds</w:t>
            </w:r>
          </w:p>
        </w:tc>
      </w:tr>
      <w:tr w:rsidR="00566A9C" w:rsidRPr="00F8747F" w:rsidTr="00F2483A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A9C" w:rsidRPr="00F8747F" w:rsidRDefault="00566A9C" w:rsidP="00F2483A">
            <w:pPr>
              <w:jc w:val="center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CC7F3B" w:rsidRDefault="00566A9C" w:rsidP="00F2483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C7F3B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CC7F3B" w:rsidRDefault="00566A9C" w:rsidP="00F2483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C7F3B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CC7F3B" w:rsidRDefault="00566A9C" w:rsidP="00F2483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C7F3B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CC7F3B" w:rsidRDefault="00566A9C" w:rsidP="00F2483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C7F3B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CC7F3B" w:rsidRDefault="00566A9C" w:rsidP="00F2483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C7F3B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CC7F3B" w:rsidRDefault="00566A9C" w:rsidP="00F2483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C7F3B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CC7F3B" w:rsidRDefault="00566A9C" w:rsidP="00F2483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C7F3B">
              <w:rPr>
                <w:b/>
              </w:rPr>
              <w:t>8</w:t>
            </w:r>
            <w:r>
              <w:rPr>
                <w:b/>
              </w:rPr>
              <w:t>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CC7F3B" w:rsidRDefault="00566A9C" w:rsidP="00F2483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C7F3B">
              <w:rPr>
                <w:b/>
              </w:rPr>
              <w:t>9</w:t>
            </w:r>
            <w:r>
              <w:rPr>
                <w:b/>
              </w:rPr>
              <w:t>)</w:t>
            </w:r>
          </w:p>
        </w:tc>
      </w:tr>
      <w:tr w:rsidR="00566A9C" w:rsidRPr="00F8747F" w:rsidTr="00F2483A">
        <w:trPr>
          <w:trHeight w:val="1177"/>
          <w:jc w:val="center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E</w:t>
            </w:r>
            <w:r w:rsidRPr="00F8747F">
              <w:rPr>
                <w:vertAlign w:val="subscript"/>
              </w:rPr>
              <w:t>HOMO</w:t>
            </w:r>
            <w:r w:rsidRPr="00F8747F">
              <w:t xml:space="preserve"> (eV)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E</w:t>
            </w:r>
            <w:r w:rsidRPr="00F8747F">
              <w:rPr>
                <w:vertAlign w:val="subscript"/>
              </w:rPr>
              <w:t>LUMO</w:t>
            </w:r>
            <w:r w:rsidRPr="00F8747F">
              <w:t xml:space="preserve"> (eV)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ΔE (eV)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χ (eV)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η (eV)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ΔN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-6.328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-1.447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4.881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3.888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2.441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0.638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-6.327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-1.247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5.081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3.787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2.540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0.632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-6.327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-0.956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5.371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3.642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2.686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0.625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-6.327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-0.995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5.332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3.661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2.666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0.626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-6.329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-0.863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5.465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3.596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2.733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0.623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-6.131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-1.691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4.440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3.911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2.220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0.696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-6.326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-1.749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4.578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4.038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2.289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0.647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-6.230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-1.105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5.125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3.667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2.562</w:t>
            </w:r>
          </w:p>
          <w:p w:rsidR="00566A9C" w:rsidRPr="00F8747F" w:rsidRDefault="00566A9C" w:rsidP="00F2483A">
            <w:pPr>
              <w:spacing w:line="360" w:lineRule="auto"/>
              <w:jc w:val="center"/>
            </w:pPr>
            <w:r w:rsidRPr="00F8747F">
              <w:t>0.650</w:t>
            </w:r>
          </w:p>
        </w:tc>
      </w:tr>
    </w:tbl>
    <w:p w:rsidR="00566A9C" w:rsidRPr="00565706" w:rsidRDefault="00566A9C" w:rsidP="00566A9C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AE5614" w:rsidRDefault="00AE5614"/>
    <w:sectPr w:rsidR="00AE5614" w:rsidSect="00E2135C">
      <w:type w:val="continuous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3B" w:rsidRDefault="00566A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79351"/>
      <w:docPartObj>
        <w:docPartGallery w:val="Page Numbers (Bottom of Page)"/>
        <w:docPartUnique/>
      </w:docPartObj>
    </w:sdtPr>
    <w:sdtEndPr/>
    <w:sdtContent>
      <w:p w:rsidR="00B1463B" w:rsidRPr="00565706" w:rsidRDefault="00566A9C">
        <w:pPr>
          <w:pStyle w:val="Footer"/>
          <w:jc w:val="center"/>
        </w:pPr>
        <w:r w:rsidRPr="00565706">
          <w:fldChar w:fldCharType="begin"/>
        </w:r>
        <w:r w:rsidRPr="00565706">
          <w:instrText xml:space="preserve"> PAGE   \* MERGEFORMAT </w:instrText>
        </w:r>
        <w:r w:rsidRPr="00565706">
          <w:fldChar w:fldCharType="separate"/>
        </w:r>
        <w:r>
          <w:rPr>
            <w:noProof/>
          </w:rPr>
          <w:t>2</w:t>
        </w:r>
        <w:r w:rsidRPr="00565706">
          <w:fldChar w:fldCharType="end"/>
        </w:r>
      </w:p>
    </w:sdtContent>
  </w:sdt>
  <w:p w:rsidR="00B1463B" w:rsidRPr="00565706" w:rsidRDefault="00566A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3B" w:rsidRPr="00565706" w:rsidRDefault="00566A9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3B" w:rsidRDefault="00566A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3B" w:rsidRPr="00565706" w:rsidRDefault="00566A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3B" w:rsidRPr="00565706" w:rsidRDefault="00566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9C"/>
    <w:rsid w:val="003F61FC"/>
    <w:rsid w:val="00566A9C"/>
    <w:rsid w:val="00AE5614"/>
    <w:rsid w:val="00B250BA"/>
    <w:rsid w:val="00D802D4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0EE09-FD9A-4DA8-953F-7CF6CDD3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A9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66A9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6A9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66A9C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66A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Shameer A.</dc:creator>
  <cp:keywords/>
  <dc:description/>
  <cp:lastModifiedBy>Mohamed Shameer A.</cp:lastModifiedBy>
  <cp:revision>1</cp:revision>
  <dcterms:created xsi:type="dcterms:W3CDTF">2020-03-26T09:36:00Z</dcterms:created>
  <dcterms:modified xsi:type="dcterms:W3CDTF">2020-03-26T09:38:00Z</dcterms:modified>
</cp:coreProperties>
</file>