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E430" w14:textId="2A811A0E" w:rsidR="00961848" w:rsidRPr="009E7883" w:rsidRDefault="00961848" w:rsidP="00FF3B9D">
      <w:pPr>
        <w:tabs>
          <w:tab w:val="left" w:pos="360"/>
          <w:tab w:val="left" w:pos="2700"/>
        </w:tabs>
        <w:spacing w:line="240" w:lineRule="auto"/>
        <w:ind w:left="360"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9E7883">
        <w:rPr>
          <w:rFonts w:asciiTheme="minorBidi" w:hAnsiTheme="minorBidi" w:cstheme="minorBidi"/>
          <w:color w:val="FF0000"/>
          <w:sz w:val="44"/>
          <w:szCs w:val="44"/>
        </w:rPr>
        <w:t>Supplementary file</w:t>
      </w:r>
    </w:p>
    <w:p w14:paraId="49C48FA2" w14:textId="77777777" w:rsidR="00581612" w:rsidRDefault="00581612" w:rsidP="00581612">
      <w:pPr>
        <w:pStyle w:val="manuscrip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A novel silica supported chitosan/glutaraldehyde as an efficient sorbent in solid phase extraction coupling with HPLC for the determination of Penicillin G from water and wastewater samples</w:t>
      </w:r>
    </w:p>
    <w:p w14:paraId="14C70A41" w14:textId="77777777" w:rsidR="00581612" w:rsidRDefault="00581612" w:rsidP="00581612">
      <w:pPr>
        <w:pStyle w:val="manuscript"/>
        <w:spacing w:line="360" w:lineRule="auto"/>
        <w:rPr>
          <w:rFonts w:asciiTheme="majorBidi" w:hAnsiTheme="majorBidi" w:cstheme="majorBidi"/>
          <w:sz w:val="24"/>
        </w:rPr>
      </w:pPr>
    </w:p>
    <w:p w14:paraId="32E10F45" w14:textId="77777777" w:rsidR="00581612" w:rsidRDefault="00581612" w:rsidP="00581612">
      <w:pPr>
        <w:pStyle w:val="manuscript"/>
        <w:spacing w:line="360" w:lineRule="auto"/>
        <w:jc w:val="center"/>
        <w:rPr>
          <w:rFonts w:asciiTheme="majorBidi" w:hAnsiTheme="majorBidi" w:cstheme="majorBidi"/>
          <w:sz w:val="24"/>
          <w:lang w:bidi="fa-IR"/>
        </w:rPr>
      </w:pPr>
      <w:r>
        <w:rPr>
          <w:rFonts w:asciiTheme="majorBidi" w:hAnsiTheme="majorBidi" w:cstheme="majorBidi"/>
          <w:sz w:val="24"/>
        </w:rPr>
        <w:t xml:space="preserve">Mohammad Hassan Mahmoudian </w:t>
      </w:r>
      <w:r>
        <w:rPr>
          <w:rFonts w:asciiTheme="majorBidi" w:hAnsiTheme="majorBidi" w:cstheme="majorBidi"/>
          <w:sz w:val="24"/>
          <w:vertAlign w:val="superscript"/>
        </w:rPr>
        <w:t>1</w:t>
      </w:r>
      <w:r>
        <w:rPr>
          <w:rFonts w:asciiTheme="majorBidi" w:hAnsiTheme="majorBidi" w:cstheme="majorBidi"/>
          <w:sz w:val="24"/>
        </w:rPr>
        <w:t xml:space="preserve">, Mehdi Fazlzadeh </w:t>
      </w:r>
      <w:r>
        <w:rPr>
          <w:rFonts w:asciiTheme="majorBidi" w:hAnsiTheme="majorBidi" w:cstheme="majorBidi"/>
          <w:sz w:val="24"/>
          <w:vertAlign w:val="superscript"/>
        </w:rPr>
        <w:t>2,3</w:t>
      </w:r>
      <w:r>
        <w:rPr>
          <w:rFonts w:asciiTheme="majorBidi" w:hAnsiTheme="majorBidi" w:cstheme="majorBidi"/>
          <w:sz w:val="24"/>
        </w:rPr>
        <w:t xml:space="preserve">, Maryam </w:t>
      </w:r>
      <w:proofErr w:type="spellStart"/>
      <w:r>
        <w:rPr>
          <w:rFonts w:asciiTheme="majorBidi" w:hAnsiTheme="majorBidi" w:cstheme="majorBidi"/>
          <w:sz w:val="24"/>
        </w:rPr>
        <w:t>Hazrati</w:t>
      </w:r>
      <w:proofErr w:type="spellEnd"/>
      <w:r>
        <w:rPr>
          <w:rFonts w:asciiTheme="majorBidi" w:hAnsiTheme="majorBidi" w:cstheme="majorBidi"/>
          <w:sz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</w:rPr>
        <w:t>Niari</w:t>
      </w:r>
      <w:proofErr w:type="spellEnd"/>
      <w:r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  <w:vertAlign w:val="superscript"/>
        </w:rPr>
        <w:t>4,5</w:t>
      </w:r>
      <w:r>
        <w:rPr>
          <w:rFonts w:asciiTheme="majorBidi" w:hAnsiTheme="majorBidi" w:cstheme="majorBidi"/>
          <w:sz w:val="24"/>
        </w:rPr>
        <w:t xml:space="preserve">, Ali Azari </w:t>
      </w:r>
      <w:r>
        <w:rPr>
          <w:rFonts w:asciiTheme="majorBidi" w:hAnsiTheme="majorBidi" w:cstheme="majorBidi"/>
          <w:sz w:val="24"/>
          <w:vertAlign w:val="superscript"/>
        </w:rPr>
        <w:t>6,2, 7*</w:t>
      </w:r>
      <w:r>
        <w:rPr>
          <w:rFonts w:asciiTheme="majorBidi" w:hAnsiTheme="majorBidi" w:cstheme="majorBidi"/>
          <w:sz w:val="24"/>
        </w:rPr>
        <w:t xml:space="preserve">, Eder C. Lima </w:t>
      </w:r>
      <w:r>
        <w:rPr>
          <w:rFonts w:asciiTheme="majorBidi" w:hAnsiTheme="majorBidi" w:cstheme="majorBidi"/>
          <w:sz w:val="24"/>
          <w:vertAlign w:val="superscript"/>
        </w:rPr>
        <w:t>8**</w:t>
      </w:r>
    </w:p>
    <w:p w14:paraId="7F13919F" w14:textId="77777777" w:rsidR="00581612" w:rsidRDefault="00581612" w:rsidP="00581612">
      <w:pPr>
        <w:pStyle w:val="manuscript"/>
        <w:rPr>
          <w:rFonts w:asciiTheme="majorBidi" w:hAnsiTheme="majorBidi" w:cstheme="majorBidi"/>
          <w:sz w:val="24"/>
          <w:shd w:val="clear" w:color="auto" w:fill="FFFFFF"/>
          <w:rtl/>
        </w:rPr>
      </w:pPr>
    </w:p>
    <w:p w14:paraId="2CC66C83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1</w:t>
      </w:r>
      <w:r>
        <w:rPr>
          <w:rFonts w:asciiTheme="majorBidi" w:hAnsiTheme="majorBidi" w:cstheme="majorBidi"/>
          <w:sz w:val="24"/>
        </w:rPr>
        <w:t xml:space="preserve"> Department of Environmental Health Engineering, School of Public Health, Qom University of Medical Sciences, Qom, Iran</w:t>
      </w:r>
    </w:p>
    <w:p w14:paraId="533D98DB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2</w:t>
      </w:r>
      <w:r>
        <w:rPr>
          <w:rFonts w:asciiTheme="majorBidi" w:hAnsiTheme="majorBidi" w:cstheme="majorBidi"/>
          <w:sz w:val="24"/>
        </w:rPr>
        <w:t xml:space="preserve"> Department of Environmental Health Engineering, School of Public Health, Tehran University of Medical Sciences, Tehran, Iran</w:t>
      </w:r>
    </w:p>
    <w:p w14:paraId="7D1DFD65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3</w:t>
      </w:r>
      <w:r>
        <w:rPr>
          <w:rFonts w:asciiTheme="majorBidi" w:hAnsiTheme="majorBidi" w:cstheme="majorBidi"/>
          <w:sz w:val="24"/>
        </w:rPr>
        <w:t xml:space="preserve"> Social Determinants of Health Research Center, Ardabil University of Medical Sciences, Ardabil, Iran</w:t>
      </w:r>
    </w:p>
    <w:p w14:paraId="028F04DB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4</w:t>
      </w:r>
      <w:r>
        <w:rPr>
          <w:rFonts w:asciiTheme="majorBidi" w:hAnsiTheme="majorBidi" w:cstheme="majorBidi"/>
          <w:sz w:val="24"/>
        </w:rPr>
        <w:t xml:space="preserve"> Student Research Committee, Ahvaz </w:t>
      </w:r>
      <w:proofErr w:type="spellStart"/>
      <w:r>
        <w:rPr>
          <w:rFonts w:asciiTheme="majorBidi" w:hAnsiTheme="majorBidi" w:cstheme="majorBidi"/>
          <w:sz w:val="24"/>
        </w:rPr>
        <w:t>Jundishapur</w:t>
      </w:r>
      <w:proofErr w:type="spellEnd"/>
      <w:r>
        <w:rPr>
          <w:rFonts w:asciiTheme="majorBidi" w:hAnsiTheme="majorBidi" w:cstheme="majorBidi"/>
          <w:sz w:val="24"/>
        </w:rPr>
        <w:t xml:space="preserve"> University of Medical Sciences, Ahvaz, Iran</w:t>
      </w:r>
    </w:p>
    <w:p w14:paraId="43B9EE18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5</w:t>
      </w:r>
      <w:r>
        <w:rPr>
          <w:rFonts w:asciiTheme="majorBidi" w:hAnsiTheme="majorBidi" w:cstheme="majorBidi"/>
          <w:sz w:val="24"/>
        </w:rPr>
        <w:t xml:space="preserve"> Department of Environmental Health Engineering, School of Health, Ahvaz </w:t>
      </w:r>
      <w:proofErr w:type="spellStart"/>
      <w:r>
        <w:rPr>
          <w:rFonts w:asciiTheme="majorBidi" w:hAnsiTheme="majorBidi" w:cstheme="majorBidi"/>
          <w:sz w:val="24"/>
        </w:rPr>
        <w:t>Jundishapur</w:t>
      </w:r>
      <w:proofErr w:type="spellEnd"/>
      <w:r>
        <w:rPr>
          <w:rFonts w:asciiTheme="majorBidi" w:hAnsiTheme="majorBidi" w:cstheme="majorBidi"/>
          <w:sz w:val="24"/>
        </w:rPr>
        <w:t xml:space="preserve"> University of Medical Sciences, Ahvaz, Iran</w:t>
      </w:r>
    </w:p>
    <w:p w14:paraId="4EEFF2D3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6</w:t>
      </w:r>
      <w:r>
        <w:rPr>
          <w:rFonts w:asciiTheme="majorBidi" w:hAnsiTheme="majorBidi" w:cstheme="majorBidi"/>
          <w:sz w:val="24"/>
        </w:rPr>
        <w:t xml:space="preserve"> Department of Environmental Health Engineering, School of Public Health, Kashan University of Medical Sciences, Kashan, Iran</w:t>
      </w:r>
    </w:p>
    <w:p w14:paraId="66436CE8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 xml:space="preserve">7 </w:t>
      </w:r>
      <w:r>
        <w:rPr>
          <w:rFonts w:asciiTheme="majorBidi" w:hAnsiTheme="majorBidi" w:cstheme="majorBidi"/>
          <w:sz w:val="24"/>
        </w:rPr>
        <w:t>Students’ Scientific Research Center (SSRC), Tehran University of Medical Sciences, Tehran, Iran</w:t>
      </w:r>
    </w:p>
    <w:p w14:paraId="43B5DB78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vertAlign w:val="superscript"/>
        </w:rPr>
        <w:t>8</w:t>
      </w:r>
      <w:r>
        <w:rPr>
          <w:rFonts w:asciiTheme="majorBidi" w:hAnsiTheme="majorBidi" w:cstheme="majorBidi"/>
          <w:sz w:val="24"/>
        </w:rPr>
        <w:t xml:space="preserve"> Institute of Chemistry, Federal University of Rio Grande do Sul, Porto Alegre, RS, Brazil</w:t>
      </w:r>
    </w:p>
    <w:p w14:paraId="32B1669B" w14:textId="77777777" w:rsidR="00581612" w:rsidRDefault="00581612" w:rsidP="00581612">
      <w:pPr>
        <w:pStyle w:val="manuscript"/>
        <w:spacing w:line="360" w:lineRule="auto"/>
        <w:rPr>
          <w:rFonts w:asciiTheme="majorBidi" w:hAnsiTheme="majorBidi" w:cstheme="majorBidi"/>
          <w:i/>
          <w:iCs/>
          <w:sz w:val="24"/>
        </w:rPr>
      </w:pPr>
    </w:p>
    <w:p w14:paraId="5ABA243F" w14:textId="77777777" w:rsidR="00581612" w:rsidRDefault="00581612" w:rsidP="00581612">
      <w:pPr>
        <w:pStyle w:val="manuscript"/>
        <w:spacing w:line="360" w:lineRule="auto"/>
        <w:rPr>
          <w:rFonts w:asciiTheme="majorBidi" w:hAnsiTheme="majorBidi" w:cstheme="majorBidi"/>
          <w:i/>
          <w:iCs/>
          <w:sz w:val="24"/>
        </w:rPr>
      </w:pPr>
    </w:p>
    <w:p w14:paraId="320D59DB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* Correspondence to:</w:t>
      </w:r>
    </w:p>
    <w:p w14:paraId="453CFFA6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Ali Azari</w:t>
      </w:r>
    </w:p>
    <w:p w14:paraId="50285C05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E-mail addresses: </w:t>
      </w:r>
      <w:hyperlink r:id="rId6" w:history="1">
        <w:r>
          <w:rPr>
            <w:rStyle w:val="Hyperlink"/>
            <w:rFonts w:asciiTheme="majorBidi" w:hAnsiTheme="majorBidi" w:cstheme="majorBidi"/>
            <w:color w:val="auto"/>
            <w:sz w:val="24"/>
          </w:rPr>
          <w:t>Azari.hjh@gmail.com</w:t>
        </w:r>
      </w:hyperlink>
    </w:p>
    <w:p w14:paraId="375F080E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i/>
          <w:iCs/>
          <w:sz w:val="24"/>
        </w:rPr>
      </w:pPr>
    </w:p>
    <w:p w14:paraId="53C4CB90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** Co-Correspondence:</w:t>
      </w:r>
    </w:p>
    <w:p w14:paraId="3FC24248" w14:textId="77777777" w:rsidR="00581612" w:rsidRDefault="00581612" w:rsidP="00581612">
      <w:pPr>
        <w:pStyle w:val="manuscript"/>
        <w:spacing w:line="240" w:lineRule="auto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sz w:val="24"/>
        </w:rPr>
        <w:t>Eder C. Lima</w:t>
      </w:r>
    </w:p>
    <w:p w14:paraId="39090AB9" w14:textId="1A759E5F" w:rsidR="00B43BA6" w:rsidRPr="00C52879" w:rsidRDefault="00581612" w:rsidP="00581612">
      <w:pPr>
        <w:pStyle w:val="manuscrip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</w:rPr>
        <w:t xml:space="preserve">E-mail addresses: </w:t>
      </w:r>
      <w:hyperlink r:id="rId7" w:tgtFrame="_self" w:history="1">
        <w:r>
          <w:rPr>
            <w:rStyle w:val="Hyperlink"/>
            <w:rFonts w:asciiTheme="majorBidi" w:hAnsiTheme="majorBidi" w:cstheme="majorBidi"/>
            <w:color w:val="auto"/>
            <w:sz w:val="24"/>
          </w:rPr>
          <w:t>profederlima@gmail.com</w:t>
        </w:r>
      </w:hyperlink>
    </w:p>
    <w:p w14:paraId="264DB679" w14:textId="77777777" w:rsidR="00257489" w:rsidRPr="009E7883" w:rsidRDefault="00257489" w:rsidP="00272657">
      <w:pPr>
        <w:jc w:val="center"/>
        <w:rPr>
          <w:rFonts w:asciiTheme="minorBidi" w:hAnsiTheme="minorBidi" w:cstheme="minorBidi"/>
        </w:rPr>
      </w:pPr>
    </w:p>
    <w:p w14:paraId="0E5E0738" w14:textId="0D83A8FE" w:rsidR="00257489" w:rsidRPr="009E7883" w:rsidRDefault="007F0D17" w:rsidP="00961848">
      <w:pPr>
        <w:jc w:val="center"/>
        <w:rPr>
          <w:rFonts w:asciiTheme="minorBidi" w:hAnsiTheme="minorBidi" w:cstheme="minorBidi"/>
          <w:noProof/>
          <w:color w:val="00B0F0"/>
        </w:rPr>
      </w:pPr>
      <w:r w:rsidRPr="009E7883">
        <w:rPr>
          <w:rFonts w:asciiTheme="minorBidi" w:hAnsiTheme="minorBidi" w:cstheme="minorBidi"/>
          <w:noProof/>
          <w:color w:val="00B0F0"/>
        </w:rPr>
        <w:lastRenderedPageBreak/>
        <w:drawing>
          <wp:inline distT="0" distB="0" distL="0" distR="0" wp14:anchorId="2BF86B36" wp14:editId="7513A3E6">
            <wp:extent cx="3714750" cy="4800600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98DB" w14:textId="77777777" w:rsidR="009F2E16" w:rsidRPr="009E7883" w:rsidRDefault="009F2E16" w:rsidP="00353D23">
      <w:pPr>
        <w:rPr>
          <w:rFonts w:asciiTheme="minorBidi" w:hAnsiTheme="minorBidi" w:cstheme="minorBidi"/>
          <w:color w:val="00B0F0"/>
        </w:rPr>
      </w:pPr>
    </w:p>
    <w:p w14:paraId="7DBFD528" w14:textId="008B990A" w:rsidR="00AC2818" w:rsidRPr="00197974" w:rsidRDefault="00AC2818" w:rsidP="00602CA9">
      <w:pPr>
        <w:jc w:val="center"/>
        <w:rPr>
          <w:rFonts w:asciiTheme="majorBidi" w:hAnsiTheme="majorBidi" w:cstheme="majorBidi"/>
        </w:rPr>
      </w:pPr>
      <w:r w:rsidRPr="00197974">
        <w:rPr>
          <w:rFonts w:asciiTheme="majorBidi" w:hAnsiTheme="majorBidi" w:cstheme="majorBidi"/>
          <w:color w:val="00B0F0"/>
        </w:rPr>
        <w:t>Fi</w:t>
      </w:r>
      <w:r w:rsidR="00602CA9" w:rsidRPr="00197974">
        <w:rPr>
          <w:rFonts w:asciiTheme="majorBidi" w:hAnsiTheme="majorBidi" w:cstheme="majorBidi"/>
          <w:color w:val="00B0F0"/>
        </w:rPr>
        <w:t>g</w:t>
      </w:r>
      <w:r w:rsidR="000B571B" w:rsidRPr="00197974">
        <w:rPr>
          <w:rFonts w:asciiTheme="majorBidi" w:hAnsiTheme="majorBidi" w:cstheme="majorBidi"/>
          <w:color w:val="00B0F0"/>
        </w:rPr>
        <w:t>.</w:t>
      </w:r>
      <w:r w:rsidR="00602CA9" w:rsidRPr="00197974">
        <w:rPr>
          <w:rFonts w:asciiTheme="majorBidi" w:hAnsiTheme="majorBidi" w:cstheme="majorBidi"/>
          <w:color w:val="00B0F0"/>
        </w:rPr>
        <w:t xml:space="preserve"> S1</w:t>
      </w:r>
      <w:r w:rsidRPr="00197974">
        <w:rPr>
          <w:rFonts w:asciiTheme="majorBidi" w:hAnsiTheme="majorBidi" w:cstheme="majorBidi"/>
          <w:color w:val="00B0F0"/>
        </w:rPr>
        <w:t xml:space="preserve">. </w:t>
      </w:r>
      <w:r w:rsidR="00602CA9" w:rsidRPr="00197974">
        <w:rPr>
          <w:rFonts w:asciiTheme="majorBidi" w:hAnsiTheme="majorBidi" w:cstheme="majorBidi"/>
        </w:rPr>
        <w:t xml:space="preserve">Schematic illustration of the synthesis for the </w:t>
      </w:r>
      <w:r w:rsidR="00197974" w:rsidRPr="00197974">
        <w:rPr>
          <w:rFonts w:asciiTheme="majorBidi" w:hAnsiTheme="majorBidi" w:cstheme="majorBidi"/>
        </w:rPr>
        <w:t>Si/Cs/GA</w:t>
      </w:r>
    </w:p>
    <w:p w14:paraId="5755FCC4" w14:textId="77777777" w:rsidR="00784305" w:rsidRPr="00197974" w:rsidRDefault="00784305" w:rsidP="00602CA9">
      <w:pPr>
        <w:jc w:val="center"/>
        <w:rPr>
          <w:rFonts w:asciiTheme="majorBidi" w:hAnsiTheme="majorBidi" w:cstheme="majorBidi"/>
        </w:rPr>
      </w:pPr>
    </w:p>
    <w:p w14:paraId="05630087" w14:textId="6E47BB00" w:rsidR="00843035" w:rsidRPr="00197974" w:rsidRDefault="00843035" w:rsidP="00DF6C1D">
      <w:pPr>
        <w:tabs>
          <w:tab w:val="left" w:pos="0"/>
          <w:tab w:val="left" w:pos="2700"/>
        </w:tabs>
        <w:jc w:val="center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97974">
        <w:rPr>
          <w:rFonts w:asciiTheme="majorBidi" w:eastAsia="Times New Roman" w:hAnsiTheme="majorBidi" w:cstheme="majorBidi"/>
          <w:color w:val="00B0F0"/>
          <w:sz w:val="24"/>
          <w:szCs w:val="24"/>
          <w:lang w:bidi="fa-IR"/>
        </w:rPr>
        <w:t>Table S</w:t>
      </w:r>
      <w:r w:rsidR="003C74F9" w:rsidRPr="00197974">
        <w:rPr>
          <w:rFonts w:asciiTheme="majorBidi" w:eastAsia="Times New Roman" w:hAnsiTheme="majorBidi" w:cstheme="majorBidi"/>
          <w:color w:val="00B0F0"/>
          <w:sz w:val="24"/>
          <w:szCs w:val="24"/>
          <w:lang w:bidi="fa-IR"/>
        </w:rPr>
        <w:t>1</w:t>
      </w:r>
      <w:r w:rsidRPr="0019797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r w:rsidR="00DF6C1D" w:rsidRPr="00197974">
        <w:rPr>
          <w:rFonts w:asciiTheme="majorBidi" w:eastAsia="Times New Roman" w:hAnsiTheme="majorBidi" w:cstheme="majorBidi"/>
          <w:sz w:val="24"/>
          <w:szCs w:val="24"/>
          <w:lang w:bidi="fa-IR"/>
        </w:rPr>
        <w:t>N</w:t>
      </w:r>
      <w:r w:rsidR="00DF6C1D" w:rsidRPr="00197974">
        <w:rPr>
          <w:rFonts w:asciiTheme="majorBidi" w:eastAsia="Times New Roman" w:hAnsiTheme="majorBidi" w:cstheme="majorBidi"/>
          <w:sz w:val="24"/>
          <w:szCs w:val="24"/>
          <w:vertAlign w:val="subscript"/>
          <w:lang w:bidi="fa-IR"/>
        </w:rPr>
        <w:t>2</w:t>
      </w:r>
      <w:r w:rsidR="00DF6C1D" w:rsidRPr="00197974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adsorption-desorption isotherms, pore size distribution and BET surface areas of samples</w:t>
      </w:r>
      <w:r w:rsidR="006B2BCC" w:rsidRPr="00197974">
        <w:rPr>
          <w:rFonts w:asciiTheme="majorBidi" w:eastAsia="Times New Roman" w:hAnsiTheme="majorBidi" w:cstheme="majorBidi"/>
          <w:sz w:val="24"/>
          <w:szCs w:val="24"/>
          <w:lang w:bidi="fa-IR"/>
        </w:rPr>
        <w:t>.</w:t>
      </w:r>
    </w:p>
    <w:tbl>
      <w:tblPr>
        <w:tblStyle w:val="PlainTable2"/>
        <w:tblW w:w="9679" w:type="dxa"/>
        <w:tblInd w:w="5" w:type="dxa"/>
        <w:tblLook w:val="06A0" w:firstRow="1" w:lastRow="0" w:firstColumn="1" w:lastColumn="0" w:noHBand="1" w:noVBand="1"/>
      </w:tblPr>
      <w:tblGrid>
        <w:gridCol w:w="1907"/>
        <w:gridCol w:w="1598"/>
        <w:gridCol w:w="2700"/>
        <w:gridCol w:w="1585"/>
        <w:gridCol w:w="1889"/>
      </w:tblGrid>
      <w:tr w:rsidR="00843035" w:rsidRPr="00197974" w14:paraId="0BA7A37D" w14:textId="77777777" w:rsidTr="00161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double" w:sz="4" w:space="0" w:color="auto"/>
            </w:tcBorders>
            <w:vAlign w:val="center"/>
          </w:tcPr>
          <w:p w14:paraId="4217F171" w14:textId="26707706" w:rsidR="00843035" w:rsidRPr="00197974" w:rsidRDefault="00161A3A" w:rsidP="00161A3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Samples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86EC06C" w14:textId="77777777" w:rsidR="000B4F11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97974">
              <w:rPr>
                <w:rFonts w:asciiTheme="majorBidi" w:hAnsiTheme="majorBidi" w:cstheme="majorBidi"/>
              </w:rPr>
              <w:t>Surface area</w:t>
            </w:r>
          </w:p>
          <w:p w14:paraId="2B9650F2" w14:textId="4392D9AD" w:rsidR="00843035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(m</w:t>
            </w:r>
            <w:r w:rsidRPr="00197974">
              <w:rPr>
                <w:rFonts w:asciiTheme="majorBidi" w:hAnsiTheme="majorBidi" w:cstheme="majorBidi"/>
                <w:vertAlign w:val="superscript"/>
              </w:rPr>
              <w:t>2</w:t>
            </w:r>
            <w:r w:rsidRPr="00197974">
              <w:rPr>
                <w:rFonts w:asciiTheme="majorBidi" w:hAnsiTheme="majorBidi" w:cstheme="majorBidi"/>
              </w:rPr>
              <w:t>/g)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20C2498" w14:textId="77777777" w:rsidR="000B4F11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97974">
              <w:rPr>
                <w:rFonts w:asciiTheme="majorBidi" w:hAnsiTheme="majorBidi" w:cstheme="majorBidi"/>
              </w:rPr>
              <w:t>Average pore diameter</w:t>
            </w:r>
          </w:p>
          <w:p w14:paraId="40AC2609" w14:textId="73B59A09" w:rsidR="00843035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(nm)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4F08DEA" w14:textId="18E34375" w:rsidR="000B4F11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97974">
              <w:rPr>
                <w:rFonts w:asciiTheme="majorBidi" w:hAnsiTheme="majorBidi" w:cstheme="majorBidi"/>
              </w:rPr>
              <w:t>Pore volume</w:t>
            </w:r>
          </w:p>
          <w:p w14:paraId="273C041C" w14:textId="56E4DC9E" w:rsidR="00843035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197974">
              <w:rPr>
                <w:rFonts w:asciiTheme="majorBidi" w:hAnsiTheme="majorBidi" w:cstheme="majorBidi"/>
              </w:rPr>
              <w:t>(cm</w:t>
            </w:r>
            <w:r w:rsidRPr="00197974">
              <w:rPr>
                <w:rFonts w:asciiTheme="majorBidi" w:hAnsiTheme="majorBidi" w:cstheme="majorBidi"/>
                <w:vertAlign w:val="superscript"/>
              </w:rPr>
              <w:t>3</w:t>
            </w:r>
            <w:r w:rsidRPr="00197974">
              <w:rPr>
                <w:rFonts w:asciiTheme="majorBidi" w:hAnsiTheme="majorBidi" w:cstheme="majorBidi"/>
              </w:rPr>
              <w:t>/g)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4765BAC" w14:textId="77777777" w:rsidR="00843035" w:rsidRPr="00197974" w:rsidRDefault="00843035" w:rsidP="00161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Pores structure</w:t>
            </w:r>
          </w:p>
        </w:tc>
      </w:tr>
      <w:tr w:rsidR="00843035" w:rsidRPr="00197974" w14:paraId="50F9DED1" w14:textId="77777777" w:rsidTr="00161A3A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ouble" w:sz="4" w:space="0" w:color="auto"/>
            </w:tcBorders>
          </w:tcPr>
          <w:p w14:paraId="3937A942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CS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7652152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223.66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BC002F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3.49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05FEA28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1.069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AA6EDB3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  <w:tr w:rsidR="00843035" w:rsidRPr="00197974" w14:paraId="534FAE5C" w14:textId="77777777" w:rsidTr="00161A3A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E5DC42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color w:val="000000"/>
                <w:lang w:bidi="fa-IR"/>
              </w:rPr>
              <w:t>Si@Cs</w:t>
            </w:r>
            <w:r w:rsidRPr="00197974">
              <w:rPr>
                <w:rFonts w:asciiTheme="majorBidi" w:hAnsiTheme="majorBidi" w:cstheme="majorBidi"/>
                <w:color w:val="000000"/>
                <w:rtl/>
                <w:lang w:bidi="fa-IR"/>
              </w:rPr>
              <w:t xml:space="preserve"> </w:t>
            </w:r>
            <w:r w:rsidRPr="00197974">
              <w:rPr>
                <w:rFonts w:asciiTheme="majorBidi" w:hAnsiTheme="majorBidi" w:cstheme="majorBidi"/>
                <w:color w:val="000000"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14:paraId="393F8BC5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224.27</w:t>
            </w:r>
          </w:p>
        </w:tc>
        <w:tc>
          <w:tcPr>
            <w:tcW w:w="0" w:type="auto"/>
          </w:tcPr>
          <w:p w14:paraId="55E1DC75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3.46</w:t>
            </w:r>
          </w:p>
        </w:tc>
        <w:tc>
          <w:tcPr>
            <w:tcW w:w="0" w:type="auto"/>
          </w:tcPr>
          <w:p w14:paraId="54D350D1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1.074</w:t>
            </w:r>
          </w:p>
        </w:tc>
        <w:tc>
          <w:tcPr>
            <w:tcW w:w="0" w:type="auto"/>
          </w:tcPr>
          <w:p w14:paraId="49D0335F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  <w:tr w:rsidR="00843035" w:rsidRPr="00197974" w14:paraId="07E432DD" w14:textId="77777777" w:rsidTr="00161A3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0DA03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Si @CS-G</w:t>
            </w:r>
            <w:r w:rsidRPr="00197974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197974">
              <w:rPr>
                <w:rFonts w:asciiTheme="majorBidi" w:hAnsiTheme="majorBidi" w:cstheme="majorBidi"/>
                <w:lang w:bidi="fa-IR"/>
              </w:rPr>
              <w:t>(1:1)</w:t>
            </w:r>
          </w:p>
        </w:tc>
        <w:tc>
          <w:tcPr>
            <w:tcW w:w="0" w:type="auto"/>
          </w:tcPr>
          <w:p w14:paraId="77186FB7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298.5</w:t>
            </w:r>
          </w:p>
        </w:tc>
        <w:tc>
          <w:tcPr>
            <w:tcW w:w="0" w:type="auto"/>
          </w:tcPr>
          <w:p w14:paraId="7F82BC62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0" w:type="auto"/>
          </w:tcPr>
          <w:p w14:paraId="5581F403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</w:rPr>
              <w:t>1.168</w:t>
            </w:r>
          </w:p>
        </w:tc>
        <w:tc>
          <w:tcPr>
            <w:tcW w:w="0" w:type="auto"/>
          </w:tcPr>
          <w:p w14:paraId="757AED08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  <w:tr w:rsidR="00843035" w:rsidRPr="00197974" w14:paraId="53FCC8BD" w14:textId="77777777" w:rsidTr="00161A3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FEB93" w14:textId="77777777" w:rsidR="00843035" w:rsidRPr="00197974" w:rsidRDefault="00843035" w:rsidP="00161A3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Si @CS-G (1:2)</w:t>
            </w:r>
          </w:p>
        </w:tc>
        <w:tc>
          <w:tcPr>
            <w:tcW w:w="0" w:type="auto"/>
          </w:tcPr>
          <w:p w14:paraId="3E7D5572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301.45</w:t>
            </w:r>
          </w:p>
        </w:tc>
        <w:tc>
          <w:tcPr>
            <w:tcW w:w="0" w:type="auto"/>
          </w:tcPr>
          <w:p w14:paraId="6943D798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3.38</w:t>
            </w:r>
          </w:p>
        </w:tc>
        <w:tc>
          <w:tcPr>
            <w:tcW w:w="0" w:type="auto"/>
          </w:tcPr>
          <w:p w14:paraId="6AB2D29C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1.172</w:t>
            </w:r>
          </w:p>
        </w:tc>
        <w:tc>
          <w:tcPr>
            <w:tcW w:w="0" w:type="auto"/>
          </w:tcPr>
          <w:p w14:paraId="69469631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  <w:tr w:rsidR="00843035" w:rsidRPr="00197974" w14:paraId="2E90E301" w14:textId="77777777" w:rsidTr="00161A3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ADECEE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Si @CS-G (1:3)</w:t>
            </w:r>
          </w:p>
        </w:tc>
        <w:tc>
          <w:tcPr>
            <w:tcW w:w="0" w:type="auto"/>
          </w:tcPr>
          <w:p w14:paraId="62671A03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7974">
              <w:rPr>
                <w:rFonts w:asciiTheme="majorBidi" w:hAnsiTheme="majorBidi" w:cstheme="majorBidi"/>
                <w:b/>
                <w:bCs/>
              </w:rPr>
              <w:t>313.54</w:t>
            </w:r>
          </w:p>
        </w:tc>
        <w:tc>
          <w:tcPr>
            <w:tcW w:w="0" w:type="auto"/>
          </w:tcPr>
          <w:p w14:paraId="285DBDBB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7974">
              <w:rPr>
                <w:rFonts w:asciiTheme="majorBidi" w:hAnsiTheme="majorBidi" w:cstheme="majorBidi"/>
                <w:b/>
                <w:bCs/>
              </w:rPr>
              <w:t>3.35</w:t>
            </w:r>
          </w:p>
        </w:tc>
        <w:tc>
          <w:tcPr>
            <w:tcW w:w="0" w:type="auto"/>
          </w:tcPr>
          <w:p w14:paraId="2F448434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7974">
              <w:rPr>
                <w:rFonts w:asciiTheme="majorBidi" w:hAnsiTheme="majorBidi" w:cstheme="majorBidi"/>
                <w:b/>
                <w:bCs/>
              </w:rPr>
              <w:t>1.179</w:t>
            </w:r>
          </w:p>
        </w:tc>
        <w:tc>
          <w:tcPr>
            <w:tcW w:w="0" w:type="auto"/>
          </w:tcPr>
          <w:p w14:paraId="72908D7D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7974">
              <w:rPr>
                <w:rFonts w:asciiTheme="majorBidi" w:hAnsiTheme="majorBidi" w:cstheme="majorBidi"/>
                <w:b/>
                <w:bCs/>
              </w:rPr>
              <w:t>Mesopore</w:t>
            </w:r>
          </w:p>
        </w:tc>
      </w:tr>
      <w:tr w:rsidR="00843035" w:rsidRPr="00197974" w14:paraId="343F175B" w14:textId="77777777" w:rsidTr="00161A3A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617B1A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Si @CS-G (1:4)</w:t>
            </w:r>
          </w:p>
        </w:tc>
        <w:tc>
          <w:tcPr>
            <w:tcW w:w="0" w:type="auto"/>
          </w:tcPr>
          <w:p w14:paraId="41BC50D6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291.43</w:t>
            </w:r>
          </w:p>
        </w:tc>
        <w:tc>
          <w:tcPr>
            <w:tcW w:w="0" w:type="auto"/>
          </w:tcPr>
          <w:p w14:paraId="70760B04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3.41</w:t>
            </w:r>
          </w:p>
        </w:tc>
        <w:tc>
          <w:tcPr>
            <w:tcW w:w="0" w:type="auto"/>
          </w:tcPr>
          <w:p w14:paraId="7B917A28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1.171</w:t>
            </w:r>
          </w:p>
        </w:tc>
        <w:tc>
          <w:tcPr>
            <w:tcW w:w="0" w:type="auto"/>
          </w:tcPr>
          <w:p w14:paraId="17084B57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  <w:tr w:rsidR="00843035" w:rsidRPr="00197974" w14:paraId="2A8155BA" w14:textId="77777777" w:rsidTr="00161A3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FD439" w14:textId="77777777" w:rsidR="00843035" w:rsidRPr="00197974" w:rsidRDefault="00843035" w:rsidP="00161A3A">
            <w:pPr>
              <w:rPr>
                <w:rFonts w:asciiTheme="majorBidi" w:hAnsiTheme="majorBidi" w:cstheme="majorBidi"/>
                <w:lang w:bidi="fa-IR"/>
              </w:rPr>
            </w:pPr>
            <w:r w:rsidRPr="00197974">
              <w:rPr>
                <w:rFonts w:asciiTheme="majorBidi" w:hAnsiTheme="majorBidi" w:cstheme="majorBidi"/>
                <w:lang w:bidi="fa-IR"/>
              </w:rPr>
              <w:t>Si @CS-G (1:5)</w:t>
            </w:r>
          </w:p>
        </w:tc>
        <w:tc>
          <w:tcPr>
            <w:tcW w:w="0" w:type="auto"/>
          </w:tcPr>
          <w:p w14:paraId="242D8A91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278.32</w:t>
            </w:r>
          </w:p>
        </w:tc>
        <w:tc>
          <w:tcPr>
            <w:tcW w:w="0" w:type="auto"/>
          </w:tcPr>
          <w:p w14:paraId="022999E5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3.43</w:t>
            </w:r>
          </w:p>
        </w:tc>
        <w:tc>
          <w:tcPr>
            <w:tcW w:w="0" w:type="auto"/>
          </w:tcPr>
          <w:p w14:paraId="1101A908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1.169</w:t>
            </w:r>
          </w:p>
        </w:tc>
        <w:tc>
          <w:tcPr>
            <w:tcW w:w="0" w:type="auto"/>
          </w:tcPr>
          <w:p w14:paraId="07BE4C4A" w14:textId="77777777" w:rsidR="00843035" w:rsidRPr="00197974" w:rsidRDefault="00843035" w:rsidP="009268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7974">
              <w:rPr>
                <w:rFonts w:asciiTheme="majorBidi" w:hAnsiTheme="majorBidi" w:cstheme="majorBidi"/>
              </w:rPr>
              <w:t>Mesopore</w:t>
            </w:r>
          </w:p>
        </w:tc>
      </w:tr>
    </w:tbl>
    <w:p w14:paraId="3EC285CE" w14:textId="2A087CA3" w:rsidR="00717EC6" w:rsidRPr="00197974" w:rsidRDefault="00717EC6" w:rsidP="00353D23">
      <w:pPr>
        <w:rPr>
          <w:rFonts w:asciiTheme="majorBidi" w:hAnsiTheme="majorBidi" w:cstheme="majorBidi"/>
          <w:color w:val="00B0F0"/>
          <w:rtl/>
        </w:rPr>
      </w:pPr>
    </w:p>
    <w:p w14:paraId="22A23CA7" w14:textId="5E1E5F27" w:rsidR="000B4F11" w:rsidRDefault="000B4F11" w:rsidP="00353D23">
      <w:pPr>
        <w:rPr>
          <w:rFonts w:asciiTheme="majorBidi" w:hAnsiTheme="majorBidi" w:cstheme="majorBidi"/>
          <w:color w:val="00B0F0"/>
        </w:rPr>
      </w:pPr>
    </w:p>
    <w:p w14:paraId="64A3F020" w14:textId="6084A5A8" w:rsidR="00755B37" w:rsidRPr="00A54A7D" w:rsidRDefault="0062180A" w:rsidP="00755B37">
      <w:pPr>
        <w:jc w:val="center"/>
        <w:rPr>
          <w:rFonts w:asciiTheme="majorBidi" w:hAnsiTheme="majorBidi" w:cstheme="majorBidi"/>
          <w:color w:val="00B0F0"/>
          <w:sz w:val="24"/>
          <w:szCs w:val="24"/>
          <w:highlight w:val="yellow"/>
        </w:rPr>
      </w:pPr>
      <w:r w:rsidRPr="00A54A7D">
        <w:rPr>
          <w:noProof/>
          <w:highlight w:val="yellow"/>
        </w:rPr>
        <w:lastRenderedPageBreak/>
        <w:drawing>
          <wp:inline distT="0" distB="0" distL="0" distR="0" wp14:anchorId="5BD3FF23" wp14:editId="5E8D5CC2">
            <wp:extent cx="3876675" cy="2194433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030D772-E2B1-4D6A-8910-E2B90EAC62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D96436" w14:textId="12288905" w:rsidR="00755B37" w:rsidRDefault="00755B37" w:rsidP="004242C5">
      <w:pPr>
        <w:jc w:val="center"/>
        <w:rPr>
          <w:rFonts w:asciiTheme="majorBidi" w:hAnsiTheme="majorBidi" w:cstheme="majorBidi"/>
          <w:sz w:val="24"/>
          <w:szCs w:val="24"/>
        </w:rPr>
      </w:pPr>
      <w:r w:rsidRPr="00A54A7D">
        <w:rPr>
          <w:rFonts w:asciiTheme="majorBidi" w:hAnsiTheme="majorBidi" w:cstheme="majorBidi"/>
          <w:color w:val="00B0F0"/>
          <w:sz w:val="24"/>
          <w:szCs w:val="24"/>
          <w:highlight w:val="yellow"/>
        </w:rPr>
        <w:t>Fig S</w:t>
      </w:r>
      <w:r w:rsidR="00D209BC">
        <w:rPr>
          <w:rFonts w:asciiTheme="majorBidi" w:hAnsiTheme="majorBidi" w:cstheme="majorBidi"/>
          <w:color w:val="00B0F0"/>
          <w:sz w:val="24"/>
          <w:szCs w:val="24"/>
          <w:highlight w:val="yellow"/>
        </w:rPr>
        <w:t>2</w:t>
      </w:r>
      <w:r w:rsidRPr="00A54A7D">
        <w:rPr>
          <w:rFonts w:asciiTheme="majorBidi" w:hAnsiTheme="majorBidi" w:cstheme="majorBidi"/>
          <w:color w:val="00B0F0"/>
          <w:sz w:val="24"/>
          <w:szCs w:val="24"/>
          <w:highlight w:val="yellow"/>
        </w:rPr>
        <w:t>.</w:t>
      </w:r>
      <w:r w:rsidR="00F240D7" w:rsidRPr="00A54A7D">
        <w:rPr>
          <w:highlight w:val="yellow"/>
        </w:rPr>
        <w:t xml:space="preserve"> </w:t>
      </w:r>
      <w:r w:rsidR="00F240D7" w:rsidRPr="00A54A7D">
        <w:rPr>
          <w:rFonts w:asciiTheme="majorBidi" w:hAnsiTheme="majorBidi" w:cstheme="majorBidi"/>
          <w:sz w:val="24"/>
          <w:szCs w:val="24"/>
          <w:highlight w:val="yellow"/>
        </w:rPr>
        <w:t>Effect of desorption time on PG extraction efficiency</w:t>
      </w:r>
    </w:p>
    <w:p w14:paraId="381D3F7C" w14:textId="77777777" w:rsidR="004242C5" w:rsidRDefault="004242C5" w:rsidP="004242C5">
      <w:pPr>
        <w:jc w:val="center"/>
        <w:rPr>
          <w:rFonts w:asciiTheme="majorBidi" w:hAnsiTheme="majorBidi" w:cstheme="majorBidi"/>
          <w:color w:val="00B0F0"/>
        </w:rPr>
      </w:pPr>
    </w:p>
    <w:p w14:paraId="603C3749" w14:textId="0E1CE202" w:rsidR="00D209BC" w:rsidRDefault="00D209BC" w:rsidP="00D209BC">
      <w:pPr>
        <w:jc w:val="center"/>
        <w:rPr>
          <w:rFonts w:asciiTheme="majorBidi" w:hAnsiTheme="majorBidi" w:cstheme="majorBidi"/>
          <w:color w:val="00B0F0"/>
        </w:rPr>
      </w:pPr>
      <w:r>
        <w:rPr>
          <w:noProof/>
        </w:rPr>
        <w:drawing>
          <wp:inline distT="0" distB="0" distL="0" distR="0" wp14:anchorId="4EC55E1B" wp14:editId="6EE5369F">
            <wp:extent cx="3864634" cy="53479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4" cy="536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1BB4" w14:textId="6A6D75B5" w:rsidR="00D209BC" w:rsidRDefault="00D209BC" w:rsidP="00D209BC">
      <w:pPr>
        <w:jc w:val="center"/>
        <w:rPr>
          <w:rFonts w:asciiTheme="majorBidi" w:hAnsiTheme="majorBidi" w:cstheme="majorBidi"/>
        </w:rPr>
      </w:pPr>
      <w:r w:rsidRPr="00197974">
        <w:rPr>
          <w:rFonts w:asciiTheme="majorBidi" w:hAnsiTheme="majorBidi" w:cstheme="majorBidi"/>
          <w:color w:val="00B0F0"/>
          <w:sz w:val="24"/>
          <w:szCs w:val="24"/>
        </w:rPr>
        <w:lastRenderedPageBreak/>
        <w:t>Fig S</w:t>
      </w:r>
      <w:r>
        <w:rPr>
          <w:rFonts w:asciiTheme="majorBidi" w:hAnsiTheme="majorBidi" w:cstheme="majorBidi"/>
          <w:color w:val="00B0F0"/>
          <w:sz w:val="24"/>
          <w:szCs w:val="24"/>
        </w:rPr>
        <w:t>3</w:t>
      </w:r>
      <w:r w:rsidRPr="00197974">
        <w:rPr>
          <w:rFonts w:asciiTheme="majorBidi" w:hAnsiTheme="majorBidi" w:cstheme="majorBidi"/>
          <w:color w:val="00B0F0"/>
          <w:sz w:val="24"/>
          <w:szCs w:val="24"/>
        </w:rPr>
        <w:t xml:space="preserve">. </w:t>
      </w:r>
      <w:r>
        <w:rPr>
          <w:rFonts w:asciiTheme="majorBidi" w:hAnsiTheme="majorBidi" w:cstheme="majorBidi"/>
          <w:highlight w:val="yellow"/>
        </w:rPr>
        <w:t>Isotherm study</w:t>
      </w:r>
      <w:r w:rsidRPr="00B549E0">
        <w:rPr>
          <w:rFonts w:asciiTheme="majorBidi" w:hAnsiTheme="majorBidi" w:cstheme="majorBidi"/>
          <w:highlight w:val="yellow"/>
        </w:rPr>
        <w:t xml:space="preserve"> </w:t>
      </w:r>
      <w:r>
        <w:rPr>
          <w:rFonts w:asciiTheme="majorBidi" w:hAnsiTheme="majorBidi" w:cstheme="majorBidi"/>
          <w:highlight w:val="yellow"/>
        </w:rPr>
        <w:t>the</w:t>
      </w:r>
      <w:r w:rsidRPr="00B549E0">
        <w:rPr>
          <w:rFonts w:asciiTheme="majorBidi" w:hAnsiTheme="majorBidi" w:cstheme="majorBidi"/>
          <w:highlight w:val="yellow"/>
        </w:rPr>
        <w:t xml:space="preserve"> PG adsorption onto Cs </w:t>
      </w:r>
      <w:r w:rsidR="00374859">
        <w:rPr>
          <w:rFonts w:asciiTheme="majorBidi" w:hAnsiTheme="majorBidi" w:cstheme="majorBidi"/>
          <w:highlight w:val="yellow"/>
        </w:rPr>
        <w:t xml:space="preserve">(A) </w:t>
      </w:r>
      <w:r w:rsidRPr="00B549E0">
        <w:rPr>
          <w:rFonts w:asciiTheme="majorBidi" w:hAnsiTheme="majorBidi" w:cstheme="majorBidi"/>
          <w:highlight w:val="yellow"/>
        </w:rPr>
        <w:t>and Si@Cs-G</w:t>
      </w:r>
      <w:r w:rsidR="00374859">
        <w:rPr>
          <w:rFonts w:asciiTheme="majorBidi" w:hAnsiTheme="majorBidi" w:cstheme="majorBidi"/>
          <w:highlight w:val="yellow"/>
        </w:rPr>
        <w:t xml:space="preserve"> (B)</w:t>
      </w:r>
      <w:r w:rsidRPr="00B549E0">
        <w:rPr>
          <w:rFonts w:asciiTheme="majorBidi" w:hAnsiTheme="majorBidi" w:cstheme="majorBidi"/>
          <w:sz w:val="24"/>
          <w:highlight w:val="yellow"/>
        </w:rPr>
        <w:t xml:space="preserve"> </w:t>
      </w:r>
      <w:r w:rsidRPr="00B549E0">
        <w:rPr>
          <w:rFonts w:asciiTheme="majorBidi" w:hAnsiTheme="majorBidi" w:cstheme="majorBidi"/>
          <w:highlight w:val="yellow"/>
        </w:rPr>
        <w:t>adsorbents.</w:t>
      </w:r>
    </w:p>
    <w:p w14:paraId="04499C04" w14:textId="77777777" w:rsidR="004242C5" w:rsidRPr="00C23B98" w:rsidRDefault="004242C5" w:rsidP="00D209BC">
      <w:pPr>
        <w:jc w:val="center"/>
        <w:rPr>
          <w:rFonts w:asciiTheme="majorBidi" w:hAnsiTheme="majorBidi" w:cstheme="majorBidi"/>
          <w:color w:val="00B0F0"/>
        </w:rPr>
      </w:pPr>
    </w:p>
    <w:p w14:paraId="71367D2A" w14:textId="328817DE" w:rsidR="002940EE" w:rsidRPr="00197974" w:rsidRDefault="007F0D17" w:rsidP="005B7DF0">
      <w:pPr>
        <w:jc w:val="center"/>
        <w:rPr>
          <w:rFonts w:asciiTheme="majorBidi" w:hAnsiTheme="majorBidi" w:cstheme="majorBidi"/>
          <w:color w:val="00B0F0"/>
          <w:sz w:val="24"/>
          <w:szCs w:val="24"/>
        </w:rPr>
      </w:pPr>
      <w:r w:rsidRPr="0019797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7BBECC1" wp14:editId="56C8BEBB">
            <wp:extent cx="3522478" cy="2636249"/>
            <wp:effectExtent l="0" t="0" r="1905" b="0"/>
            <wp:docPr id="32" name="Picture 2" descr="Image result for benzyl ring in penicillin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enzyl ring in penicillin 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79" cy="264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8DCA" w14:textId="55E8487E" w:rsidR="00935EEC" w:rsidRPr="00197974" w:rsidRDefault="00BC2E9F" w:rsidP="00BC2E9F">
      <w:pPr>
        <w:jc w:val="center"/>
        <w:rPr>
          <w:rFonts w:asciiTheme="majorBidi" w:hAnsiTheme="majorBidi" w:cstheme="majorBidi"/>
          <w:sz w:val="24"/>
          <w:szCs w:val="24"/>
        </w:rPr>
      </w:pPr>
      <w:r w:rsidRPr="00197974">
        <w:rPr>
          <w:rFonts w:asciiTheme="majorBidi" w:hAnsiTheme="majorBidi" w:cstheme="majorBidi"/>
          <w:color w:val="00B0F0"/>
          <w:sz w:val="24"/>
          <w:szCs w:val="24"/>
        </w:rPr>
        <w:t>Fig S</w:t>
      </w:r>
      <w:r w:rsidR="00D209BC">
        <w:rPr>
          <w:rFonts w:asciiTheme="majorBidi" w:hAnsiTheme="majorBidi" w:cstheme="majorBidi"/>
          <w:color w:val="00B0F0"/>
          <w:sz w:val="24"/>
          <w:szCs w:val="24"/>
        </w:rPr>
        <w:t>4</w:t>
      </w:r>
      <w:r w:rsidRPr="00197974">
        <w:rPr>
          <w:rFonts w:asciiTheme="majorBidi" w:hAnsiTheme="majorBidi" w:cstheme="majorBidi"/>
          <w:color w:val="00B0F0"/>
          <w:sz w:val="24"/>
          <w:szCs w:val="24"/>
        </w:rPr>
        <w:t>.</w:t>
      </w:r>
      <w:r w:rsidR="0004489F" w:rsidRPr="00197974">
        <w:rPr>
          <w:rFonts w:asciiTheme="majorBidi" w:hAnsiTheme="majorBidi" w:cstheme="majorBidi"/>
          <w:color w:val="00B0F0"/>
          <w:sz w:val="24"/>
          <w:szCs w:val="24"/>
        </w:rPr>
        <w:t xml:space="preserve"> </w:t>
      </w:r>
      <w:r w:rsidR="0004489F" w:rsidRPr="00197974">
        <w:rPr>
          <w:rFonts w:asciiTheme="majorBidi" w:hAnsiTheme="majorBidi" w:cstheme="majorBidi"/>
          <w:sz w:val="24"/>
          <w:szCs w:val="24"/>
        </w:rPr>
        <w:t>Aromatic structure of PG</w:t>
      </w:r>
    </w:p>
    <w:p w14:paraId="27BC559C" w14:textId="77777777" w:rsidR="004130B2" w:rsidRPr="00197974" w:rsidRDefault="004130B2" w:rsidP="00935EEC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26C9E0E" w14:textId="42673A13" w:rsidR="00F920EA" w:rsidRPr="00C23B98" w:rsidRDefault="00935EEC" w:rsidP="004130B2">
      <w:pPr>
        <w:rPr>
          <w:rFonts w:asciiTheme="majorBidi" w:hAnsiTheme="majorBidi" w:cstheme="majorBidi"/>
        </w:rPr>
      </w:pPr>
      <w:r w:rsidRPr="00C23B98">
        <w:rPr>
          <w:rFonts w:asciiTheme="majorBidi" w:hAnsiTheme="majorBidi" w:cstheme="majorBidi"/>
          <w:noProof/>
          <w:sz w:val="20"/>
          <w:szCs w:val="20"/>
        </w:rPr>
        <w:fldChar w:fldCharType="begin"/>
      </w:r>
      <w:r w:rsidRPr="00C23B98">
        <w:rPr>
          <w:rFonts w:asciiTheme="majorBidi" w:hAnsiTheme="majorBidi" w:cstheme="majorBidi"/>
          <w:sz w:val="20"/>
          <w:szCs w:val="20"/>
        </w:rPr>
        <w:instrText xml:space="preserve"> ADDIN EN.REFLIST </w:instrText>
      </w:r>
      <w:r w:rsidRPr="00C23B98">
        <w:rPr>
          <w:rFonts w:asciiTheme="majorBidi" w:hAnsiTheme="majorBidi" w:cstheme="majorBidi"/>
          <w:noProof/>
          <w:sz w:val="20"/>
          <w:szCs w:val="20"/>
        </w:rPr>
        <w:fldChar w:fldCharType="end"/>
      </w:r>
    </w:p>
    <w:sectPr w:rsidR="00F920EA" w:rsidRPr="00C23B98" w:rsidSect="00781D45">
      <w:pgSz w:w="12240" w:h="15840"/>
      <w:pgMar w:top="1440" w:right="1440" w:bottom="144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liverRM">
    <w:altName w:val="Yu Gothic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D36E2"/>
    <w:multiLevelType w:val="multilevel"/>
    <w:tmpl w:val="BEDEC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040D80"/>
    <w:multiLevelType w:val="multilevel"/>
    <w:tmpl w:val="676E49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TQxNzI3NzUyNzNQ0lEKTi0uzszPAykwNKwFAKrKqXc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rends Analytical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F3B9D"/>
    <w:rsid w:val="00026FF5"/>
    <w:rsid w:val="0004489F"/>
    <w:rsid w:val="00046C03"/>
    <w:rsid w:val="00047939"/>
    <w:rsid w:val="000526AD"/>
    <w:rsid w:val="00076CDA"/>
    <w:rsid w:val="000B4F11"/>
    <w:rsid w:val="000B571B"/>
    <w:rsid w:val="000D64F3"/>
    <w:rsid w:val="000E617C"/>
    <w:rsid w:val="00142438"/>
    <w:rsid w:val="00161A3A"/>
    <w:rsid w:val="00197931"/>
    <w:rsid w:val="00197974"/>
    <w:rsid w:val="001B0349"/>
    <w:rsid w:val="001C063F"/>
    <w:rsid w:val="001E2703"/>
    <w:rsid w:val="001F14EB"/>
    <w:rsid w:val="0020621A"/>
    <w:rsid w:val="00232D7E"/>
    <w:rsid w:val="0023419A"/>
    <w:rsid w:val="002428FD"/>
    <w:rsid w:val="00257489"/>
    <w:rsid w:val="00272657"/>
    <w:rsid w:val="002940EE"/>
    <w:rsid w:val="002B264C"/>
    <w:rsid w:val="002B562B"/>
    <w:rsid w:val="00316745"/>
    <w:rsid w:val="003422C9"/>
    <w:rsid w:val="00353D23"/>
    <w:rsid w:val="003636F2"/>
    <w:rsid w:val="00374859"/>
    <w:rsid w:val="00382E44"/>
    <w:rsid w:val="003C74F9"/>
    <w:rsid w:val="004130B2"/>
    <w:rsid w:val="004242C5"/>
    <w:rsid w:val="00432A90"/>
    <w:rsid w:val="0045565F"/>
    <w:rsid w:val="00496571"/>
    <w:rsid w:val="004A27C1"/>
    <w:rsid w:val="004A311B"/>
    <w:rsid w:val="004B13D9"/>
    <w:rsid w:val="004D0BF6"/>
    <w:rsid w:val="004F4F0D"/>
    <w:rsid w:val="00507495"/>
    <w:rsid w:val="005131BB"/>
    <w:rsid w:val="00523C49"/>
    <w:rsid w:val="005653B9"/>
    <w:rsid w:val="005664E3"/>
    <w:rsid w:val="00566DFF"/>
    <w:rsid w:val="005773B3"/>
    <w:rsid w:val="00577FDC"/>
    <w:rsid w:val="00581612"/>
    <w:rsid w:val="005854B3"/>
    <w:rsid w:val="005951B3"/>
    <w:rsid w:val="005B110F"/>
    <w:rsid w:val="005B7DF0"/>
    <w:rsid w:val="00602CA9"/>
    <w:rsid w:val="0062180A"/>
    <w:rsid w:val="006823A8"/>
    <w:rsid w:val="00685D1D"/>
    <w:rsid w:val="00686B30"/>
    <w:rsid w:val="006A3409"/>
    <w:rsid w:val="006A3C4F"/>
    <w:rsid w:val="006B2BCC"/>
    <w:rsid w:val="00717EC6"/>
    <w:rsid w:val="00720680"/>
    <w:rsid w:val="0074601B"/>
    <w:rsid w:val="00755B37"/>
    <w:rsid w:val="00781D45"/>
    <w:rsid w:val="00784305"/>
    <w:rsid w:val="00790A3E"/>
    <w:rsid w:val="007A2D78"/>
    <w:rsid w:val="007D3019"/>
    <w:rsid w:val="007F0D17"/>
    <w:rsid w:val="007F2FDF"/>
    <w:rsid w:val="00814EFA"/>
    <w:rsid w:val="0083057C"/>
    <w:rsid w:val="00843035"/>
    <w:rsid w:val="00871BA3"/>
    <w:rsid w:val="008949E2"/>
    <w:rsid w:val="008C7408"/>
    <w:rsid w:val="00921F70"/>
    <w:rsid w:val="009268F7"/>
    <w:rsid w:val="00935EEC"/>
    <w:rsid w:val="00951EA1"/>
    <w:rsid w:val="00961848"/>
    <w:rsid w:val="00965857"/>
    <w:rsid w:val="00977EB4"/>
    <w:rsid w:val="00992EC0"/>
    <w:rsid w:val="009C69CE"/>
    <w:rsid w:val="009D64F5"/>
    <w:rsid w:val="009E5E74"/>
    <w:rsid w:val="009E7718"/>
    <w:rsid w:val="009E7883"/>
    <w:rsid w:val="009F2E16"/>
    <w:rsid w:val="00A24684"/>
    <w:rsid w:val="00A54A7D"/>
    <w:rsid w:val="00A55E49"/>
    <w:rsid w:val="00AC2818"/>
    <w:rsid w:val="00AC6F60"/>
    <w:rsid w:val="00AD5A22"/>
    <w:rsid w:val="00B046EE"/>
    <w:rsid w:val="00B2237D"/>
    <w:rsid w:val="00B43BA6"/>
    <w:rsid w:val="00B54618"/>
    <w:rsid w:val="00B61119"/>
    <w:rsid w:val="00B65E2F"/>
    <w:rsid w:val="00B92BBD"/>
    <w:rsid w:val="00BA229B"/>
    <w:rsid w:val="00BC2E9F"/>
    <w:rsid w:val="00BC5CEC"/>
    <w:rsid w:val="00C04DFA"/>
    <w:rsid w:val="00C15103"/>
    <w:rsid w:val="00C21EFE"/>
    <w:rsid w:val="00C23B98"/>
    <w:rsid w:val="00C60301"/>
    <w:rsid w:val="00D209BC"/>
    <w:rsid w:val="00D272A1"/>
    <w:rsid w:val="00D63B3B"/>
    <w:rsid w:val="00DF6C1D"/>
    <w:rsid w:val="00E26133"/>
    <w:rsid w:val="00E40949"/>
    <w:rsid w:val="00E907AC"/>
    <w:rsid w:val="00EA75CA"/>
    <w:rsid w:val="00EB24B9"/>
    <w:rsid w:val="00EB4838"/>
    <w:rsid w:val="00ED7AC6"/>
    <w:rsid w:val="00EF60B0"/>
    <w:rsid w:val="00F240D7"/>
    <w:rsid w:val="00F920EA"/>
    <w:rsid w:val="00F93BAA"/>
    <w:rsid w:val="00F96FCC"/>
    <w:rsid w:val="00FC7DBE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A535A"/>
  <w14:defaultImageDpi w14:val="96"/>
  <w15:docId w15:val="{6A02C351-1EE0-4FCF-B998-4D68C05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848"/>
    <w:pPr>
      <w:keepNext/>
      <w:keepLines/>
      <w:autoSpaceDE w:val="0"/>
      <w:autoSpaceDN w:val="0"/>
      <w:adjustRightInd w:val="0"/>
      <w:spacing w:before="240" w:after="0" w:line="480" w:lineRule="auto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6184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61848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61848"/>
    <w:rPr>
      <w:rFonts w:ascii="Times New Roman" w:hAnsi="Times New Roman" w:cs="Times New Roman"/>
      <w:b/>
      <w:bCs/>
      <w:sz w:val="27"/>
      <w:szCs w:val="27"/>
      <w:lang w:bidi="fa-IR"/>
    </w:rPr>
  </w:style>
  <w:style w:type="paragraph" w:styleId="NormalWeb">
    <w:name w:val="Normal (Web)"/>
    <w:basedOn w:val="Normal"/>
    <w:uiPriority w:val="99"/>
    <w:semiHidden/>
    <w:unhideWhenUsed/>
    <w:rsid w:val="00FF3B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FF3B9D"/>
    <w:pPr>
      <w:spacing w:after="0" w:line="240" w:lineRule="auto"/>
    </w:pPr>
    <w:rPr>
      <w:rFonts w:cs="Arial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Arial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Arial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Arial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4B3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618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rsid w:val="00961848"/>
  </w:style>
  <w:style w:type="character" w:customStyle="1" w:styleId="text">
    <w:name w:val="text"/>
    <w:rsid w:val="00961848"/>
  </w:style>
  <w:style w:type="paragraph" w:styleId="ListParagraph">
    <w:name w:val="List Paragraph"/>
    <w:basedOn w:val="Normal"/>
    <w:link w:val="ListParagraphChar"/>
    <w:uiPriority w:val="34"/>
    <w:qFormat/>
    <w:rsid w:val="00AC2818"/>
    <w:pPr>
      <w:autoSpaceDE w:val="0"/>
      <w:autoSpaceDN w:val="0"/>
      <w:adjustRightInd w:val="0"/>
      <w:spacing w:after="0" w:line="48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C2818"/>
    <w:rPr>
      <w:rFonts w:ascii="Times New Roman" w:eastAsia="Times New Roman" w:hAnsi="Times New Roman"/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96571"/>
    <w:pPr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6571"/>
    <w:rPr>
      <w:rFonts w:ascii="Calibri" w:hAnsi="Calibri" w:cs="Arial"/>
      <w:sz w:val="20"/>
      <w:szCs w:val="20"/>
    </w:rPr>
  </w:style>
  <w:style w:type="character" w:styleId="CommentReference">
    <w:name w:val="annotation reference"/>
    <w:basedOn w:val="DefaultParagraphFont"/>
    <w:unhideWhenUsed/>
    <w:rsid w:val="00496571"/>
    <w:rPr>
      <w:sz w:val="16"/>
    </w:rPr>
  </w:style>
  <w:style w:type="character" w:customStyle="1" w:styleId="JSCS-PetitraisedChar1">
    <w:name w:val="JSCS-Petit raised Char1"/>
    <w:rsid w:val="00496571"/>
    <w:rPr>
      <w:position w:val="6"/>
      <w:sz w:val="14"/>
      <w:lang w:val="en-US" w:eastAsia="en-US"/>
    </w:rPr>
  </w:style>
  <w:style w:type="table" w:styleId="TableGrid">
    <w:name w:val="Table Grid"/>
    <w:basedOn w:val="TableNormal"/>
    <w:rsid w:val="00843035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09"/>
    <w:pPr>
      <w:spacing w:after="160" w:line="259" w:lineRule="auto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3409"/>
    <w:rPr>
      <w:rFonts w:ascii="Calibri" w:hAnsi="Calibri" w:cs="Arial"/>
      <w:b/>
      <w:bCs/>
      <w:sz w:val="20"/>
      <w:szCs w:val="20"/>
    </w:rPr>
  </w:style>
  <w:style w:type="table" w:customStyle="1" w:styleId="5">
    <w:name w:val="网格型5"/>
    <w:basedOn w:val="TableNormal"/>
    <w:uiPriority w:val="59"/>
    <w:rsid w:val="00814EFA"/>
    <w:pPr>
      <w:spacing w:after="0" w:line="240" w:lineRule="auto"/>
    </w:pPr>
    <w:rPr>
      <w:rFonts w:ascii="Symbol" w:eastAsia="Courier New" w:hAnsi="Symbol"/>
      <w:kern w:val="2"/>
      <w:sz w:val="21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32D7E"/>
    <w:rPr>
      <w:rFonts w:ascii="GulliverRM" w:eastAsia="GulliverRM" w:hint="eastAsia"/>
      <w:b w:val="0"/>
      <w:bCs w:val="0"/>
      <w:i w:val="0"/>
      <w:iCs w:val="0"/>
      <w:color w:val="000000"/>
      <w:sz w:val="16"/>
      <w:szCs w:val="16"/>
    </w:rPr>
  </w:style>
  <w:style w:type="paragraph" w:customStyle="1" w:styleId="manuscript">
    <w:name w:val="manuscript"/>
    <w:link w:val="manuscriptChar"/>
    <w:qFormat/>
    <w:rsid w:val="00B61119"/>
    <w:pPr>
      <w:overflowPunct w:val="0"/>
      <w:spacing w:after="0" w:line="480" w:lineRule="auto"/>
      <w:jc w:val="both"/>
      <w:textAlignment w:val="baseline"/>
    </w:pPr>
    <w:rPr>
      <w:rFonts w:ascii="Arial" w:eastAsia="Calibri" w:hAnsi="Arial"/>
      <w:szCs w:val="24"/>
    </w:rPr>
  </w:style>
  <w:style w:type="character" w:customStyle="1" w:styleId="manuscriptChar">
    <w:name w:val="manuscript Char"/>
    <w:link w:val="manuscript"/>
    <w:rsid w:val="00B61119"/>
    <w:rPr>
      <w:rFonts w:ascii="Arial" w:eastAsia="Calibri" w:hAnsi="Arial"/>
      <w:szCs w:val="24"/>
    </w:rPr>
  </w:style>
  <w:style w:type="paragraph" w:customStyle="1" w:styleId="manuscript-2">
    <w:name w:val="manuscript-2"/>
    <w:basedOn w:val="manuscript"/>
    <w:link w:val="manuscript-2Char"/>
    <w:qFormat/>
    <w:rsid w:val="002B562B"/>
    <w:pPr>
      <w:tabs>
        <w:tab w:val="left" w:pos="425"/>
      </w:tabs>
    </w:pPr>
    <w:rPr>
      <w:rFonts w:ascii="Times New Roman" w:hAnsi="Times New Roman"/>
      <w:sz w:val="24"/>
    </w:rPr>
  </w:style>
  <w:style w:type="character" w:customStyle="1" w:styleId="manuscript-2Char">
    <w:name w:val="manuscript-2 Char"/>
    <w:basedOn w:val="DefaultParagraphFont"/>
    <w:link w:val="manuscript-2"/>
    <w:rsid w:val="002B562B"/>
    <w:rPr>
      <w:rFonts w:ascii="Times New Roman" w:eastAsia="Calibri" w:hAnsi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35EE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manuscriptChar"/>
    <w:link w:val="EndNoteBibliographyTitle"/>
    <w:rsid w:val="00935EEC"/>
    <w:rPr>
      <w:rFonts w:ascii="Calibri" w:eastAsia="Calibri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35EEC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manuscriptChar"/>
    <w:link w:val="EndNoteBibliography"/>
    <w:rsid w:val="00935EEC"/>
    <w:rPr>
      <w:rFonts w:ascii="Calibri" w:eastAsia="Calibri" w:hAnsi="Calibri" w:cs="Calibri"/>
      <w:noProof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1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federlim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ari.hjh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%20Azari\Desktop\SPE%20extraction%20parameter,%20Calibration%20and%20metho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84987134593434"/>
          <c:y val="3.7583326686190278E-2"/>
          <c:w val="0.82704611555005259"/>
          <c:h val="0.84963706598903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'Adsorption Optimization'!$B$112</c:f>
              <c:strCache>
                <c:ptCount val="1"/>
                <c:pt idx="0">
                  <c:v>10 min</c:v>
                </c:pt>
              </c:strCache>
            </c:strRef>
          </c:tx>
          <c:spPr>
            <a:noFill/>
            <a:ln w="25400" cap="flat" cmpd="sng" algn="ctr">
              <a:solidFill>
                <a:schemeClr val="accent6"/>
              </a:solidFill>
              <a:miter lim="800000"/>
            </a:ln>
            <a:effectLst/>
          </c:spPr>
          <c:invertIfNegative val="0"/>
          <c:cat>
            <c:strRef>
              <c:f>'Adsorption Optimization'!$A$113:$A$117</c:f>
              <c:strCache>
                <c:ptCount val="4"/>
                <c:pt idx="0">
                  <c:v>ACTN</c:v>
                </c:pt>
                <c:pt idx="1">
                  <c:v>ACT</c:v>
                </c:pt>
                <c:pt idx="2">
                  <c:v>EtOH</c:v>
                </c:pt>
                <c:pt idx="3">
                  <c:v>MtOH</c:v>
                </c:pt>
              </c:strCache>
              <c:extLst/>
            </c:strRef>
          </c:cat>
          <c:val>
            <c:numRef>
              <c:f>'Adsorption Optimization'!$B$113:$B$117</c:f>
              <c:numCache>
                <c:formatCode>0.00E+00</c:formatCode>
                <c:ptCount val="4"/>
                <c:pt idx="0">
                  <c:v>1013744</c:v>
                </c:pt>
                <c:pt idx="1">
                  <c:v>810995.20000000007</c:v>
                </c:pt>
                <c:pt idx="2">
                  <c:v>755647</c:v>
                </c:pt>
                <c:pt idx="3">
                  <c:v>707454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DA4-4E32-A3C5-A219A6CFE6E9}"/>
            </c:ext>
          </c:extLst>
        </c:ser>
        <c:ser>
          <c:idx val="1"/>
          <c:order val="1"/>
          <c:tx>
            <c:strRef>
              <c:f>'Adsorption Optimization'!$C$112</c:f>
              <c:strCache>
                <c:ptCount val="1"/>
                <c:pt idx="0">
                  <c:v>20 min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cat>
            <c:strRef>
              <c:f>'Adsorption Optimization'!$A$113:$A$117</c:f>
              <c:strCache>
                <c:ptCount val="4"/>
                <c:pt idx="0">
                  <c:v>ACTN</c:v>
                </c:pt>
                <c:pt idx="1">
                  <c:v>ACT</c:v>
                </c:pt>
                <c:pt idx="2">
                  <c:v>EtOH</c:v>
                </c:pt>
                <c:pt idx="3">
                  <c:v>MtOH</c:v>
                </c:pt>
              </c:strCache>
              <c:extLst/>
            </c:strRef>
          </c:cat>
          <c:val>
            <c:numRef>
              <c:f>'Adsorption Optimization'!$C$113:$C$117</c:f>
              <c:numCache>
                <c:formatCode>General</c:formatCode>
                <c:ptCount val="4"/>
                <c:pt idx="0" formatCode="0.00E+00">
                  <c:v>1128678</c:v>
                </c:pt>
                <c:pt idx="1">
                  <c:v>1036453</c:v>
                </c:pt>
                <c:pt idx="2">
                  <c:v>928574</c:v>
                </c:pt>
                <c:pt idx="3">
                  <c:v>908574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DA4-4E32-A3C5-A219A6CFE6E9}"/>
            </c:ext>
          </c:extLst>
        </c:ser>
        <c:ser>
          <c:idx val="2"/>
          <c:order val="2"/>
          <c:tx>
            <c:strRef>
              <c:f>'Adsorption Optimization'!$D$112</c:f>
              <c:strCache>
                <c:ptCount val="1"/>
                <c:pt idx="0">
                  <c:v>40 min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cat>
            <c:strRef>
              <c:f>'Adsorption Optimization'!$A$113:$A$117</c:f>
              <c:strCache>
                <c:ptCount val="4"/>
                <c:pt idx="0">
                  <c:v>ACTN</c:v>
                </c:pt>
                <c:pt idx="1">
                  <c:v>ACT</c:v>
                </c:pt>
                <c:pt idx="2">
                  <c:v>EtOH</c:v>
                </c:pt>
                <c:pt idx="3">
                  <c:v>MtOH</c:v>
                </c:pt>
              </c:strCache>
              <c:extLst/>
            </c:strRef>
          </c:cat>
          <c:val>
            <c:numRef>
              <c:f>'Adsorption Optimization'!$D$113:$D$117</c:f>
              <c:numCache>
                <c:formatCode>General</c:formatCode>
                <c:ptCount val="4"/>
                <c:pt idx="0" formatCode="0.00E+00">
                  <c:v>1281545</c:v>
                </c:pt>
                <c:pt idx="1">
                  <c:v>1144569</c:v>
                </c:pt>
                <c:pt idx="2">
                  <c:v>998574</c:v>
                </c:pt>
                <c:pt idx="3">
                  <c:v>988574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2DA4-4E32-A3C5-A219A6CFE6E9}"/>
            </c:ext>
          </c:extLst>
        </c:ser>
        <c:ser>
          <c:idx val="3"/>
          <c:order val="3"/>
          <c:tx>
            <c:strRef>
              <c:f>'Adsorption Optimization'!$E$112</c:f>
              <c:strCache>
                <c:ptCount val="1"/>
                <c:pt idx="0">
                  <c:v>60 min</c:v>
                </c:pt>
              </c:strCache>
            </c:strRef>
          </c:tx>
          <c:spPr>
            <a:noFill/>
            <a:ln w="25400" cap="flat" cmpd="sng" algn="ctr">
              <a:solidFill>
                <a:schemeClr val="accent6">
                  <a:lumMod val="60000"/>
                </a:schemeClr>
              </a:solidFill>
              <a:miter lim="800000"/>
            </a:ln>
            <a:effectLst/>
          </c:spPr>
          <c:invertIfNegative val="0"/>
          <c:cat>
            <c:strRef>
              <c:f>'Adsorption Optimization'!$A$113:$A$117</c:f>
              <c:strCache>
                <c:ptCount val="4"/>
                <c:pt idx="0">
                  <c:v>ACTN</c:v>
                </c:pt>
                <c:pt idx="1">
                  <c:v>ACT</c:v>
                </c:pt>
                <c:pt idx="2">
                  <c:v>EtOH</c:v>
                </c:pt>
                <c:pt idx="3">
                  <c:v>MtOH</c:v>
                </c:pt>
              </c:strCache>
              <c:extLst/>
            </c:strRef>
          </c:cat>
          <c:val>
            <c:numRef>
              <c:f>'Adsorption Optimization'!$E$113:$E$117</c:f>
              <c:numCache>
                <c:formatCode>General</c:formatCode>
                <c:ptCount val="4"/>
                <c:pt idx="0" formatCode="0.00E+00">
                  <c:v>1282826.5449999999</c:v>
                </c:pt>
                <c:pt idx="1">
                  <c:v>1154569</c:v>
                </c:pt>
                <c:pt idx="2">
                  <c:v>1046537</c:v>
                </c:pt>
                <c:pt idx="3">
                  <c:v>999998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2DA4-4E32-A3C5-A219A6CFE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261590063"/>
        <c:axId val="1050492879"/>
      </c:barChart>
      <c:catAx>
        <c:axId val="1261590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0492879"/>
        <c:crosses val="autoZero"/>
        <c:auto val="1"/>
        <c:lblAlgn val="ctr"/>
        <c:lblOffset val="100"/>
        <c:noMultiLvlLbl val="0"/>
      </c:catAx>
      <c:valAx>
        <c:axId val="1050492879"/>
        <c:scaling>
          <c:orientation val="minMax"/>
        </c:scaling>
        <c:delete val="0"/>
        <c:axPos val="l"/>
        <c:numFmt formatCode="0.00E+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1590063"/>
        <c:crosses val="autoZero"/>
        <c:crossBetween val="between"/>
      </c:valAx>
      <c:spPr>
        <a:noFill/>
        <a:ln w="6350">
          <a:solidFill>
            <a:schemeClr val="tx1"/>
          </a:solidFill>
        </a:ln>
        <a:effectLst/>
      </c:spPr>
    </c:plotArea>
    <c:legend>
      <c:legendPos val="t"/>
      <c:layout>
        <c:manualLayout>
          <c:xMode val="edge"/>
          <c:yMode val="edge"/>
          <c:x val="0.40151057284915553"/>
          <c:y val="3.4732272069464547E-2"/>
          <c:w val="0.55078695015702894"/>
          <c:h val="9.7685198901512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4F3A-FFE4-4F46-9325-8B73206B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azari</dc:creator>
  <cp:keywords/>
  <dc:description/>
  <cp:lastModifiedBy>ali azari</cp:lastModifiedBy>
  <cp:revision>35</cp:revision>
  <dcterms:created xsi:type="dcterms:W3CDTF">2020-01-17T20:51:00Z</dcterms:created>
  <dcterms:modified xsi:type="dcterms:W3CDTF">2020-07-30T21:32:00Z</dcterms:modified>
</cp:coreProperties>
</file>