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AA774" w14:textId="77777777" w:rsidR="00FC7A9F" w:rsidRPr="00BC77E3" w:rsidRDefault="00FC7A9F" w:rsidP="00FC7A9F">
      <w:pPr>
        <w:spacing w:after="0" w:line="480" w:lineRule="auto"/>
        <w:jc w:val="center"/>
        <w:rPr>
          <w:rFonts w:ascii="Arial" w:eastAsia="Calibri" w:hAnsi="Arial" w:cs="Arial"/>
          <w:b/>
          <w:sz w:val="24"/>
          <w:szCs w:val="24"/>
          <w:u w:val="single"/>
          <w:lang w:val="en-US"/>
        </w:rPr>
      </w:pPr>
      <w:r w:rsidRPr="00BC77E3">
        <w:rPr>
          <w:rFonts w:ascii="Arial" w:eastAsia="Calibri" w:hAnsi="Arial" w:cs="Arial"/>
          <w:b/>
          <w:sz w:val="24"/>
          <w:szCs w:val="24"/>
          <w:u w:val="single"/>
          <w:lang w:val="en-US"/>
        </w:rPr>
        <w:t>Supplementary Material</w:t>
      </w:r>
    </w:p>
    <w:p w14:paraId="03170195" w14:textId="77777777" w:rsidR="00FC7A9F" w:rsidRPr="00BC77E3" w:rsidRDefault="00FC7A9F" w:rsidP="00FC7A9F">
      <w:pPr>
        <w:spacing w:after="0" w:line="480" w:lineRule="auto"/>
        <w:rPr>
          <w:rFonts w:ascii="Arial" w:eastAsia="맑은 고딕" w:hAnsi="Arial" w:cs="Arial"/>
          <w:b/>
          <w:sz w:val="24"/>
          <w:lang w:val="en-US"/>
        </w:rPr>
      </w:pPr>
      <w:r w:rsidRPr="00BC77E3">
        <w:rPr>
          <w:rFonts w:ascii="Arial" w:eastAsia="맑은 고딕" w:hAnsi="Arial" w:cs="Arial"/>
          <w:b/>
          <w:sz w:val="24"/>
          <w:lang w:val="en-US"/>
        </w:rPr>
        <w:t xml:space="preserve">Insights into Methyl Orange Adsorption Behavior on a </w:t>
      </w:r>
      <w:r w:rsidRPr="005B5B93">
        <w:rPr>
          <w:rFonts w:ascii="Arial" w:eastAsia="맑은 고딕" w:hAnsi="Arial" w:cs="Arial"/>
          <w:b/>
          <w:color w:val="FF0000"/>
          <w:sz w:val="24"/>
          <w:lang w:val="en-US"/>
        </w:rPr>
        <w:t>Cadmium</w:t>
      </w:r>
      <w:r w:rsidRPr="00BC77E3">
        <w:rPr>
          <w:rFonts w:ascii="Arial" w:eastAsia="맑은 고딕" w:hAnsi="Arial" w:cs="Arial"/>
          <w:b/>
          <w:sz w:val="24"/>
          <w:lang w:val="en-US"/>
        </w:rPr>
        <w:t xml:space="preserve"> Zeolitic-Imidazolate Framework Cd-ZIF-8: A Joint Experimental and Theoretical Study</w:t>
      </w:r>
    </w:p>
    <w:p w14:paraId="24A46F19" w14:textId="77777777" w:rsidR="00FC7A9F" w:rsidRPr="00BC77E3" w:rsidRDefault="00FC7A9F" w:rsidP="00FC7A9F">
      <w:pPr>
        <w:spacing w:after="0" w:line="480" w:lineRule="auto"/>
        <w:rPr>
          <w:rFonts w:ascii="Arial" w:eastAsia="맑은 고딕" w:hAnsi="Arial" w:cs="Arial"/>
          <w:b/>
          <w:sz w:val="24"/>
          <w:lang w:val="en-US"/>
        </w:rPr>
      </w:pPr>
    </w:p>
    <w:p w14:paraId="5346CDE0" w14:textId="77777777" w:rsidR="00FC7A9F" w:rsidRPr="00BC77E3" w:rsidRDefault="00FC7A9F" w:rsidP="00FC7A9F">
      <w:pPr>
        <w:spacing w:after="0" w:line="480" w:lineRule="auto"/>
        <w:rPr>
          <w:rFonts w:ascii="Arial" w:eastAsia="맑은 고딕" w:hAnsi="Arial" w:cs="Arial"/>
          <w:b/>
          <w:sz w:val="24"/>
          <w:lang w:val="en-US"/>
        </w:rPr>
      </w:pPr>
      <w:proofErr w:type="spellStart"/>
      <w:r w:rsidRPr="00BC77E3">
        <w:rPr>
          <w:rFonts w:ascii="Arial" w:eastAsia="맑은 고딕" w:hAnsi="Arial" w:cs="Arial"/>
          <w:b/>
          <w:sz w:val="24"/>
          <w:lang w:val="en-US"/>
        </w:rPr>
        <w:t>Bouchra</w:t>
      </w:r>
      <w:proofErr w:type="spellEnd"/>
      <w:r w:rsidRPr="00BC77E3">
        <w:rPr>
          <w:rFonts w:ascii="Arial" w:eastAsia="맑은 고딕" w:hAnsi="Arial" w:cs="Arial"/>
          <w:b/>
          <w:sz w:val="24"/>
          <w:lang w:val="en-US"/>
        </w:rPr>
        <w:t xml:space="preserve"> Ba Mohammed </w:t>
      </w:r>
      <w:r w:rsidRPr="00BC77E3">
        <w:rPr>
          <w:rFonts w:ascii="Arial" w:eastAsia="맑은 고딕" w:hAnsi="Arial" w:cs="Arial"/>
          <w:b/>
          <w:sz w:val="24"/>
          <w:vertAlign w:val="superscript"/>
          <w:lang w:val="en-US"/>
        </w:rPr>
        <w:t>1</w:t>
      </w:r>
      <w:r w:rsidRPr="00BC77E3">
        <w:rPr>
          <w:rFonts w:ascii="Arial" w:eastAsia="맑은 고딕" w:hAnsi="Arial" w:cs="Arial"/>
          <w:b/>
          <w:sz w:val="24"/>
          <w:lang w:val="en-US"/>
        </w:rPr>
        <w:t xml:space="preserve">, Hassane Lgaz </w:t>
      </w:r>
      <w:r w:rsidRPr="00BC77E3">
        <w:rPr>
          <w:rFonts w:ascii="Arial" w:eastAsia="맑은 고딕" w:hAnsi="Arial" w:cs="Arial"/>
          <w:b/>
          <w:sz w:val="24"/>
          <w:vertAlign w:val="superscript"/>
          <w:lang w:val="en-US"/>
        </w:rPr>
        <w:t>2,*</w:t>
      </w:r>
      <w:r w:rsidRPr="00BC77E3">
        <w:rPr>
          <w:rFonts w:ascii="Arial" w:eastAsia="맑은 고딕" w:hAnsi="Arial" w:cs="Arial"/>
          <w:b/>
          <w:sz w:val="24"/>
          <w:lang w:val="en-US"/>
        </w:rPr>
        <w:t xml:space="preserve">, </w:t>
      </w:r>
      <w:proofErr w:type="spellStart"/>
      <w:r w:rsidRPr="00BC77E3">
        <w:rPr>
          <w:rFonts w:ascii="Arial" w:eastAsia="맑은 고딕" w:hAnsi="Arial" w:cs="Arial"/>
          <w:b/>
          <w:sz w:val="24"/>
          <w:lang w:val="en-US"/>
        </w:rPr>
        <w:t>Awad</w:t>
      </w:r>
      <w:proofErr w:type="spellEnd"/>
      <w:r w:rsidRPr="00BC77E3">
        <w:rPr>
          <w:rFonts w:ascii="Arial" w:eastAsia="맑은 고딕" w:hAnsi="Arial" w:cs="Arial"/>
          <w:b/>
          <w:sz w:val="24"/>
          <w:lang w:val="en-US"/>
        </w:rPr>
        <w:t xml:space="preserve"> A. </w:t>
      </w:r>
      <w:proofErr w:type="spellStart"/>
      <w:r w:rsidRPr="00BC77E3">
        <w:rPr>
          <w:rFonts w:ascii="Arial" w:eastAsia="맑은 고딕" w:hAnsi="Arial" w:cs="Arial"/>
          <w:b/>
          <w:sz w:val="24"/>
          <w:lang w:val="en-US"/>
        </w:rPr>
        <w:t>Alrashdi</w:t>
      </w:r>
      <w:proofErr w:type="spellEnd"/>
      <w:r w:rsidRPr="00BC77E3">
        <w:rPr>
          <w:rFonts w:ascii="Arial" w:eastAsia="맑은 고딕" w:hAnsi="Arial" w:cs="Arial"/>
          <w:b/>
          <w:sz w:val="24"/>
          <w:lang w:val="en-US"/>
        </w:rPr>
        <w:t xml:space="preserve"> </w:t>
      </w:r>
      <w:r w:rsidRPr="00BC77E3">
        <w:rPr>
          <w:rFonts w:ascii="Arial" w:eastAsia="맑은 고딕" w:hAnsi="Arial" w:cs="Arial"/>
          <w:b/>
          <w:sz w:val="24"/>
          <w:vertAlign w:val="superscript"/>
          <w:lang w:val="en-US"/>
        </w:rPr>
        <w:t>3</w:t>
      </w:r>
      <w:r w:rsidRPr="00BC77E3">
        <w:rPr>
          <w:rFonts w:ascii="Arial" w:eastAsia="맑은 고딕" w:hAnsi="Arial" w:cs="Arial"/>
          <w:b/>
          <w:sz w:val="24"/>
          <w:lang w:val="en-US"/>
        </w:rPr>
        <w:t xml:space="preserve">, Khalid </w:t>
      </w:r>
      <w:proofErr w:type="spellStart"/>
      <w:r w:rsidRPr="00BC77E3">
        <w:rPr>
          <w:rFonts w:ascii="Arial" w:eastAsia="맑은 고딕" w:hAnsi="Arial" w:cs="Arial"/>
          <w:b/>
          <w:sz w:val="24"/>
          <w:lang w:val="en-US"/>
        </w:rPr>
        <w:t>Yamni</w:t>
      </w:r>
      <w:proofErr w:type="spellEnd"/>
      <w:r w:rsidRPr="00BC77E3">
        <w:rPr>
          <w:rFonts w:ascii="Arial" w:eastAsia="맑은 고딕" w:hAnsi="Arial" w:cs="Arial"/>
          <w:b/>
          <w:sz w:val="24"/>
          <w:lang w:val="en-US"/>
        </w:rPr>
        <w:t xml:space="preserve"> </w:t>
      </w:r>
      <w:r w:rsidRPr="00BC77E3">
        <w:rPr>
          <w:rFonts w:ascii="Arial" w:eastAsia="맑은 고딕" w:hAnsi="Arial" w:cs="Arial"/>
          <w:b/>
          <w:sz w:val="24"/>
          <w:vertAlign w:val="superscript"/>
          <w:lang w:val="en-US"/>
        </w:rPr>
        <w:t>1</w:t>
      </w:r>
      <w:r w:rsidRPr="00BC77E3">
        <w:rPr>
          <w:rFonts w:ascii="Arial" w:eastAsia="맑은 고딕" w:hAnsi="Arial" w:cs="Arial"/>
          <w:b/>
          <w:sz w:val="24"/>
          <w:lang w:val="en-US"/>
        </w:rPr>
        <w:t xml:space="preserve">, Najib Tijani </w:t>
      </w:r>
      <w:r w:rsidRPr="00BC77E3">
        <w:rPr>
          <w:rFonts w:ascii="Arial" w:eastAsia="맑은 고딕" w:hAnsi="Arial" w:cs="Arial"/>
          <w:b/>
          <w:sz w:val="24"/>
          <w:vertAlign w:val="superscript"/>
          <w:lang w:val="en-US"/>
        </w:rPr>
        <w:t>1</w:t>
      </w:r>
      <w:r w:rsidRPr="00BC77E3">
        <w:rPr>
          <w:rFonts w:ascii="Arial" w:eastAsia="맑은 고딕" w:hAnsi="Arial" w:cs="Arial"/>
          <w:b/>
          <w:sz w:val="24"/>
          <w:lang w:val="en-US"/>
        </w:rPr>
        <w:t xml:space="preserve">, Younes </w:t>
      </w:r>
      <w:proofErr w:type="spellStart"/>
      <w:r w:rsidRPr="00BC77E3">
        <w:rPr>
          <w:rFonts w:ascii="Arial" w:eastAsia="맑은 고딕" w:hAnsi="Arial" w:cs="Arial"/>
          <w:b/>
          <w:sz w:val="24"/>
          <w:lang w:val="en-US"/>
        </w:rPr>
        <w:t>Dehmani</w:t>
      </w:r>
      <w:proofErr w:type="spellEnd"/>
      <w:r w:rsidRPr="00BC77E3">
        <w:rPr>
          <w:rFonts w:ascii="Arial" w:eastAsia="맑은 고딕" w:hAnsi="Arial" w:cs="Arial"/>
          <w:b/>
          <w:sz w:val="24"/>
          <w:lang w:val="en-US"/>
        </w:rPr>
        <w:t xml:space="preserve"> </w:t>
      </w:r>
      <w:r w:rsidRPr="00BC77E3">
        <w:rPr>
          <w:rFonts w:ascii="Arial" w:eastAsia="맑은 고딕" w:hAnsi="Arial" w:cs="Arial"/>
          <w:b/>
          <w:sz w:val="24"/>
          <w:vertAlign w:val="superscript"/>
          <w:lang w:val="en-US"/>
        </w:rPr>
        <w:t>4</w:t>
      </w:r>
      <w:r w:rsidRPr="00BC77E3">
        <w:rPr>
          <w:rFonts w:ascii="Arial" w:eastAsia="맑은 고딕" w:hAnsi="Arial" w:cs="Arial"/>
          <w:b/>
          <w:sz w:val="24"/>
          <w:lang w:val="en-US"/>
        </w:rPr>
        <w:t xml:space="preserve">, Hicham El Hamdani </w:t>
      </w:r>
      <w:r w:rsidRPr="00BC77E3">
        <w:rPr>
          <w:rFonts w:ascii="Arial" w:eastAsia="맑은 고딕" w:hAnsi="Arial" w:cs="Arial"/>
          <w:b/>
          <w:sz w:val="24"/>
          <w:vertAlign w:val="superscript"/>
          <w:lang w:val="en-US"/>
        </w:rPr>
        <w:t>5</w:t>
      </w:r>
      <w:r w:rsidRPr="00BC77E3">
        <w:rPr>
          <w:rFonts w:ascii="Arial" w:eastAsia="맑은 고딕" w:hAnsi="Arial" w:cs="Arial"/>
          <w:b/>
          <w:sz w:val="24"/>
          <w:lang w:val="en-US"/>
        </w:rPr>
        <w:t xml:space="preserve">, Ill-Min Chung </w:t>
      </w:r>
      <w:r w:rsidRPr="00BC77E3">
        <w:rPr>
          <w:rFonts w:ascii="Arial" w:eastAsia="맑은 고딕" w:hAnsi="Arial" w:cs="Arial"/>
          <w:b/>
          <w:sz w:val="24"/>
          <w:vertAlign w:val="superscript"/>
          <w:lang w:val="en-US"/>
        </w:rPr>
        <w:t>2,*</w:t>
      </w:r>
    </w:p>
    <w:p w14:paraId="5E54F944" w14:textId="77777777" w:rsidR="00FC7A9F" w:rsidRPr="00BC77E3" w:rsidRDefault="00FC7A9F" w:rsidP="00FC7A9F">
      <w:pPr>
        <w:spacing w:after="0" w:line="480" w:lineRule="auto"/>
        <w:jc w:val="both"/>
        <w:rPr>
          <w:rFonts w:ascii="Arial" w:eastAsia="맑은 고딕" w:hAnsi="Arial" w:cs="Arial"/>
          <w:sz w:val="24"/>
          <w:lang w:val="en-US"/>
        </w:rPr>
      </w:pPr>
      <w:r w:rsidRPr="00BC77E3">
        <w:rPr>
          <w:rFonts w:ascii="Arial" w:eastAsia="맑은 고딕" w:hAnsi="Arial" w:cs="Arial"/>
          <w:sz w:val="24"/>
          <w:lang w:val="en-US"/>
        </w:rPr>
        <w:t xml:space="preserve"> </w:t>
      </w:r>
    </w:p>
    <w:p w14:paraId="7CEB9F4F" w14:textId="77777777" w:rsidR="00FC7A9F" w:rsidRPr="00BC77E3" w:rsidRDefault="00FC7A9F" w:rsidP="00FC7A9F">
      <w:pPr>
        <w:spacing w:after="0" w:line="240" w:lineRule="auto"/>
        <w:jc w:val="both"/>
        <w:rPr>
          <w:rFonts w:ascii="Arial" w:eastAsia="맑은 고딕" w:hAnsi="Arial" w:cs="Arial"/>
          <w:sz w:val="24"/>
          <w:lang w:val="en-US"/>
        </w:rPr>
      </w:pPr>
      <w:r w:rsidRPr="00BC77E3">
        <w:rPr>
          <w:rFonts w:ascii="Arial" w:eastAsia="맑은 고딕" w:hAnsi="Arial" w:cs="Arial"/>
          <w:sz w:val="24"/>
          <w:vertAlign w:val="superscript"/>
          <w:lang w:val="en-US"/>
        </w:rPr>
        <w:t>1</w:t>
      </w:r>
      <w:r w:rsidRPr="00BC77E3">
        <w:rPr>
          <w:rFonts w:ascii="Arial" w:eastAsia="맑은 고딕" w:hAnsi="Arial" w:cs="Arial"/>
          <w:sz w:val="24"/>
          <w:lang w:val="en-US"/>
        </w:rPr>
        <w:t>Laboratory of Chemistry of Materials and Biotechnology of Natural Products. (E.M.M.P.) Moulay Ismail University, Faculty of Sciences of Meknes, Meknes, Morocco</w:t>
      </w:r>
    </w:p>
    <w:p w14:paraId="764B9255" w14:textId="77777777" w:rsidR="00FC7A9F" w:rsidRPr="00BC77E3" w:rsidRDefault="00FC7A9F" w:rsidP="00FC7A9F">
      <w:pPr>
        <w:spacing w:after="0" w:line="240" w:lineRule="auto"/>
        <w:jc w:val="both"/>
        <w:rPr>
          <w:rFonts w:ascii="Arial" w:eastAsia="맑은 고딕" w:hAnsi="Arial" w:cs="Arial"/>
          <w:sz w:val="24"/>
          <w:lang w:val="en-US"/>
        </w:rPr>
      </w:pPr>
      <w:r w:rsidRPr="00BC77E3">
        <w:rPr>
          <w:rFonts w:ascii="Arial" w:eastAsia="맑은 고딕" w:hAnsi="Arial" w:cs="Arial"/>
          <w:sz w:val="24"/>
          <w:vertAlign w:val="superscript"/>
          <w:lang w:val="en-US"/>
        </w:rPr>
        <w:t>2</w:t>
      </w:r>
      <w:r w:rsidRPr="00BC77E3">
        <w:rPr>
          <w:rFonts w:ascii="Arial" w:eastAsia="맑은 고딕" w:hAnsi="Arial" w:cs="Arial"/>
          <w:sz w:val="24"/>
          <w:lang w:val="en-US"/>
        </w:rPr>
        <w:t xml:space="preserve">Department of Crop Science, College of </w:t>
      </w:r>
      <w:proofErr w:type="spellStart"/>
      <w:r w:rsidRPr="00BC77E3">
        <w:rPr>
          <w:rFonts w:ascii="Arial" w:eastAsia="맑은 고딕" w:hAnsi="Arial" w:cs="Arial"/>
          <w:sz w:val="24"/>
          <w:lang w:val="en-US"/>
        </w:rPr>
        <w:t>Sanghur</w:t>
      </w:r>
      <w:proofErr w:type="spellEnd"/>
      <w:r w:rsidRPr="00BC77E3">
        <w:rPr>
          <w:rFonts w:ascii="Arial" w:eastAsia="맑은 고딕" w:hAnsi="Arial" w:cs="Arial"/>
          <w:sz w:val="24"/>
          <w:lang w:val="en-US"/>
        </w:rPr>
        <w:t xml:space="preserve"> Life Science, </w:t>
      </w:r>
      <w:proofErr w:type="spellStart"/>
      <w:r w:rsidRPr="00BC77E3">
        <w:rPr>
          <w:rFonts w:ascii="Arial" w:eastAsia="맑은 고딕" w:hAnsi="Arial" w:cs="Arial"/>
          <w:sz w:val="24"/>
          <w:lang w:val="en-US"/>
        </w:rPr>
        <w:t>Konkuk</w:t>
      </w:r>
      <w:proofErr w:type="spellEnd"/>
      <w:r w:rsidRPr="00BC77E3">
        <w:rPr>
          <w:rFonts w:ascii="Arial" w:eastAsia="맑은 고딕" w:hAnsi="Arial" w:cs="Arial"/>
          <w:sz w:val="24"/>
          <w:lang w:val="en-US"/>
        </w:rPr>
        <w:t xml:space="preserve"> University, Seoul 05029, South Korea</w:t>
      </w:r>
    </w:p>
    <w:p w14:paraId="4C39B1CD" w14:textId="77777777" w:rsidR="00FC7A9F" w:rsidRPr="00BC77E3" w:rsidRDefault="00FC7A9F" w:rsidP="00FC7A9F">
      <w:pPr>
        <w:spacing w:after="0" w:line="240" w:lineRule="auto"/>
        <w:jc w:val="both"/>
        <w:rPr>
          <w:rFonts w:ascii="Arial" w:eastAsia="맑은 고딕" w:hAnsi="Arial" w:cs="Arial"/>
          <w:sz w:val="24"/>
          <w:lang w:val="en-US"/>
        </w:rPr>
      </w:pPr>
      <w:r w:rsidRPr="00BC77E3">
        <w:rPr>
          <w:rFonts w:ascii="Arial" w:eastAsia="맑은 고딕" w:hAnsi="Arial" w:cs="Arial"/>
          <w:sz w:val="24"/>
          <w:vertAlign w:val="superscript"/>
          <w:lang w:val="en-US"/>
        </w:rPr>
        <w:t>3</w:t>
      </w:r>
      <w:r w:rsidRPr="00BC77E3">
        <w:rPr>
          <w:rFonts w:ascii="Arial" w:eastAsia="맑은 고딕" w:hAnsi="Arial" w:cs="Arial"/>
          <w:sz w:val="24"/>
          <w:lang w:val="en-US"/>
        </w:rPr>
        <w:t>Chemistry Department, Umm Al-</w:t>
      </w:r>
      <w:proofErr w:type="spellStart"/>
      <w:r w:rsidRPr="00BC77E3">
        <w:rPr>
          <w:rFonts w:ascii="Arial" w:eastAsia="맑은 고딕" w:hAnsi="Arial" w:cs="Arial"/>
          <w:sz w:val="24"/>
          <w:lang w:val="en-US"/>
        </w:rPr>
        <w:t>Qura</w:t>
      </w:r>
      <w:proofErr w:type="spellEnd"/>
      <w:r w:rsidRPr="00BC77E3">
        <w:rPr>
          <w:rFonts w:ascii="Arial" w:eastAsia="맑은 고딕" w:hAnsi="Arial" w:cs="Arial"/>
          <w:sz w:val="24"/>
          <w:lang w:val="en-US"/>
        </w:rPr>
        <w:t xml:space="preserve"> University, Al-</w:t>
      </w:r>
      <w:proofErr w:type="spellStart"/>
      <w:r w:rsidRPr="00BC77E3">
        <w:rPr>
          <w:rFonts w:ascii="Arial" w:eastAsia="맑은 고딕" w:hAnsi="Arial" w:cs="Arial"/>
          <w:sz w:val="24"/>
          <w:lang w:val="en-US"/>
        </w:rPr>
        <w:t>Qunfudah</w:t>
      </w:r>
      <w:proofErr w:type="spellEnd"/>
      <w:r w:rsidRPr="00BC77E3">
        <w:rPr>
          <w:rFonts w:ascii="Arial" w:eastAsia="맑은 고딕" w:hAnsi="Arial" w:cs="Arial"/>
          <w:sz w:val="24"/>
          <w:lang w:val="en-US"/>
        </w:rPr>
        <w:t xml:space="preserve"> University College, Saudi Arabia</w:t>
      </w:r>
    </w:p>
    <w:p w14:paraId="5C66E71A" w14:textId="77777777" w:rsidR="00FC7A9F" w:rsidRPr="00BC77E3" w:rsidRDefault="00FC7A9F" w:rsidP="00FC7A9F">
      <w:pPr>
        <w:spacing w:after="0" w:line="240" w:lineRule="auto"/>
        <w:jc w:val="both"/>
        <w:rPr>
          <w:rFonts w:ascii="Arial" w:eastAsia="맑은 고딕" w:hAnsi="Arial" w:cs="Arial"/>
          <w:sz w:val="24"/>
          <w:lang w:val="en-US"/>
        </w:rPr>
      </w:pPr>
      <w:r w:rsidRPr="00BC77E3">
        <w:rPr>
          <w:rFonts w:ascii="Arial" w:eastAsia="맑은 고딕" w:hAnsi="Arial" w:cs="Arial"/>
          <w:sz w:val="24"/>
          <w:vertAlign w:val="superscript"/>
          <w:lang w:val="en-US"/>
        </w:rPr>
        <w:t>4</w:t>
      </w:r>
      <w:r w:rsidRPr="00BC77E3">
        <w:rPr>
          <w:rFonts w:ascii="Arial" w:eastAsia="맑은 고딕" w:hAnsi="Arial" w:cs="Arial"/>
          <w:sz w:val="24"/>
          <w:lang w:val="en-US"/>
        </w:rPr>
        <w:t>Laboratory of Chemistry and Biology Applied to the Environment, Moulay Ismail University, Faculty of Sciences of Meknes, Meknes, Morocco</w:t>
      </w:r>
    </w:p>
    <w:p w14:paraId="72BCC448" w14:textId="77777777" w:rsidR="00FC7A9F" w:rsidRPr="00BC77E3" w:rsidRDefault="00FC7A9F" w:rsidP="00FC7A9F">
      <w:pPr>
        <w:spacing w:after="0" w:line="240" w:lineRule="auto"/>
        <w:jc w:val="both"/>
        <w:rPr>
          <w:rFonts w:ascii="Arial" w:eastAsia="맑은 고딕" w:hAnsi="Arial" w:cs="Arial"/>
          <w:sz w:val="24"/>
          <w:lang w:val="fr-FR"/>
        </w:rPr>
      </w:pPr>
      <w:r w:rsidRPr="00BC77E3">
        <w:rPr>
          <w:rFonts w:ascii="Arial" w:eastAsia="맑은 고딕" w:hAnsi="Arial" w:cs="Arial"/>
          <w:sz w:val="24"/>
          <w:vertAlign w:val="superscript"/>
          <w:lang w:val="fr-FR"/>
        </w:rPr>
        <w:t>5</w:t>
      </w:r>
      <w:r w:rsidRPr="00BC77E3">
        <w:rPr>
          <w:rFonts w:ascii="Arial" w:eastAsia="맑은 고딕" w:hAnsi="Arial" w:cs="Arial"/>
          <w:sz w:val="24"/>
          <w:lang w:val="fr-FR"/>
        </w:rPr>
        <w:t>Métallation, Complexes Moléculaires et Applications (MCMA), Université Moulay Ismail, Faculté des Sciences de Meknès.</w:t>
      </w:r>
    </w:p>
    <w:p w14:paraId="4EC2F751" w14:textId="77777777" w:rsidR="00FC7A9F" w:rsidRPr="00BC77E3" w:rsidRDefault="00FC7A9F" w:rsidP="00FC7A9F">
      <w:pPr>
        <w:spacing w:after="0" w:line="480" w:lineRule="auto"/>
        <w:rPr>
          <w:rFonts w:ascii="Arial" w:eastAsia="맑은 고딕" w:hAnsi="Arial" w:cs="Arial"/>
          <w:b/>
          <w:sz w:val="24"/>
          <w:lang w:val="fr-FR"/>
        </w:rPr>
      </w:pPr>
    </w:p>
    <w:p w14:paraId="2896AD54" w14:textId="77777777" w:rsidR="00FC7A9F" w:rsidRPr="00BC77E3" w:rsidRDefault="00FC7A9F" w:rsidP="00FC7A9F">
      <w:pPr>
        <w:spacing w:after="0" w:line="480" w:lineRule="auto"/>
        <w:rPr>
          <w:rFonts w:ascii="Arial" w:eastAsia="맑은 고딕" w:hAnsi="Arial" w:cs="Arial"/>
          <w:i/>
          <w:sz w:val="24"/>
          <w:lang w:val="en-US"/>
        </w:rPr>
      </w:pPr>
      <w:r w:rsidRPr="00BC77E3">
        <w:rPr>
          <w:rFonts w:ascii="Arial" w:eastAsia="맑은 고딕" w:hAnsi="Arial" w:cs="Arial"/>
          <w:i/>
          <w:sz w:val="24"/>
          <w:lang w:val="en-US"/>
        </w:rPr>
        <w:t xml:space="preserve">Corresponding authors: </w:t>
      </w:r>
      <w:hyperlink r:id="rId6" w:history="1">
        <w:r w:rsidRPr="00BC77E3">
          <w:rPr>
            <w:rFonts w:ascii="Arial" w:eastAsia="맑은 고딕" w:hAnsi="Arial" w:cs="Arial"/>
            <w:i/>
            <w:color w:val="0000FF"/>
            <w:sz w:val="24"/>
            <w:u w:val="single"/>
            <w:lang w:val="en-US"/>
          </w:rPr>
          <w:t>hlgaz@konkuk.ac.kr</w:t>
        </w:r>
      </w:hyperlink>
      <w:r w:rsidRPr="00BC77E3">
        <w:rPr>
          <w:rFonts w:ascii="Arial" w:eastAsia="맑은 고딕" w:hAnsi="Arial" w:cs="Arial"/>
          <w:i/>
          <w:sz w:val="24"/>
          <w:lang w:val="en-US"/>
        </w:rPr>
        <w:t xml:space="preserve"> (H. L.), </w:t>
      </w:r>
      <w:hyperlink r:id="rId7" w:history="1">
        <w:r w:rsidRPr="00BC77E3">
          <w:rPr>
            <w:rFonts w:ascii="Arial" w:eastAsia="맑은 고딕" w:hAnsi="Arial" w:cs="Arial"/>
            <w:i/>
            <w:color w:val="0000FF"/>
            <w:sz w:val="24"/>
            <w:u w:val="single"/>
            <w:lang w:val="en-US"/>
          </w:rPr>
          <w:t>imcim@konkuk.ac.kr</w:t>
        </w:r>
      </w:hyperlink>
      <w:r w:rsidRPr="00BC77E3">
        <w:rPr>
          <w:rFonts w:ascii="Arial" w:eastAsia="맑은 고딕" w:hAnsi="Arial" w:cs="Arial"/>
          <w:i/>
          <w:sz w:val="24"/>
          <w:lang w:val="en-US"/>
        </w:rPr>
        <w:t xml:space="preserve"> (I-M. C.)</w:t>
      </w:r>
    </w:p>
    <w:p w14:paraId="37842D42" w14:textId="77777777" w:rsidR="00FC7A9F" w:rsidRPr="00BC77E3" w:rsidRDefault="00FC7A9F" w:rsidP="00FC7A9F">
      <w:pPr>
        <w:rPr>
          <w:rFonts w:ascii="Calibri" w:eastAsia="Calibri" w:hAnsi="Calibri" w:cs="Times New Roman"/>
          <w:lang w:val="en-US"/>
        </w:rPr>
      </w:pPr>
    </w:p>
    <w:p w14:paraId="64C90A3A" w14:textId="77777777" w:rsidR="00FC7A9F" w:rsidRPr="00BC77E3" w:rsidRDefault="00FC7A9F" w:rsidP="00FC7A9F">
      <w:pPr>
        <w:rPr>
          <w:rFonts w:ascii="Calibri" w:eastAsia="Calibri" w:hAnsi="Calibri" w:cs="Times New Roman"/>
          <w:lang w:val="en-US"/>
        </w:rPr>
      </w:pPr>
    </w:p>
    <w:p w14:paraId="0F9A3754" w14:textId="77777777" w:rsidR="00FC7A9F" w:rsidRPr="00BC77E3" w:rsidRDefault="00FC7A9F" w:rsidP="00FC7A9F">
      <w:pPr>
        <w:rPr>
          <w:rFonts w:ascii="Calibri" w:eastAsia="Calibri" w:hAnsi="Calibri" w:cs="Times New Roman"/>
          <w:lang w:val="en-US"/>
        </w:rPr>
      </w:pPr>
    </w:p>
    <w:p w14:paraId="2A494657" w14:textId="77777777" w:rsidR="00FC7A9F" w:rsidRPr="00BC77E3" w:rsidRDefault="00FC7A9F" w:rsidP="00FC7A9F">
      <w:pPr>
        <w:rPr>
          <w:rFonts w:ascii="Calibri" w:eastAsia="Calibri" w:hAnsi="Calibri" w:cs="Times New Roman"/>
          <w:lang w:val="en-US"/>
        </w:rPr>
      </w:pPr>
    </w:p>
    <w:p w14:paraId="581C539E" w14:textId="77777777" w:rsidR="00FC7A9F" w:rsidRPr="00BC77E3" w:rsidRDefault="00FC7A9F" w:rsidP="00FC7A9F">
      <w:pPr>
        <w:rPr>
          <w:rFonts w:ascii="Calibri" w:eastAsia="Calibri" w:hAnsi="Calibri" w:cs="Times New Roman"/>
          <w:lang w:val="en-US"/>
        </w:rPr>
      </w:pPr>
    </w:p>
    <w:p w14:paraId="51C0B056" w14:textId="77777777" w:rsidR="00FC7A9F" w:rsidRPr="00BC77E3" w:rsidRDefault="00FC7A9F" w:rsidP="00FC7A9F">
      <w:pPr>
        <w:rPr>
          <w:rFonts w:ascii="Calibri" w:eastAsia="Calibri" w:hAnsi="Calibri" w:cs="Times New Roman"/>
          <w:lang w:val="en-US"/>
        </w:rPr>
      </w:pPr>
    </w:p>
    <w:p w14:paraId="6839A835" w14:textId="77777777" w:rsidR="00FC7A9F" w:rsidRPr="00BC77E3" w:rsidRDefault="00FC7A9F" w:rsidP="00FC7A9F">
      <w:pPr>
        <w:rPr>
          <w:rFonts w:ascii="Calibri" w:eastAsia="Calibri" w:hAnsi="Calibri" w:cs="Times New Roman"/>
          <w:lang w:val="en-US"/>
        </w:rPr>
      </w:pPr>
    </w:p>
    <w:p w14:paraId="06F6F8B6" w14:textId="77777777" w:rsidR="00FC7A9F" w:rsidRPr="00BC77E3" w:rsidRDefault="00FC7A9F" w:rsidP="00FC7A9F">
      <w:pPr>
        <w:rPr>
          <w:rFonts w:ascii="Calibri" w:eastAsia="Calibri" w:hAnsi="Calibri" w:cs="Times New Roman"/>
          <w:lang w:val="en-US"/>
        </w:rPr>
      </w:pPr>
    </w:p>
    <w:p w14:paraId="4BB01078" w14:textId="77777777" w:rsidR="00FC7A9F" w:rsidRPr="00BC77E3" w:rsidRDefault="00FC7A9F" w:rsidP="00FC7A9F">
      <w:pPr>
        <w:rPr>
          <w:rFonts w:ascii="Calibri" w:eastAsia="Calibri" w:hAnsi="Calibri" w:cs="Times New Roman"/>
          <w:lang w:val="en-US"/>
        </w:rPr>
      </w:pPr>
    </w:p>
    <w:p w14:paraId="3C74A7D5" w14:textId="77777777" w:rsidR="00FC7A9F" w:rsidRPr="00BC77E3" w:rsidRDefault="00FC7A9F" w:rsidP="00FC7A9F">
      <w:pPr>
        <w:rPr>
          <w:rFonts w:ascii="Calibri" w:eastAsia="Calibri" w:hAnsi="Calibri" w:cs="Times New Roman"/>
          <w:lang w:val="en-US"/>
        </w:rPr>
      </w:pPr>
    </w:p>
    <w:p w14:paraId="625760DB" w14:textId="77777777" w:rsidR="00FC7A9F" w:rsidRPr="00BC77E3" w:rsidRDefault="00FC7A9F" w:rsidP="00FC7A9F">
      <w:pPr>
        <w:rPr>
          <w:rFonts w:ascii="Calibri" w:eastAsia="Calibri" w:hAnsi="Calibri" w:cs="Times New Roman"/>
          <w:lang w:val="en-US"/>
        </w:rPr>
      </w:pPr>
    </w:p>
    <w:p w14:paraId="4D2BA087" w14:textId="77777777" w:rsidR="00FC7A9F" w:rsidRPr="00BC77E3" w:rsidRDefault="00FC7A9F" w:rsidP="00FC7A9F">
      <w:pPr>
        <w:rPr>
          <w:rFonts w:ascii="Calibri" w:eastAsia="Calibri" w:hAnsi="Calibri" w:cs="Times New Roman"/>
          <w:lang w:val="en-US"/>
        </w:rPr>
      </w:pPr>
    </w:p>
    <w:p w14:paraId="1DBA3542" w14:textId="77777777" w:rsidR="00FC7A9F" w:rsidRPr="00BC77E3" w:rsidRDefault="00FC7A9F" w:rsidP="00FC7A9F">
      <w:pPr>
        <w:rPr>
          <w:rFonts w:ascii="Calibri" w:eastAsia="Calibri" w:hAnsi="Calibri" w:cs="Times New Roman"/>
          <w:lang w:val="en-US"/>
        </w:rPr>
      </w:pPr>
    </w:p>
    <w:p w14:paraId="0B99F321" w14:textId="77777777" w:rsidR="00FC7A9F" w:rsidRPr="00BC77E3" w:rsidRDefault="00FC7A9F" w:rsidP="00FC7A9F">
      <w:pPr>
        <w:rPr>
          <w:rFonts w:ascii="Calibri" w:eastAsia="Calibri" w:hAnsi="Calibri" w:cs="Times New Roman"/>
          <w:lang w:val="en-US"/>
        </w:rPr>
      </w:pPr>
    </w:p>
    <w:p w14:paraId="2C10FDC6" w14:textId="77777777" w:rsidR="00FC7A9F" w:rsidRPr="00BC77E3" w:rsidRDefault="00FC7A9F" w:rsidP="00FC7A9F">
      <w:pPr>
        <w:rPr>
          <w:rFonts w:ascii="Calibri" w:eastAsia="Calibri" w:hAnsi="Calibri" w:cs="Times New Roman"/>
          <w:lang w:val="en-US"/>
        </w:rPr>
      </w:pPr>
    </w:p>
    <w:p w14:paraId="22E46508" w14:textId="77777777" w:rsidR="00FC7A9F" w:rsidRPr="00BC77E3" w:rsidRDefault="00FC7A9F" w:rsidP="00FC7A9F">
      <w:pPr>
        <w:tabs>
          <w:tab w:val="left" w:pos="3468"/>
        </w:tabs>
        <w:spacing w:line="360" w:lineRule="auto"/>
        <w:jc w:val="both"/>
        <w:rPr>
          <w:rFonts w:ascii="Arial" w:eastAsia="Calibri" w:hAnsi="Arial" w:cs="Arial"/>
          <w:b/>
          <w:color w:val="222222"/>
          <w:sz w:val="24"/>
          <w:szCs w:val="24"/>
          <w:shd w:val="clear" w:color="auto" w:fill="F8F9FA"/>
          <w:lang w:val="en-US"/>
        </w:rPr>
      </w:pPr>
      <w:r w:rsidRPr="00BC77E3">
        <w:rPr>
          <w:rFonts w:ascii="Arial" w:eastAsia="Calibri" w:hAnsi="Arial" w:cs="Arial"/>
          <w:b/>
          <w:color w:val="222222"/>
          <w:sz w:val="24"/>
          <w:szCs w:val="24"/>
          <w:shd w:val="clear" w:color="auto" w:fill="F8F9FA"/>
          <w:lang w:val="en-US"/>
        </w:rPr>
        <w:t xml:space="preserve">Table S1. </w:t>
      </w:r>
      <w:r w:rsidRPr="00BC77E3">
        <w:rPr>
          <w:rFonts w:ascii="Arial" w:eastAsia="Calibri" w:hAnsi="Arial" w:cs="Arial"/>
          <w:color w:val="222222"/>
          <w:sz w:val="24"/>
          <w:szCs w:val="24"/>
          <w:shd w:val="clear" w:color="auto" w:fill="F8F9FA"/>
          <w:lang w:val="en-US"/>
        </w:rPr>
        <w:t>Equations of kinetic and adsorption models.</w:t>
      </w:r>
    </w:p>
    <w:tbl>
      <w:tblPr>
        <w:tblStyle w:val="TableGrid1"/>
        <w:tblW w:w="9895" w:type="dxa"/>
        <w:jc w:val="center"/>
        <w:tblLook w:val="04A0" w:firstRow="1" w:lastRow="0" w:firstColumn="1" w:lastColumn="0" w:noHBand="0" w:noVBand="1"/>
      </w:tblPr>
      <w:tblGrid>
        <w:gridCol w:w="1323"/>
        <w:gridCol w:w="3740"/>
        <w:gridCol w:w="3375"/>
        <w:gridCol w:w="1457"/>
      </w:tblGrid>
      <w:tr w:rsidR="00FC7A9F" w:rsidRPr="00BC77E3" w14:paraId="7727338B" w14:textId="77777777" w:rsidTr="00302B1A">
        <w:trPr>
          <w:jc w:val="center"/>
        </w:trPr>
        <w:tc>
          <w:tcPr>
            <w:tcW w:w="1323" w:type="dxa"/>
            <w:tcBorders>
              <w:left w:val="single" w:sz="4" w:space="0" w:color="FFFFFF"/>
              <w:right w:val="single" w:sz="4" w:space="0" w:color="FFFFFF"/>
            </w:tcBorders>
          </w:tcPr>
          <w:p w14:paraId="2F049E0D" w14:textId="77777777" w:rsidR="00FC7A9F" w:rsidRPr="00BC77E3" w:rsidRDefault="00FC7A9F" w:rsidP="00302B1A">
            <w:pPr>
              <w:spacing w:line="360" w:lineRule="auto"/>
              <w:rPr>
                <w:rFonts w:ascii="Arial" w:eastAsia="Calibri" w:hAnsi="Arial" w:cs="Arial"/>
                <w:bCs/>
                <w:sz w:val="24"/>
                <w:szCs w:val="24"/>
                <w:lang w:val="de-CH" w:eastAsia="en-US"/>
              </w:rPr>
            </w:pPr>
          </w:p>
        </w:tc>
        <w:tc>
          <w:tcPr>
            <w:tcW w:w="3740" w:type="dxa"/>
            <w:tcBorders>
              <w:left w:val="single" w:sz="4" w:space="0" w:color="FFFFFF"/>
              <w:right w:val="single" w:sz="4" w:space="0" w:color="FFFFFF"/>
            </w:tcBorders>
          </w:tcPr>
          <w:p w14:paraId="5F3030C3" w14:textId="77777777" w:rsidR="00FC7A9F" w:rsidRPr="00BC77E3" w:rsidRDefault="00FC7A9F" w:rsidP="00302B1A">
            <w:pPr>
              <w:spacing w:line="360" w:lineRule="auto"/>
              <w:jc w:val="center"/>
              <w:rPr>
                <w:rFonts w:ascii="Arial" w:eastAsia="Calibri" w:hAnsi="Arial" w:cs="Arial"/>
                <w:b/>
                <w:bCs/>
                <w:sz w:val="24"/>
                <w:szCs w:val="24"/>
                <w:lang w:val="de-CH" w:eastAsia="en-US"/>
              </w:rPr>
            </w:pPr>
            <w:r w:rsidRPr="00BC77E3">
              <w:rPr>
                <w:rFonts w:ascii="Arial" w:eastAsia="Calibri" w:hAnsi="Arial" w:cs="Arial"/>
                <w:b/>
                <w:bCs/>
                <w:sz w:val="24"/>
                <w:szCs w:val="24"/>
                <w:lang w:val="de-CH" w:eastAsia="en-US"/>
              </w:rPr>
              <w:t>Model</w:t>
            </w:r>
          </w:p>
        </w:tc>
        <w:tc>
          <w:tcPr>
            <w:tcW w:w="3375" w:type="dxa"/>
            <w:tcBorders>
              <w:left w:val="single" w:sz="4" w:space="0" w:color="FFFFFF"/>
              <w:right w:val="single" w:sz="4" w:space="0" w:color="FFFFFF"/>
            </w:tcBorders>
          </w:tcPr>
          <w:p w14:paraId="56CB9316" w14:textId="77777777" w:rsidR="00FC7A9F" w:rsidRPr="00BC77E3" w:rsidRDefault="00FC7A9F" w:rsidP="00302B1A">
            <w:pPr>
              <w:spacing w:line="360" w:lineRule="auto"/>
              <w:jc w:val="center"/>
              <w:rPr>
                <w:rFonts w:ascii="Arial" w:eastAsia="Calibri" w:hAnsi="Arial" w:cs="Arial"/>
                <w:b/>
                <w:bCs/>
                <w:sz w:val="24"/>
                <w:szCs w:val="24"/>
                <w:lang w:val="de-CH" w:eastAsia="en-US"/>
              </w:rPr>
            </w:pPr>
            <w:r w:rsidRPr="00BC77E3">
              <w:rPr>
                <w:rFonts w:ascii="Arial" w:eastAsia="Calibri" w:hAnsi="Arial" w:cs="Arial"/>
                <w:b/>
                <w:bCs/>
                <w:sz w:val="24"/>
                <w:szCs w:val="24"/>
                <w:lang w:val="de-CH" w:eastAsia="en-US"/>
              </w:rPr>
              <w:t>Equation</w:t>
            </w:r>
          </w:p>
        </w:tc>
        <w:tc>
          <w:tcPr>
            <w:tcW w:w="1457" w:type="dxa"/>
            <w:tcBorders>
              <w:left w:val="single" w:sz="4" w:space="0" w:color="FFFFFF"/>
              <w:right w:val="single" w:sz="4" w:space="0" w:color="FFFFFF"/>
            </w:tcBorders>
          </w:tcPr>
          <w:p w14:paraId="5AD6A28F" w14:textId="77777777" w:rsidR="00FC7A9F" w:rsidRPr="00BC77E3" w:rsidRDefault="00FC7A9F" w:rsidP="00302B1A">
            <w:pPr>
              <w:spacing w:line="360" w:lineRule="auto"/>
              <w:jc w:val="center"/>
              <w:rPr>
                <w:rFonts w:ascii="Arial" w:eastAsia="맑은 고딕" w:hAnsi="Arial" w:cs="Arial"/>
                <w:b/>
                <w:bCs/>
                <w:sz w:val="24"/>
                <w:szCs w:val="24"/>
                <w:lang w:val="de-CH"/>
              </w:rPr>
            </w:pPr>
            <w:r w:rsidRPr="00BC77E3">
              <w:rPr>
                <w:rFonts w:ascii="Arial" w:eastAsia="맑은 고딕" w:hAnsi="Arial" w:cs="Arial"/>
                <w:b/>
                <w:bCs/>
                <w:sz w:val="24"/>
                <w:szCs w:val="24"/>
                <w:lang w:val="de-CH"/>
              </w:rPr>
              <w:t>Reference</w:t>
            </w:r>
          </w:p>
        </w:tc>
      </w:tr>
      <w:tr w:rsidR="00FC7A9F" w:rsidRPr="00BC77E3" w14:paraId="18E230F3" w14:textId="77777777" w:rsidTr="00302B1A">
        <w:trPr>
          <w:jc w:val="center"/>
        </w:trPr>
        <w:tc>
          <w:tcPr>
            <w:tcW w:w="1323" w:type="dxa"/>
            <w:vMerge w:val="restart"/>
            <w:tcBorders>
              <w:left w:val="single" w:sz="4" w:space="0" w:color="FFFFFF"/>
              <w:right w:val="single" w:sz="4" w:space="0" w:color="FFFFFF"/>
            </w:tcBorders>
            <w:textDirection w:val="btLr"/>
          </w:tcPr>
          <w:p w14:paraId="35F15568" w14:textId="77777777" w:rsidR="00FC7A9F" w:rsidRPr="00BC77E3" w:rsidRDefault="00FC7A9F" w:rsidP="00302B1A">
            <w:pPr>
              <w:spacing w:line="360" w:lineRule="auto"/>
              <w:ind w:left="113" w:right="113"/>
              <w:jc w:val="center"/>
              <w:rPr>
                <w:rFonts w:ascii="Arial" w:eastAsia="맑은 고딕" w:hAnsi="Arial" w:cs="Arial"/>
                <w:sz w:val="24"/>
                <w:szCs w:val="24"/>
                <w:lang w:val="en-US"/>
              </w:rPr>
            </w:pPr>
          </w:p>
          <w:p w14:paraId="06663EA4" w14:textId="77777777" w:rsidR="00FC7A9F" w:rsidRPr="00BC77E3" w:rsidRDefault="00FC7A9F" w:rsidP="00302B1A">
            <w:pPr>
              <w:spacing w:line="360" w:lineRule="auto"/>
              <w:ind w:left="113" w:right="113"/>
              <w:jc w:val="center"/>
              <w:rPr>
                <w:rFonts w:ascii="Arial" w:eastAsia="Calibri" w:hAnsi="Arial" w:cs="Arial"/>
                <w:bCs/>
                <w:sz w:val="24"/>
                <w:szCs w:val="24"/>
                <w:lang w:val="de-CH" w:eastAsia="en-US"/>
              </w:rPr>
            </w:pPr>
            <w:r w:rsidRPr="00BC77E3">
              <w:rPr>
                <w:rFonts w:ascii="Arial" w:eastAsia="맑은 고딕" w:hAnsi="Arial" w:cs="Arial"/>
                <w:sz w:val="24"/>
                <w:szCs w:val="24"/>
                <w:lang w:val="en-US"/>
              </w:rPr>
              <w:t>Kinetic models</w:t>
            </w:r>
          </w:p>
        </w:tc>
        <w:tc>
          <w:tcPr>
            <w:tcW w:w="3740" w:type="dxa"/>
            <w:tcBorders>
              <w:left w:val="single" w:sz="4" w:space="0" w:color="FFFFFF"/>
              <w:bottom w:val="single" w:sz="4" w:space="0" w:color="FFFFFF"/>
              <w:right w:val="single" w:sz="4" w:space="0" w:color="FFFFFF"/>
            </w:tcBorders>
          </w:tcPr>
          <w:p w14:paraId="1B7DD479"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맑은 고딕" w:hAnsi="Arial" w:cs="Arial"/>
                <w:bCs/>
                <w:sz w:val="24"/>
                <w:szCs w:val="24"/>
                <w:lang w:val="en-ZA"/>
              </w:rPr>
              <w:t>Pseudo-first order</w:t>
            </w:r>
          </w:p>
        </w:tc>
        <w:tc>
          <w:tcPr>
            <w:tcW w:w="3375" w:type="dxa"/>
            <w:tcBorders>
              <w:left w:val="single" w:sz="4" w:space="0" w:color="FFFFFF"/>
              <w:bottom w:val="single" w:sz="4" w:space="0" w:color="FFFFFF"/>
              <w:right w:val="single" w:sz="4" w:space="0" w:color="FFFFFF"/>
            </w:tcBorders>
          </w:tcPr>
          <w:p w14:paraId="454CF6F4"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Calibri" w:hAnsi="Arial" w:cs="Arial"/>
                <w:color w:val="000000"/>
                <w:position w:val="-12"/>
                <w:sz w:val="24"/>
                <w:szCs w:val="24"/>
                <w:lang w:val="de-CH" w:eastAsia="en-US"/>
              </w:rPr>
              <w:object w:dxaOrig="1860" w:dyaOrig="480" w14:anchorId="1A155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8" o:title=""/>
                </v:shape>
                <o:OLEObject Type="Embed" ProgID="Equation.DSMT4" ShapeID="_x0000_i1025" DrawAspect="Content" ObjectID="_1667280609" r:id="rId9"/>
              </w:object>
            </w:r>
          </w:p>
        </w:tc>
        <w:tc>
          <w:tcPr>
            <w:tcW w:w="1457" w:type="dxa"/>
            <w:tcBorders>
              <w:left w:val="single" w:sz="4" w:space="0" w:color="FFFFFF"/>
              <w:bottom w:val="single" w:sz="4" w:space="0" w:color="FFFFFF"/>
              <w:right w:val="single" w:sz="4" w:space="0" w:color="FFFFFF"/>
            </w:tcBorders>
          </w:tcPr>
          <w:p w14:paraId="34AAD60B" w14:textId="77777777" w:rsidR="00FC7A9F" w:rsidRPr="00BC77E3" w:rsidRDefault="00FC7A9F" w:rsidP="00302B1A">
            <w:pPr>
              <w:spacing w:line="360" w:lineRule="auto"/>
              <w:jc w:val="center"/>
              <w:rPr>
                <w:rFonts w:ascii="Arial" w:eastAsia="맑은 고딕" w:hAnsi="Arial" w:cs="Arial"/>
                <w:color w:val="000000"/>
                <w:sz w:val="24"/>
                <w:szCs w:val="24"/>
                <w:lang w:val="de-CH"/>
              </w:rPr>
            </w:pPr>
            <w:r w:rsidRPr="00BC77E3">
              <w:rPr>
                <w:rFonts w:ascii="Arial" w:eastAsia="맑은 고딕" w:hAnsi="Arial" w:cs="Arial"/>
                <w:color w:val="000000"/>
                <w:sz w:val="24"/>
                <w:szCs w:val="24"/>
                <w:lang w:val="de-CH"/>
              </w:rPr>
              <w:fldChar w:fldCharType="begin"/>
            </w:r>
            <w:r>
              <w:rPr>
                <w:rFonts w:ascii="Arial" w:eastAsia="맑은 고딕" w:hAnsi="Arial" w:cs="Arial"/>
                <w:color w:val="000000"/>
                <w:sz w:val="24"/>
                <w:szCs w:val="24"/>
                <w:lang w:val="de-CH"/>
              </w:rPr>
              <w:instrText xml:space="preserve"> ADDIN ZOTERO_ITEM CSL_CITATION {"citationID":"GO9z7D7o","properties":{"formattedCitation":"(Lagergren, 1898)","plainCitation":"(Lagergren, 1898)","noteIndex":0},"citationItems":[{"id":1397,"uris":["http://zotero.org/users/2840580/items/FP2CSVR8"],"uri":["http://zotero.org/users/2840580/items/FP2CSVR8"],"itemData":{"id":1397,"type":"article-journal","container-title":"Sven. Vetenskapsakad. Handingarl","journalAbbreviation":"Sven. Vetenskapsakad. Handingarl","page":"1-39","title":"About the theory of so-called adsorption of soluble substances","volume":"24","author":[{"family":"Lagergren","given":"S Kung"}],"issued":{"date-parts":[["1898"]]}}}],"schema":"https://github.com/citation-style-language/schema/raw/master/csl-citation.json"} </w:instrText>
            </w:r>
            <w:r w:rsidRPr="00BC77E3">
              <w:rPr>
                <w:rFonts w:ascii="Arial" w:eastAsia="맑은 고딕" w:hAnsi="Arial" w:cs="Arial"/>
                <w:color w:val="000000"/>
                <w:sz w:val="24"/>
                <w:szCs w:val="24"/>
                <w:lang w:val="de-CH"/>
              </w:rPr>
              <w:fldChar w:fldCharType="separate"/>
            </w:r>
            <w:r w:rsidRPr="00BC77E3">
              <w:rPr>
                <w:rFonts w:ascii="Arial" w:eastAsia="맑은 고딕" w:hAnsi="Arial" w:cs="Arial"/>
                <w:sz w:val="24"/>
              </w:rPr>
              <w:t>(Lagergren, 1898)</w:t>
            </w:r>
            <w:r w:rsidRPr="00BC77E3">
              <w:rPr>
                <w:rFonts w:ascii="Arial" w:eastAsia="맑은 고딕" w:hAnsi="Arial" w:cs="Arial"/>
                <w:color w:val="000000"/>
                <w:sz w:val="24"/>
                <w:szCs w:val="24"/>
                <w:lang w:val="de-CH"/>
              </w:rPr>
              <w:fldChar w:fldCharType="end"/>
            </w:r>
          </w:p>
        </w:tc>
      </w:tr>
      <w:tr w:rsidR="00FC7A9F" w:rsidRPr="00BC77E3" w14:paraId="44F76837" w14:textId="77777777" w:rsidTr="00302B1A">
        <w:trPr>
          <w:trHeight w:val="600"/>
          <w:jc w:val="center"/>
        </w:trPr>
        <w:tc>
          <w:tcPr>
            <w:tcW w:w="1323" w:type="dxa"/>
            <w:vMerge/>
            <w:tcBorders>
              <w:left w:val="single" w:sz="4" w:space="0" w:color="FFFFFF"/>
              <w:right w:val="single" w:sz="4" w:space="0" w:color="FFFFFF"/>
            </w:tcBorders>
          </w:tcPr>
          <w:p w14:paraId="387CA2A9" w14:textId="77777777" w:rsidR="00FC7A9F" w:rsidRPr="00BC77E3" w:rsidRDefault="00FC7A9F" w:rsidP="00302B1A">
            <w:pPr>
              <w:spacing w:line="360" w:lineRule="auto"/>
              <w:rPr>
                <w:rFonts w:ascii="Arial" w:eastAsia="Calibri" w:hAnsi="Arial" w:cs="Arial"/>
                <w:bCs/>
                <w:sz w:val="24"/>
                <w:szCs w:val="24"/>
                <w:lang w:val="de-CH" w:eastAsia="en-US"/>
              </w:rPr>
            </w:pPr>
          </w:p>
        </w:tc>
        <w:tc>
          <w:tcPr>
            <w:tcW w:w="3740" w:type="dxa"/>
            <w:tcBorders>
              <w:top w:val="single" w:sz="4" w:space="0" w:color="FFFFFF"/>
              <w:left w:val="single" w:sz="4" w:space="0" w:color="FFFFFF"/>
              <w:bottom w:val="single" w:sz="4" w:space="0" w:color="FFFFFF"/>
              <w:right w:val="single" w:sz="4" w:space="0" w:color="FFFFFF"/>
            </w:tcBorders>
          </w:tcPr>
          <w:p w14:paraId="2078F2B5"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맑은 고딕" w:hAnsi="Arial" w:cs="Arial"/>
                <w:bCs/>
                <w:sz w:val="24"/>
                <w:szCs w:val="24"/>
                <w:lang w:val="en-ZA"/>
              </w:rPr>
              <w:t>Pseudo-second order</w:t>
            </w:r>
          </w:p>
        </w:tc>
        <w:tc>
          <w:tcPr>
            <w:tcW w:w="3375" w:type="dxa"/>
            <w:tcBorders>
              <w:top w:val="single" w:sz="4" w:space="0" w:color="FFFFFF"/>
              <w:left w:val="single" w:sz="4" w:space="0" w:color="FFFFFF"/>
              <w:bottom w:val="single" w:sz="4" w:space="0" w:color="FFFFFF"/>
              <w:right w:val="single" w:sz="4" w:space="0" w:color="FFFFFF"/>
            </w:tcBorders>
          </w:tcPr>
          <w:p w14:paraId="5B03BDE7"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Calibri" w:hAnsi="Arial" w:cs="Arial"/>
                <w:color w:val="000000"/>
                <w:position w:val="-30"/>
                <w:sz w:val="24"/>
                <w:szCs w:val="24"/>
                <w:lang w:val="de-CH" w:eastAsia="en-US"/>
              </w:rPr>
              <w:object w:dxaOrig="1500" w:dyaOrig="760" w14:anchorId="3F95BFB9">
                <v:shape id="_x0000_i1026" type="#_x0000_t75" style="width:1in;height:35.25pt" o:ole="">
                  <v:imagedata r:id="rId10" o:title=""/>
                </v:shape>
                <o:OLEObject Type="Embed" ProgID="Equation.DSMT4" ShapeID="_x0000_i1026" DrawAspect="Content" ObjectID="_1667280610" r:id="rId11"/>
              </w:object>
            </w:r>
          </w:p>
        </w:tc>
        <w:tc>
          <w:tcPr>
            <w:tcW w:w="1457" w:type="dxa"/>
            <w:tcBorders>
              <w:top w:val="single" w:sz="4" w:space="0" w:color="FFFFFF"/>
              <w:left w:val="single" w:sz="4" w:space="0" w:color="FFFFFF"/>
              <w:bottom w:val="single" w:sz="4" w:space="0" w:color="FFFFFF"/>
              <w:right w:val="single" w:sz="4" w:space="0" w:color="FFFFFF"/>
            </w:tcBorders>
          </w:tcPr>
          <w:p w14:paraId="399930F1" w14:textId="77777777" w:rsidR="00FC7A9F" w:rsidRPr="00BC77E3" w:rsidRDefault="00FC7A9F" w:rsidP="00302B1A">
            <w:pPr>
              <w:spacing w:line="360" w:lineRule="auto"/>
              <w:jc w:val="center"/>
              <w:rPr>
                <w:rFonts w:ascii="Arial" w:eastAsia="맑은 고딕" w:hAnsi="Arial" w:cs="Arial"/>
                <w:color w:val="000000"/>
                <w:sz w:val="24"/>
                <w:szCs w:val="24"/>
                <w:lang w:val="de-CH"/>
              </w:rPr>
            </w:pPr>
            <w:r w:rsidRPr="00BC77E3">
              <w:rPr>
                <w:rFonts w:ascii="Arial" w:eastAsia="맑은 고딕" w:hAnsi="Arial" w:cs="Arial"/>
                <w:color w:val="000000"/>
                <w:sz w:val="24"/>
                <w:szCs w:val="24"/>
                <w:lang w:val="de-CH"/>
              </w:rPr>
              <w:fldChar w:fldCharType="begin"/>
            </w:r>
            <w:r>
              <w:rPr>
                <w:rFonts w:ascii="Arial" w:eastAsia="맑은 고딕" w:hAnsi="Arial" w:cs="Arial"/>
                <w:color w:val="000000"/>
                <w:sz w:val="24"/>
                <w:szCs w:val="24"/>
                <w:lang w:val="de-CH"/>
              </w:rPr>
              <w:instrText xml:space="preserve"> ADDIN ZOTERO_ITEM CSL_CITATION {"citationID":"iPBw0Pw7","properties":{"formattedCitation":"(Ho and McKay, 1999)","plainCitation":"(Ho and McKay, 1999)","noteIndex":0},"citationItems":[{"id":1398,"uris":["http://zotero.org/users/2840580/items/IZSU7JF9"],"uri":["http://zotero.org/users/2840580/items/IZSU7JF9"],"itemData":{"id":1398,"type":"article-journal","container-title":"Process biochemistry","ISSN":"1359-5113","issue":"5","journalAbbreviation":"Process biochemistry","page":"451-465","title":"Pseudo-second order model for sorption processes","volume":"34","author":[{"family":"Ho","given":"Yuh-Shan"},{"family":"McKay","given":"Gordon"}],"issued":{"date-parts":[["1999"]]}}}],"schema":"https://github.com/citation-style-language/schema/raw/master/csl-citation.json"} </w:instrText>
            </w:r>
            <w:r w:rsidRPr="00BC77E3">
              <w:rPr>
                <w:rFonts w:ascii="Arial" w:eastAsia="맑은 고딕" w:hAnsi="Arial" w:cs="Arial"/>
                <w:color w:val="000000"/>
                <w:sz w:val="24"/>
                <w:szCs w:val="24"/>
                <w:lang w:val="de-CH"/>
              </w:rPr>
              <w:fldChar w:fldCharType="separate"/>
            </w:r>
            <w:r w:rsidRPr="00BC77E3">
              <w:rPr>
                <w:rFonts w:ascii="Arial" w:eastAsia="맑은 고딕" w:hAnsi="Arial" w:cs="Arial"/>
                <w:sz w:val="24"/>
              </w:rPr>
              <w:t>(Ho and McKay, 1999)</w:t>
            </w:r>
            <w:r w:rsidRPr="00BC77E3">
              <w:rPr>
                <w:rFonts w:ascii="Arial" w:eastAsia="맑은 고딕" w:hAnsi="Arial" w:cs="Arial"/>
                <w:color w:val="000000"/>
                <w:sz w:val="24"/>
                <w:szCs w:val="24"/>
                <w:lang w:val="de-CH"/>
              </w:rPr>
              <w:fldChar w:fldCharType="end"/>
            </w:r>
          </w:p>
        </w:tc>
      </w:tr>
      <w:tr w:rsidR="00FC7A9F" w:rsidRPr="00BC77E3" w14:paraId="0B1C0C9B" w14:textId="77777777" w:rsidTr="00302B1A">
        <w:trPr>
          <w:jc w:val="center"/>
        </w:trPr>
        <w:tc>
          <w:tcPr>
            <w:tcW w:w="1323" w:type="dxa"/>
            <w:vMerge w:val="restart"/>
            <w:tcBorders>
              <w:left w:val="single" w:sz="4" w:space="0" w:color="FFFFFF"/>
              <w:right w:val="single" w:sz="4" w:space="0" w:color="FFFFFF"/>
            </w:tcBorders>
            <w:textDirection w:val="btLr"/>
          </w:tcPr>
          <w:p w14:paraId="6265D793" w14:textId="77777777" w:rsidR="00FC7A9F" w:rsidRPr="00BC77E3" w:rsidRDefault="00FC7A9F" w:rsidP="00302B1A">
            <w:pPr>
              <w:spacing w:line="360" w:lineRule="auto"/>
              <w:ind w:left="113" w:right="113"/>
              <w:jc w:val="center"/>
              <w:rPr>
                <w:rFonts w:ascii="Arial" w:eastAsia="맑은 고딕" w:hAnsi="Arial" w:cs="Arial"/>
                <w:sz w:val="24"/>
                <w:szCs w:val="24"/>
                <w:lang w:val="en-US"/>
              </w:rPr>
            </w:pPr>
          </w:p>
          <w:p w14:paraId="780C1B2F" w14:textId="77777777" w:rsidR="00FC7A9F" w:rsidRPr="00BC77E3" w:rsidRDefault="00FC7A9F" w:rsidP="00302B1A">
            <w:pPr>
              <w:spacing w:line="360" w:lineRule="auto"/>
              <w:ind w:left="113" w:right="113"/>
              <w:jc w:val="center"/>
              <w:rPr>
                <w:rFonts w:ascii="Arial" w:eastAsia="Calibri" w:hAnsi="Arial" w:cs="Arial"/>
                <w:bCs/>
                <w:sz w:val="24"/>
                <w:szCs w:val="24"/>
                <w:lang w:val="de-CH" w:eastAsia="en-US"/>
              </w:rPr>
            </w:pPr>
            <w:r w:rsidRPr="00BC77E3">
              <w:rPr>
                <w:rFonts w:ascii="Arial" w:eastAsia="맑은 고딕" w:hAnsi="Arial" w:cs="Arial"/>
                <w:sz w:val="24"/>
                <w:szCs w:val="24"/>
                <w:lang w:val="en-US"/>
              </w:rPr>
              <w:t>Isotherms models</w:t>
            </w:r>
          </w:p>
        </w:tc>
        <w:tc>
          <w:tcPr>
            <w:tcW w:w="3740" w:type="dxa"/>
            <w:tcBorders>
              <w:top w:val="single" w:sz="4" w:space="0" w:color="auto"/>
              <w:left w:val="single" w:sz="4" w:space="0" w:color="FFFFFF"/>
              <w:bottom w:val="single" w:sz="4" w:space="0" w:color="FFFFFF"/>
              <w:right w:val="single" w:sz="4" w:space="0" w:color="FFFFFF"/>
            </w:tcBorders>
          </w:tcPr>
          <w:p w14:paraId="037BD2CA"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맑은 고딕" w:hAnsi="Arial" w:cs="Arial"/>
                <w:bCs/>
                <w:color w:val="000000"/>
                <w:sz w:val="24"/>
                <w:szCs w:val="24"/>
                <w:lang w:val="en-ZA"/>
              </w:rPr>
              <w:t>Langmuir</w:t>
            </w:r>
          </w:p>
        </w:tc>
        <w:tc>
          <w:tcPr>
            <w:tcW w:w="3375" w:type="dxa"/>
            <w:tcBorders>
              <w:left w:val="single" w:sz="4" w:space="0" w:color="FFFFFF"/>
              <w:bottom w:val="single" w:sz="4" w:space="0" w:color="FFFFFF"/>
              <w:right w:val="single" w:sz="4" w:space="0" w:color="FFFFFF"/>
            </w:tcBorders>
          </w:tcPr>
          <w:p w14:paraId="40523479"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Calibri" w:hAnsi="Arial" w:cs="Arial"/>
                <w:position w:val="-30"/>
                <w:sz w:val="24"/>
                <w:szCs w:val="24"/>
                <w:lang w:val="de-CH" w:eastAsia="en-US"/>
              </w:rPr>
              <w:object w:dxaOrig="1400" w:dyaOrig="680" w14:anchorId="6EE8FB97">
                <v:shape id="_x0000_i1027" type="#_x0000_t75" style="width:86.25pt;height:42.75pt" o:ole="">
                  <v:imagedata r:id="rId12" o:title=""/>
                </v:shape>
                <o:OLEObject Type="Embed" ProgID="Equation.3" ShapeID="_x0000_i1027" DrawAspect="Content" ObjectID="_1667280611" r:id="rId13"/>
              </w:object>
            </w:r>
          </w:p>
        </w:tc>
        <w:tc>
          <w:tcPr>
            <w:tcW w:w="1457" w:type="dxa"/>
            <w:tcBorders>
              <w:left w:val="single" w:sz="4" w:space="0" w:color="FFFFFF"/>
              <w:bottom w:val="single" w:sz="4" w:space="0" w:color="FFFFFF"/>
              <w:right w:val="single" w:sz="4" w:space="0" w:color="FFFFFF"/>
            </w:tcBorders>
          </w:tcPr>
          <w:p w14:paraId="2CB3DC6D" w14:textId="77777777" w:rsidR="00FC7A9F" w:rsidRPr="00BC77E3" w:rsidRDefault="00FC7A9F" w:rsidP="00302B1A">
            <w:pPr>
              <w:spacing w:line="360" w:lineRule="auto"/>
              <w:jc w:val="center"/>
              <w:rPr>
                <w:rFonts w:ascii="Arial" w:eastAsia="맑은 고딕" w:hAnsi="Arial" w:cs="Arial"/>
                <w:sz w:val="24"/>
                <w:szCs w:val="24"/>
                <w:lang w:val="de-CH"/>
              </w:rPr>
            </w:pPr>
            <w:r w:rsidRPr="00BC77E3">
              <w:rPr>
                <w:rFonts w:ascii="Arial" w:eastAsia="맑은 고딕" w:hAnsi="Arial" w:cs="Arial"/>
                <w:sz w:val="24"/>
                <w:szCs w:val="24"/>
                <w:lang w:val="de-CH"/>
              </w:rPr>
              <w:fldChar w:fldCharType="begin"/>
            </w:r>
            <w:r>
              <w:rPr>
                <w:rFonts w:ascii="Arial" w:eastAsia="맑은 고딕" w:hAnsi="Arial" w:cs="Arial"/>
                <w:sz w:val="24"/>
                <w:szCs w:val="24"/>
                <w:lang w:val="de-CH"/>
              </w:rPr>
              <w:instrText xml:space="preserve"> ADDIN ZOTERO_ITEM CSL_CITATION {"citationID":"WB8sbWvT","properties":{"formattedCitation":"(Banerjee et al., 2019)","plainCitation":"(Banerjee et al., 2019)","noteIndex":0},"citationItems":[{"id":1395,"uris":["http://zotero.org/users/2840580/items/A4C4H3HF"],"uri":["http://zotero.org/users/2840580/items/A4C4H3HF"],"itemData":{"id":1395,"type":"article-journal","abstract":"The application of nanomaterials for water treatment has gained impetus in recent years. Nano-adsorbents offer significant decontamination potential due to their unique characteristics. Present study deals with synthesis and application of alumina nanoparticles for removal of an anionic dye, Orange G (OG) from aqueous solutions. The properties of synthesized nanoparticles were investigated by FTIR, TG/DTA, XRD, TEM, SEM, EDX and N2 adsorption-desorption techniques. The effect of various important parameters on dye removal was examined and adsorption was found to be highly pH dependent and maximum removal of 98.4% was observed at pH 2.5. The presence of interfering anions such as SO42−, PO43−, and C2O42− was found to be limiting factor of the adsorption process. The kinetic results demonstrated that the sorption process was described by pseudo-second-order model. Mechanism of adsorption process was also interpreted with the help of diffusion models and the results exhibited that external diffusion governed the overall sorption process. The Langmuir model yielded a good fit for the experimental data with high adsorption capacity (93.3mg/g at 303K). The evaluated thermodynamic parameters ΔG°, ΔH° and ΔS°, proposed that adsorption of OG was spontaneous, feasible, and exothermic under investigated conditions. Desorption experiments confirmed that the exhausted adsorbent can be successfully regenerated and can be effectively reused up to four successive cycles with almost the same sorption capacity resulting in reducing cost of treatment. The adsorption performance of alumina nanoparticles was also tested by using real wastewater and results indicated that nano alumina is proficient for the treatment of multi-solute system also.","container-title":"Arabian Journal of Chemistry","DOI":"10.1016/j.arabjc.2016.12.016","ISSN":"1878-5352","issue":"8","journalAbbreviation":"Arabian Journal of Chemistry","language":"en","page":"5339-5354","source":"ScienceDirect","title":"Adsorption characteristics of alumina nanoparticles for the removal of hazardous dye, Orange G from aqueous solutions","volume":"12","author":[{"family":"Banerjee","given":"Sushmita"},{"family":"Dubey","given":"Shikha"},{"family":"Gautam","given":"Ravindra Kumar"},{"family":"Chattopadhyaya","given":"M. C."},{"family":"Sharma","given":"Yogesh C."}],"issued":{"date-parts":[["2019",12,1]]}}}],"schema":"https://github.com/citation-style-language/schema/raw/master/csl-citation.json"} </w:instrText>
            </w:r>
            <w:r w:rsidRPr="00BC77E3">
              <w:rPr>
                <w:rFonts w:ascii="Arial" w:eastAsia="맑은 고딕" w:hAnsi="Arial" w:cs="Arial"/>
                <w:sz w:val="24"/>
                <w:szCs w:val="24"/>
                <w:lang w:val="de-CH"/>
              </w:rPr>
              <w:fldChar w:fldCharType="separate"/>
            </w:r>
            <w:r w:rsidRPr="00BC77E3">
              <w:rPr>
                <w:rFonts w:ascii="Arial" w:eastAsia="맑은 고딕" w:hAnsi="Arial" w:cs="Arial"/>
                <w:sz w:val="24"/>
              </w:rPr>
              <w:t>(Banerjee et al., 2019)</w:t>
            </w:r>
            <w:r w:rsidRPr="00BC77E3">
              <w:rPr>
                <w:rFonts w:ascii="Arial" w:eastAsia="맑은 고딕" w:hAnsi="Arial" w:cs="Arial"/>
                <w:sz w:val="24"/>
                <w:szCs w:val="24"/>
                <w:lang w:val="de-CH"/>
              </w:rPr>
              <w:fldChar w:fldCharType="end"/>
            </w:r>
          </w:p>
        </w:tc>
      </w:tr>
      <w:tr w:rsidR="00FC7A9F" w:rsidRPr="00BC77E3" w14:paraId="618FDC37" w14:textId="77777777" w:rsidTr="00302B1A">
        <w:trPr>
          <w:trHeight w:val="738"/>
          <w:jc w:val="center"/>
        </w:trPr>
        <w:tc>
          <w:tcPr>
            <w:tcW w:w="1323" w:type="dxa"/>
            <w:vMerge/>
            <w:tcBorders>
              <w:left w:val="single" w:sz="4" w:space="0" w:color="FFFFFF"/>
              <w:right w:val="single" w:sz="4" w:space="0" w:color="FFFFFF"/>
            </w:tcBorders>
          </w:tcPr>
          <w:p w14:paraId="4E1C42F7" w14:textId="77777777" w:rsidR="00FC7A9F" w:rsidRPr="00BC77E3" w:rsidRDefault="00FC7A9F" w:rsidP="00302B1A">
            <w:pPr>
              <w:spacing w:line="360" w:lineRule="auto"/>
              <w:rPr>
                <w:rFonts w:ascii="Arial" w:eastAsia="Calibri" w:hAnsi="Arial" w:cs="Arial"/>
                <w:bCs/>
                <w:sz w:val="24"/>
                <w:szCs w:val="24"/>
                <w:lang w:val="de-CH" w:eastAsia="en-US"/>
              </w:rPr>
            </w:pPr>
          </w:p>
        </w:tc>
        <w:tc>
          <w:tcPr>
            <w:tcW w:w="3740" w:type="dxa"/>
            <w:tcBorders>
              <w:top w:val="single" w:sz="4" w:space="0" w:color="FFFFFF"/>
              <w:left w:val="single" w:sz="4" w:space="0" w:color="FFFFFF"/>
              <w:right w:val="single" w:sz="4" w:space="0" w:color="FFFFFF"/>
            </w:tcBorders>
          </w:tcPr>
          <w:p w14:paraId="2D41E176"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맑은 고딕" w:hAnsi="Arial" w:cs="Arial"/>
                <w:bCs/>
                <w:color w:val="000000"/>
                <w:sz w:val="24"/>
                <w:szCs w:val="24"/>
                <w:lang w:val="en-ZA"/>
              </w:rPr>
              <w:t>Freundlich</w:t>
            </w:r>
          </w:p>
        </w:tc>
        <w:tc>
          <w:tcPr>
            <w:tcW w:w="3375" w:type="dxa"/>
            <w:tcBorders>
              <w:top w:val="single" w:sz="4" w:space="0" w:color="FFFFFF"/>
              <w:left w:val="single" w:sz="4" w:space="0" w:color="FFFFFF"/>
              <w:right w:val="single" w:sz="4" w:space="0" w:color="FFFFFF"/>
            </w:tcBorders>
          </w:tcPr>
          <w:p w14:paraId="53733CA4" w14:textId="77777777" w:rsidR="00FC7A9F" w:rsidRPr="00BC77E3" w:rsidRDefault="00FC7A9F" w:rsidP="00302B1A">
            <w:pPr>
              <w:spacing w:line="360" w:lineRule="auto"/>
              <w:jc w:val="center"/>
              <w:rPr>
                <w:rFonts w:ascii="Arial" w:eastAsia="Calibri" w:hAnsi="Arial" w:cs="Arial"/>
                <w:bCs/>
                <w:sz w:val="24"/>
                <w:szCs w:val="24"/>
                <w:lang w:val="de-CH" w:eastAsia="en-US"/>
              </w:rPr>
            </w:pPr>
            <w:r w:rsidRPr="00BC77E3">
              <w:rPr>
                <w:rFonts w:ascii="Arial" w:eastAsia="Calibri" w:hAnsi="Arial" w:cs="Arial"/>
                <w:position w:val="-12"/>
                <w:sz w:val="24"/>
                <w:lang w:val="de-CH" w:eastAsia="en-US"/>
              </w:rPr>
              <w:object w:dxaOrig="1240" w:dyaOrig="380" w14:anchorId="7B08B275">
                <v:shape id="_x0000_i1028" type="#_x0000_t75" style="width:93.75pt;height:21.75pt" o:ole="">
                  <v:imagedata r:id="rId14" o:title=""/>
                </v:shape>
                <o:OLEObject Type="Embed" ProgID="Equation.3" ShapeID="_x0000_i1028" DrawAspect="Content" ObjectID="_1667280612" r:id="rId15"/>
              </w:object>
            </w:r>
          </w:p>
        </w:tc>
        <w:tc>
          <w:tcPr>
            <w:tcW w:w="1457" w:type="dxa"/>
            <w:tcBorders>
              <w:top w:val="single" w:sz="4" w:space="0" w:color="FFFFFF"/>
              <w:left w:val="single" w:sz="4" w:space="0" w:color="FFFFFF"/>
              <w:right w:val="single" w:sz="4" w:space="0" w:color="FFFFFF"/>
            </w:tcBorders>
          </w:tcPr>
          <w:p w14:paraId="06EA3214" w14:textId="77777777" w:rsidR="00FC7A9F" w:rsidRPr="00BC77E3" w:rsidRDefault="00FC7A9F" w:rsidP="00302B1A">
            <w:pPr>
              <w:spacing w:line="360" w:lineRule="auto"/>
              <w:jc w:val="center"/>
              <w:rPr>
                <w:rFonts w:ascii="Arial" w:eastAsia="맑은 고딕" w:hAnsi="Arial" w:cs="Arial"/>
                <w:sz w:val="24"/>
                <w:lang w:val="de-CH"/>
              </w:rPr>
            </w:pPr>
            <w:r w:rsidRPr="00BC77E3">
              <w:rPr>
                <w:rFonts w:ascii="Arial" w:eastAsia="맑은 고딕" w:hAnsi="Arial" w:cs="Arial"/>
                <w:sz w:val="24"/>
                <w:lang w:val="de-CH"/>
              </w:rPr>
              <w:fldChar w:fldCharType="begin"/>
            </w:r>
            <w:r>
              <w:rPr>
                <w:rFonts w:ascii="Arial" w:eastAsia="맑은 고딕" w:hAnsi="Arial" w:cs="Arial"/>
                <w:sz w:val="24"/>
                <w:lang w:val="de-CH"/>
              </w:rPr>
              <w:instrText xml:space="preserve"> ADDIN ZOTERO_ITEM CSL_CITATION {"citationID":"KjHAWWXW","properties":{"formattedCitation":"(Banerjee et al., 2019)","plainCitation":"(Banerjee et al., 2019)","noteIndex":0},"citationItems":[{"id":1395,"uris":["http://zotero.org/users/2840580/items/A4C4H3HF"],"uri":["http://zotero.org/users/2840580/items/A4C4H3HF"],"itemData":{"id":1395,"type":"article-journal","abstract":"The application of nanomaterials for water treatment has gained impetus in recent years. Nano-adsorbents offer significant decontamination potential due to their unique characteristics. Present study deals with synthesis and application of alumina nanoparticles for removal of an anionic dye, Orange G (OG) from aqueous solutions. The properties of synthesized nanoparticles were investigated by FTIR, TG/DTA, XRD, TEM, SEM, EDX and N2 adsorption-desorption techniques. The effect of various important parameters on dye removal was examined and adsorption was found to be highly pH dependent and maximum removal of 98.4% was observed at pH 2.5. The presence of interfering anions such as SO42−, PO43−, and C2O42− was found to be limiting factor of the adsorption process. The kinetic results demonstrated that the sorption process was described by pseudo-second-order model. Mechanism of adsorption process was also interpreted with the help of diffusion models and the results exhibited that external diffusion governed the overall sorption process. The Langmuir model yielded a good fit for the experimental data with high adsorption capacity (93.3mg/g at 303K). The evaluated thermodynamic parameters ΔG°, ΔH° and ΔS°, proposed that adsorption of OG was spontaneous, feasible, and exothermic under investigated conditions. Desorption experiments confirmed that the exhausted adsorbent can be successfully regenerated and can be effectively reused up to four successive cycles with almost the same sorption capacity resulting in reducing cost of treatment. The adsorption performance of alumina nanoparticles was also tested by using real wastewater and results indicated that nano alumina is proficient for the treatment of multi-solute system also.","container-title":"Arabian Journal of Chemistry","DOI":"10.1016/j.arabjc.2016.12.016","ISSN":"1878-5352","issue":"8","journalAbbreviation":"Arabian Journal of Chemistry","language":"en","page":"5339-5354","source":"ScienceDirect","title":"Adsorption characteristics of alumina nanoparticles for the removal of hazardous dye, Orange G from aqueous solutions","volume":"12","author":[{"family":"Banerjee","given":"Sushmita"},{"family":"Dubey","given":"Shikha"},{"family":"Gautam","given":"Ravindra Kumar"},{"family":"Chattopadhyaya","given":"M. C."},{"family":"Sharma","given":"Yogesh C."}],"issued":{"date-parts":[["2019",12,1]]}}}],"schema":"https://github.com/citation-style-language/schema/raw/master/csl-citation.json"} </w:instrText>
            </w:r>
            <w:r w:rsidRPr="00BC77E3">
              <w:rPr>
                <w:rFonts w:ascii="Arial" w:eastAsia="맑은 고딕" w:hAnsi="Arial" w:cs="Arial"/>
                <w:sz w:val="24"/>
                <w:lang w:val="de-CH"/>
              </w:rPr>
              <w:fldChar w:fldCharType="separate"/>
            </w:r>
            <w:r w:rsidRPr="00BC77E3">
              <w:rPr>
                <w:rFonts w:ascii="Arial" w:eastAsia="맑은 고딕" w:hAnsi="Arial" w:cs="Arial"/>
                <w:sz w:val="24"/>
              </w:rPr>
              <w:t>(Banerjee et al., 2019)</w:t>
            </w:r>
            <w:r w:rsidRPr="00BC77E3">
              <w:rPr>
                <w:rFonts w:ascii="Arial" w:eastAsia="맑은 고딕" w:hAnsi="Arial" w:cs="Arial"/>
                <w:sz w:val="24"/>
                <w:lang w:val="de-CH"/>
              </w:rPr>
              <w:fldChar w:fldCharType="end"/>
            </w:r>
          </w:p>
        </w:tc>
      </w:tr>
    </w:tbl>
    <w:p w14:paraId="67001799" w14:textId="77777777" w:rsidR="00FC7A9F" w:rsidRPr="00BC77E3" w:rsidRDefault="00FC7A9F" w:rsidP="00FC7A9F">
      <w:pPr>
        <w:rPr>
          <w:rFonts w:ascii="Calibri" w:eastAsia="Calibri" w:hAnsi="Calibri" w:cs="Times New Roman"/>
          <w:lang w:val="en-US"/>
        </w:rPr>
      </w:pPr>
    </w:p>
    <w:p w14:paraId="09963ED3" w14:textId="77777777" w:rsidR="00FC7A9F" w:rsidRDefault="00FC7A9F" w:rsidP="00FC7A9F">
      <w:pPr>
        <w:spacing w:after="0" w:line="480" w:lineRule="auto"/>
        <w:jc w:val="both"/>
        <w:rPr>
          <w:rFonts w:ascii="Arial" w:eastAsia="맑은 고딕" w:hAnsi="Arial" w:cs="Arial"/>
          <w:sz w:val="24"/>
          <w:szCs w:val="24"/>
          <w:lang w:val="en-US" w:eastAsia="fr-FR"/>
        </w:rPr>
      </w:pPr>
    </w:p>
    <w:p w14:paraId="63F4C9E4" w14:textId="77777777" w:rsidR="00FC7A9F" w:rsidRPr="009100B0" w:rsidRDefault="00FC7A9F" w:rsidP="00FC7A9F">
      <w:pPr>
        <w:rPr>
          <w:rFonts w:ascii="Calibri" w:eastAsia="Calibri" w:hAnsi="Calibri" w:cs="Times New Roman"/>
          <w:lang w:val="en-US"/>
        </w:rPr>
      </w:pPr>
    </w:p>
    <w:p w14:paraId="40F2143B" w14:textId="77777777" w:rsidR="00FC7A9F" w:rsidRPr="009100B0" w:rsidRDefault="00FC7A9F" w:rsidP="00FC7A9F">
      <w:pPr>
        <w:jc w:val="center"/>
        <w:rPr>
          <w:rFonts w:ascii="Calibri" w:eastAsia="Calibri" w:hAnsi="Calibri" w:cs="Times New Roman"/>
          <w:lang w:val="en-US"/>
        </w:rPr>
      </w:pPr>
      <w:r w:rsidRPr="009100B0">
        <w:rPr>
          <w:rFonts w:ascii="Arial" w:eastAsia="Calibri" w:hAnsi="Arial" w:cs="Arial"/>
          <w:noProof/>
          <w:sz w:val="24"/>
          <w:lang w:eastAsia="en-IN"/>
        </w:rPr>
        <w:lastRenderedPageBreak/>
        <w:drawing>
          <wp:inline distT="0" distB="0" distL="0" distR="0" wp14:anchorId="17B33435" wp14:editId="50E698EA">
            <wp:extent cx="5344410" cy="3848432"/>
            <wp:effectExtent l="0" t="0" r="8890" b="0"/>
            <wp:docPr id="5" name="Picture 5" descr="D:\4-Semester\Collaboration\Bouchra\To Journal\For submission\Figures and Tables\New folder\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Semester\Collaboration\Bouchra\To Journal\For submission\Figures and Tables\New folder\Fig. 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4836" cy="3855940"/>
                    </a:xfrm>
                    <a:prstGeom prst="rect">
                      <a:avLst/>
                    </a:prstGeom>
                    <a:noFill/>
                    <a:ln>
                      <a:noFill/>
                    </a:ln>
                  </pic:spPr>
                </pic:pic>
              </a:graphicData>
            </a:graphic>
          </wp:inline>
        </w:drawing>
      </w:r>
    </w:p>
    <w:p w14:paraId="21FF048F" w14:textId="77777777" w:rsidR="00FC7A9F" w:rsidRPr="009100B0" w:rsidRDefault="00FC7A9F" w:rsidP="00FC7A9F">
      <w:pPr>
        <w:jc w:val="center"/>
        <w:rPr>
          <w:rFonts w:ascii="Arial" w:eastAsia="맑은 고딕" w:hAnsi="Arial" w:cs="Arial"/>
          <w:sz w:val="24"/>
          <w:lang w:val="en-US"/>
        </w:rPr>
      </w:pPr>
      <w:r w:rsidRPr="009100B0">
        <w:rPr>
          <w:rFonts w:ascii="Arial" w:eastAsia="맑은 고딕" w:hAnsi="Arial" w:cs="Arial"/>
          <w:b/>
          <w:sz w:val="24"/>
          <w:lang w:val="en-US"/>
        </w:rPr>
        <w:t>Figure S1.</w:t>
      </w:r>
      <w:r w:rsidRPr="009100B0">
        <w:rPr>
          <w:rFonts w:ascii="Arial" w:eastAsia="맑은 고딕" w:hAnsi="Arial" w:cs="Arial"/>
          <w:sz w:val="24"/>
          <w:lang w:val="en-US"/>
        </w:rPr>
        <w:t xml:space="preserve"> Effect of adsorbent dose on the removal of MO by Cd-ZIF-8.</w:t>
      </w:r>
    </w:p>
    <w:p w14:paraId="4F5EB5B8" w14:textId="77777777" w:rsidR="00FC7A9F" w:rsidRPr="009100B0" w:rsidRDefault="00FC7A9F" w:rsidP="00FC7A9F">
      <w:pPr>
        <w:rPr>
          <w:rFonts w:ascii="Calibri" w:eastAsia="Calibri" w:hAnsi="Calibri" w:cs="Times New Roman"/>
          <w:lang w:val="en-US"/>
        </w:rPr>
      </w:pPr>
    </w:p>
    <w:p w14:paraId="7F6E3087" w14:textId="77777777" w:rsidR="00FC7A9F" w:rsidRPr="009100B0" w:rsidRDefault="00FC7A9F" w:rsidP="00FC7A9F">
      <w:pPr>
        <w:jc w:val="center"/>
        <w:rPr>
          <w:rFonts w:ascii="Calibri" w:eastAsia="Calibri" w:hAnsi="Calibri" w:cs="Times New Roman"/>
        </w:rPr>
      </w:pPr>
      <w:r w:rsidRPr="009100B0">
        <w:rPr>
          <w:rFonts w:ascii="Calibri" w:eastAsia="Calibri" w:hAnsi="Calibri" w:cs="Times New Roman"/>
        </w:rPr>
        <w:object w:dxaOrig="6535" w:dyaOrig="5002" w14:anchorId="398523AC">
          <v:shape id="_x0000_i1029" type="#_x0000_t75" style="width:307.5pt;height:234.75pt" o:ole="">
            <v:imagedata r:id="rId17" o:title=""/>
          </v:shape>
          <o:OLEObject Type="Embed" ProgID="Origin50.Graph" ShapeID="_x0000_i1029" DrawAspect="Content" ObjectID="_1667280613" r:id="rId18"/>
        </w:object>
      </w:r>
    </w:p>
    <w:p w14:paraId="41489F55" w14:textId="5DF057C7" w:rsidR="00FC7A9F" w:rsidRDefault="00FC7A9F" w:rsidP="00FC7A9F">
      <w:pPr>
        <w:jc w:val="center"/>
        <w:rPr>
          <w:rFonts w:ascii="Calibri" w:eastAsia="Calibri" w:hAnsi="Calibri" w:cs="Times New Roman"/>
        </w:rPr>
      </w:pPr>
      <w:r w:rsidRPr="009100B0">
        <w:rPr>
          <w:rFonts w:ascii="Arial" w:eastAsia="맑은 고딕" w:hAnsi="Arial" w:cs="Arial"/>
          <w:b/>
          <w:sz w:val="24"/>
          <w:lang w:val="en-US"/>
        </w:rPr>
        <w:t xml:space="preserve">Figure S2. </w:t>
      </w:r>
      <w:r w:rsidRPr="009100B0">
        <w:rPr>
          <w:rFonts w:ascii="Arial" w:eastAsia="맑은 고딕" w:hAnsi="Arial" w:cs="Arial"/>
          <w:bCs/>
          <w:sz w:val="24"/>
          <w:lang w:val="en-US"/>
        </w:rPr>
        <w:t>Linear relationship between</w:t>
      </w:r>
      <w:r w:rsidRPr="009100B0">
        <w:rPr>
          <w:rFonts w:ascii="Calibri" w:eastAsia="Calibri" w:hAnsi="Calibri" w:cs="Times New Roman"/>
        </w:rPr>
        <w:t xml:space="preserve"> </w:t>
      </w:r>
      <m:oMath>
        <m:func>
          <m:funcPr>
            <m:ctrlPr>
              <w:rPr>
                <w:rFonts w:ascii="Cambria Math" w:eastAsia="맑은 고딕" w:hAnsi="Cambria Math" w:cs="Arial"/>
                <w:i/>
                <w:sz w:val="24"/>
                <w:szCs w:val="24"/>
                <w:lang w:val="en-US" w:eastAsia="fr-FR"/>
              </w:rPr>
            </m:ctrlPr>
          </m:funcPr>
          <m:fName>
            <m:r>
              <m:rPr>
                <m:sty m:val="p"/>
              </m:rPr>
              <w:rPr>
                <w:rFonts w:ascii="Cambria Math" w:eastAsia="맑은 고딕" w:hAnsi="Cambria Math" w:cs="Arial"/>
                <w:sz w:val="24"/>
                <w:szCs w:val="24"/>
                <w:lang w:eastAsia="fr-FR"/>
              </w:rPr>
              <m:t>ln</m:t>
            </m:r>
          </m:fName>
          <m:e>
            <m:d>
              <m:dPr>
                <m:ctrlPr>
                  <w:rPr>
                    <w:rFonts w:ascii="Cambria Math" w:eastAsia="맑은 고딕" w:hAnsi="Cambria Math" w:cs="Arial"/>
                    <w:i/>
                    <w:sz w:val="24"/>
                    <w:szCs w:val="24"/>
                    <w:lang w:val="en-US" w:eastAsia="fr-FR"/>
                  </w:rPr>
                </m:ctrlPr>
              </m:dPr>
              <m:e>
                <m:sSubSup>
                  <m:sSubSupPr>
                    <m:ctrlPr>
                      <w:rPr>
                        <w:rFonts w:ascii="Cambria Math" w:eastAsia="맑은 고딕" w:hAnsi="Cambria Math" w:cs="Arial"/>
                        <w:i/>
                        <w:sz w:val="24"/>
                        <w:szCs w:val="24"/>
                        <w:lang w:val="en-US" w:eastAsia="fr-FR"/>
                      </w:rPr>
                    </m:ctrlPr>
                  </m:sSubSupPr>
                  <m:e>
                    <m:r>
                      <w:rPr>
                        <w:rFonts w:ascii="Cambria Math" w:eastAsia="맑은 고딕" w:hAnsi="Cambria Math" w:cs="Arial"/>
                        <w:sz w:val="24"/>
                        <w:szCs w:val="24"/>
                        <w:lang w:val="en-US" w:eastAsia="fr-FR"/>
                      </w:rPr>
                      <m:t>K</m:t>
                    </m:r>
                  </m:e>
                  <m:sub>
                    <m:r>
                      <w:rPr>
                        <w:rFonts w:ascii="Cambria Math" w:eastAsia="맑은 고딕" w:hAnsi="Cambria Math" w:cs="Arial"/>
                        <w:sz w:val="24"/>
                        <w:szCs w:val="24"/>
                        <w:lang w:val="en-US" w:eastAsia="fr-FR"/>
                      </w:rPr>
                      <m:t>e</m:t>
                    </m:r>
                  </m:sub>
                  <m:sup>
                    <m:r>
                      <w:rPr>
                        <w:rFonts w:ascii="Cambria Math" w:eastAsia="맑은 고딕" w:hAnsi="Cambria Math" w:cs="Arial"/>
                        <w:sz w:val="24"/>
                        <w:szCs w:val="24"/>
                        <w:lang w:val="en-US" w:eastAsia="fr-FR"/>
                      </w:rPr>
                      <m:t>°</m:t>
                    </m:r>
                  </m:sup>
                </m:sSubSup>
              </m:e>
            </m:d>
          </m:e>
        </m:func>
      </m:oMath>
      <w:r w:rsidRPr="009100B0">
        <w:rPr>
          <w:rFonts w:ascii="Calibri" w:eastAsia="Calibri" w:hAnsi="Calibri" w:cs="Times New Roman"/>
        </w:rPr>
        <w:t xml:space="preserve"> </w:t>
      </w:r>
      <w:r w:rsidRPr="009100B0">
        <w:rPr>
          <w:rFonts w:ascii="Arial" w:eastAsia="맑은 고딕" w:hAnsi="Arial" w:cs="Arial"/>
          <w:bCs/>
          <w:sz w:val="24"/>
          <w:lang w:val="en-US"/>
        </w:rPr>
        <w:t>and</w:t>
      </w:r>
      <w:r w:rsidRPr="009100B0">
        <w:rPr>
          <w:rFonts w:ascii="Calibri" w:eastAsia="Calibri" w:hAnsi="Calibri" w:cs="Times New Roman"/>
        </w:rPr>
        <w:t xml:space="preserve"> 1/T.</w:t>
      </w:r>
    </w:p>
    <w:p w14:paraId="686448A1" w14:textId="5D3131B1" w:rsidR="006203C2" w:rsidRDefault="006203C2" w:rsidP="00FC7A9F">
      <w:pPr>
        <w:jc w:val="center"/>
        <w:rPr>
          <w:rFonts w:ascii="Calibri" w:eastAsia="Calibri" w:hAnsi="Calibri" w:cs="Times New Roman"/>
        </w:rPr>
      </w:pPr>
    </w:p>
    <w:p w14:paraId="434C2C64" w14:textId="231A99FD" w:rsidR="006203C2" w:rsidRDefault="006203C2" w:rsidP="006203C2">
      <w:pPr>
        <w:jc w:val="both"/>
      </w:pPr>
      <w:r>
        <w:t xml:space="preserve">Banerjee S., Dubey S., Gautam R.K., </w:t>
      </w:r>
      <w:proofErr w:type="spellStart"/>
      <w:r>
        <w:t>Chattopadhyaya</w:t>
      </w:r>
      <w:proofErr w:type="spellEnd"/>
      <w:r>
        <w:t xml:space="preserve"> M.C., Sharma Y.C., Adsorption characteristics of alumina nanoparticles for the removal of hazardous dye, Orange G from aqueous solutions Arab. J. Chem. 2019 5339-5354</w:t>
      </w:r>
    </w:p>
    <w:p w14:paraId="4E92377B" w14:textId="13D2C695" w:rsidR="006203C2" w:rsidRDefault="006203C2" w:rsidP="006203C2">
      <w:pPr>
        <w:jc w:val="both"/>
      </w:pPr>
      <w:r>
        <w:t xml:space="preserve">Ho Y.-S., McKay G., Pseudo-second order model for sorption processes Process </w:t>
      </w:r>
      <w:proofErr w:type="spellStart"/>
      <w:r>
        <w:t>Biochem</w:t>
      </w:r>
      <w:proofErr w:type="spellEnd"/>
      <w:r>
        <w:t>. 1999 451-465</w:t>
      </w:r>
    </w:p>
    <w:p w14:paraId="18190006" w14:textId="22E203D4" w:rsidR="006203C2" w:rsidRPr="009100B0" w:rsidRDefault="006203C2" w:rsidP="006203C2">
      <w:pPr>
        <w:jc w:val="both"/>
        <w:rPr>
          <w:rFonts w:ascii="Calibri" w:eastAsia="Calibri" w:hAnsi="Calibri" w:cs="Times New Roman"/>
          <w:lang w:val="en-US"/>
        </w:rPr>
      </w:pPr>
      <w:proofErr w:type="spellStart"/>
      <w:r>
        <w:t>Lagergren</w:t>
      </w:r>
      <w:proofErr w:type="spellEnd"/>
      <w:r>
        <w:t xml:space="preserve"> S.K., About the theory of so-called adsorption of soluble substances Sven </w:t>
      </w:r>
      <w:proofErr w:type="spellStart"/>
      <w:r>
        <w:t>Vetenskapsakad</w:t>
      </w:r>
      <w:proofErr w:type="spellEnd"/>
      <w:r>
        <w:t xml:space="preserve"> </w:t>
      </w:r>
      <w:proofErr w:type="spellStart"/>
      <w:r>
        <w:t>Handingarl</w:t>
      </w:r>
      <w:proofErr w:type="spellEnd"/>
      <w:r>
        <w:t xml:space="preserve"> 1898 1-39</w:t>
      </w:r>
    </w:p>
    <w:sectPr w:rsidR="006203C2" w:rsidRPr="009100B0" w:rsidSect="00855F11">
      <w:footerReference w:type="default" r:id="rId19"/>
      <w:pgSz w:w="12240" w:h="15840"/>
      <w:pgMar w:top="1701"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8A828" w14:textId="77777777" w:rsidR="009A5558" w:rsidRDefault="009A5558">
      <w:pPr>
        <w:spacing w:after="0" w:line="240" w:lineRule="auto"/>
      </w:pPr>
      <w:r>
        <w:separator/>
      </w:r>
    </w:p>
  </w:endnote>
  <w:endnote w:type="continuationSeparator" w:id="0">
    <w:p w14:paraId="72F7C0F3" w14:textId="77777777" w:rsidR="009A5558" w:rsidRDefault="009A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99543"/>
      <w:docPartObj>
        <w:docPartGallery w:val="Page Numbers (Bottom of Page)"/>
        <w:docPartUnique/>
      </w:docPartObj>
    </w:sdtPr>
    <w:sdtEndPr>
      <w:rPr>
        <w:noProof/>
      </w:rPr>
    </w:sdtEndPr>
    <w:sdtContent>
      <w:p w14:paraId="42DA281D" w14:textId="77777777" w:rsidR="00550D6E" w:rsidRDefault="00FC7A9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41AA31" w14:textId="77777777" w:rsidR="00550D6E" w:rsidRDefault="009A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BB1BD" w14:textId="77777777" w:rsidR="009A5558" w:rsidRDefault="009A5558">
      <w:pPr>
        <w:spacing w:after="0" w:line="240" w:lineRule="auto"/>
      </w:pPr>
      <w:r>
        <w:separator/>
      </w:r>
    </w:p>
  </w:footnote>
  <w:footnote w:type="continuationSeparator" w:id="0">
    <w:p w14:paraId="3DCC4407" w14:textId="77777777" w:rsidR="009A5558" w:rsidRDefault="009A5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DM1MTGzMLY0MzNU0lEKTi0uzszPAykwrAUALMPHGSwAAAA="/>
  </w:docVars>
  <w:rsids>
    <w:rsidRoot w:val="00FC7A9F"/>
    <w:rsid w:val="006203C2"/>
    <w:rsid w:val="0092052F"/>
    <w:rsid w:val="009A5558"/>
    <w:rsid w:val="00B658F5"/>
    <w:rsid w:val="00D67439"/>
    <w:rsid w:val="00F802EB"/>
    <w:rsid w:val="00FC7A9F"/>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5F5E"/>
  <w15:chartTrackingRefBased/>
  <w15:docId w15:val="{791090D5-AA5D-4C75-BFA0-DFC9BA1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7A9F"/>
    <w:pPr>
      <w:spacing w:after="0" w:line="240" w:lineRule="auto"/>
    </w:pPr>
    <w:rPr>
      <w:rFonts w:eastAsiaTheme="minorEastAsia"/>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FC7A9F"/>
    <w:pPr>
      <w:tabs>
        <w:tab w:val="center" w:pos="4680"/>
        <w:tab w:val="right" w:pos="9360"/>
      </w:tabs>
      <w:spacing w:after="0" w:line="240" w:lineRule="auto"/>
    </w:pPr>
    <w:rPr>
      <w:rFonts w:eastAsiaTheme="minorEastAsia"/>
      <w:lang w:val="es-US" w:eastAsia="ko-KR"/>
    </w:rPr>
  </w:style>
  <w:style w:type="character" w:customStyle="1" w:styleId="FooterChar">
    <w:name w:val="Footer Char"/>
    <w:basedOn w:val="DefaultParagraphFont"/>
    <w:link w:val="Footer"/>
    <w:uiPriority w:val="99"/>
    <w:rsid w:val="00FC7A9F"/>
    <w:rPr>
      <w:rFonts w:eastAsiaTheme="minorEastAsia"/>
      <w:lang w:val="es-US" w:eastAsia="ko-KR"/>
    </w:rPr>
  </w:style>
  <w:style w:type="table" w:styleId="TableGrid">
    <w:name w:val="Table Grid"/>
    <w:basedOn w:val="TableNormal"/>
    <w:uiPriority w:val="39"/>
    <w:rsid w:val="00FC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C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mcim@konkuk.ac.kr" TargetMode="External"/><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lgaz@konkuk.ac.kr" TargetMode="Externa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Sarguna Sebastin R.</dc:creator>
  <cp:keywords/>
  <dc:description/>
  <cp:lastModifiedBy>Hassane Lgaz</cp:lastModifiedBy>
  <cp:revision>2</cp:revision>
  <dcterms:created xsi:type="dcterms:W3CDTF">2020-11-18T23:44:00Z</dcterms:created>
  <dcterms:modified xsi:type="dcterms:W3CDTF">2020-11-18T23:44:00Z</dcterms:modified>
</cp:coreProperties>
</file>