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ABB5" w14:textId="77777777" w:rsidR="005511C9" w:rsidRPr="007B315E" w:rsidRDefault="005511C9" w:rsidP="005511C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63153411"/>
      <w:r w:rsidRPr="00273008">
        <w:rPr>
          <w:rFonts w:ascii="Times New Roman" w:hAnsi="Times New Roman" w:cs="Times New Roman" w:hint="eastAsia"/>
          <w:i/>
          <w:color w:val="000000" w:themeColor="text1"/>
          <w:sz w:val="28"/>
          <w:szCs w:val="28"/>
        </w:rPr>
        <w:t>B</w:t>
      </w:r>
      <w:r w:rsidRPr="002730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erberine</w:t>
      </w:r>
      <w:r w:rsidRPr="007B31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Isolated from </w:t>
      </w:r>
      <w:r w:rsidRPr="007B31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Mahonia </w:t>
      </w:r>
      <w:proofErr w:type="spellStart"/>
      <w:r w:rsidRPr="007B315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Nepalensis</w:t>
      </w:r>
      <w:proofErr w:type="spellEnd"/>
      <w:r w:rsidRPr="007B31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7B315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a</w:t>
      </w:r>
      <w:r w:rsidRPr="007B31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 an Eco-Friendly </w:t>
      </w:r>
      <w:r w:rsidRPr="007B315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and Thermally Stable </w:t>
      </w:r>
      <w:r w:rsidRPr="007B31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Corrosion Inhibitor for Mild Steel </w:t>
      </w:r>
      <w:r w:rsidRPr="007B315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i</w:t>
      </w:r>
      <w:r w:rsidRPr="007B31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Acid Medium</w:t>
      </w:r>
    </w:p>
    <w:p w14:paraId="72FC2986" w14:textId="598602F6" w:rsidR="005511C9" w:rsidRPr="00DF49A8" w:rsidRDefault="005511C9" w:rsidP="005511C9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DF49A8">
        <w:rPr>
          <w:rFonts w:ascii="Times New Roman" w:hAnsi="Times New Roman" w:cs="Times New Roman"/>
          <w:color w:val="000000" w:themeColor="text1"/>
        </w:rPr>
        <w:t>Nabin</w:t>
      </w:r>
      <w:proofErr w:type="spellEnd"/>
      <w:r w:rsidRPr="00DF49A8">
        <w:rPr>
          <w:rFonts w:ascii="Times New Roman" w:hAnsi="Times New Roman" w:cs="Times New Roman"/>
          <w:color w:val="000000" w:themeColor="text1"/>
        </w:rPr>
        <w:t xml:space="preserve"> Karki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1</w:t>
      </w:r>
      <w:r w:rsidRPr="00DF49A8">
        <w:rPr>
          <w:rFonts w:ascii="Times New Roman" w:hAnsi="Times New Roman" w:cs="Times New Roman"/>
          <w:color w:val="000000" w:themeColor="text1"/>
          <w:vertAlign w:val="superscript"/>
        </w:rPr>
        <w:t>,</w:t>
      </w:r>
      <w:proofErr w:type="gramStart"/>
      <w:r>
        <w:rPr>
          <w:rFonts w:ascii="Times New Roman" w:hAnsi="Times New Roman" w:cs="Times New Roman" w:hint="eastAsia"/>
          <w:color w:val="000000" w:themeColor="text1"/>
          <w:vertAlign w:val="superscript"/>
        </w:rPr>
        <w:t>2</w:t>
      </w:r>
      <w:r w:rsidRPr="00DF49A8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DF49A8">
        <w:rPr>
          <w:rFonts w:ascii="Times New Roman" w:hAnsi="Times New Roman" w:cs="Times New Roman"/>
          <w:color w:val="000000" w:themeColor="text1"/>
        </w:rPr>
        <w:t>Shova</w:t>
      </w:r>
      <w:proofErr w:type="spellEnd"/>
      <w:proofErr w:type="gramEnd"/>
      <w:r w:rsidRPr="00DF49A8">
        <w:rPr>
          <w:rFonts w:ascii="Times New Roman" w:hAnsi="Times New Roman" w:cs="Times New Roman"/>
          <w:color w:val="000000" w:themeColor="text1"/>
        </w:rPr>
        <w:t xml:space="preserve"> Neupane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1,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1"/>
      </w:r>
      <w:r w:rsidR="00C5237A">
        <w:rPr>
          <w:rFonts w:ascii="Times New Roman" w:hAnsi="Times New Roman" w:cs="Times New Roman"/>
          <w:color w:val="000000" w:themeColor="text1"/>
          <w:vertAlign w:val="superscript"/>
        </w:rPr>
        <w:t>,</w:t>
      </w:r>
      <w:r w:rsidR="00C5237A" w:rsidRPr="00C5237A">
        <w:rPr>
          <w:rStyle w:val="FootnoteReference"/>
        </w:rPr>
        <w:t xml:space="preserve"> </w:t>
      </w:r>
      <w:r w:rsidR="00C5237A" w:rsidRPr="00793BEA">
        <w:rPr>
          <w:rStyle w:val="FootnoteReference"/>
        </w:rPr>
        <w:footnoteReference w:id="2"/>
      </w:r>
      <w:r w:rsidRPr="00DF49A8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 w:hint="eastAsia"/>
          <w:color w:val="000000" w:themeColor="text1"/>
        </w:rPr>
        <w:t>Dipak Kumar Gupta</w:t>
      </w:r>
      <w:r w:rsidRPr="00D441B4">
        <w:rPr>
          <w:rFonts w:ascii="Times New Roman" w:hAnsi="Times New Roman" w:cs="Times New Roman" w:hint="eastAsia"/>
          <w:color w:val="000000" w:themeColor="text1"/>
          <w:vertAlign w:val="superscript"/>
        </w:rPr>
        <w:t>1,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, Anju Kumari Das</w:t>
      </w:r>
      <w:r w:rsidRPr="00D441B4">
        <w:rPr>
          <w:rFonts w:ascii="Times New Roman" w:hAnsi="Times New Roman" w:cs="Times New Roman" w:hint="eastAsia"/>
          <w:color w:val="000000" w:themeColor="text1"/>
          <w:vertAlign w:val="superscript"/>
        </w:rPr>
        <w:t>1,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>, Sanjay Singh</w:t>
      </w:r>
      <w:r w:rsidRPr="00D441B4">
        <w:rPr>
          <w:rFonts w:ascii="Times New Roman" w:hAnsi="Times New Roman" w:cs="Times New Roman" w:hint="eastAsia"/>
          <w:color w:val="000000" w:themeColor="text1"/>
          <w:vertAlign w:val="superscript"/>
        </w:rPr>
        <w:t>1,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 xml:space="preserve">, Gayatri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Maiya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Koju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F49A8">
        <w:rPr>
          <w:rFonts w:ascii="Times New Roman" w:hAnsi="Times New Roman" w:cs="Times New Roman"/>
          <w:color w:val="000000" w:themeColor="text1"/>
          <w:vertAlign w:val="superscript"/>
        </w:rPr>
        <w:t>,</w:t>
      </w:r>
      <w:r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 w:rsidRPr="00DF49A8">
        <w:rPr>
          <w:rFonts w:ascii="Times New Roman" w:hAnsi="Times New Roman" w:cs="Times New Roman"/>
          <w:color w:val="000000" w:themeColor="text1"/>
        </w:rPr>
        <w:t>Yogesh Choudhary</w:t>
      </w: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F49A8">
        <w:rPr>
          <w:rFonts w:ascii="Times New Roman" w:hAnsi="Times New Roman" w:cs="Times New Roman"/>
          <w:color w:val="000000" w:themeColor="text1"/>
        </w:rPr>
        <w:t>, Amar Prasad Yadav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1,</w:t>
      </w:r>
      <w:r w:rsidRPr="00793BEA">
        <w:rPr>
          <w:rStyle w:val="FootnoteReference"/>
        </w:rPr>
        <w:footnoteReference w:id="3"/>
      </w:r>
    </w:p>
    <w:p w14:paraId="4ED1F3BD" w14:textId="77777777" w:rsidR="005511C9" w:rsidRPr="002A22B2" w:rsidRDefault="005511C9" w:rsidP="00551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22B2">
        <w:rPr>
          <w:rFonts w:ascii="Times New Roman" w:hAnsi="Times New Roman" w:cs="Times New Roman" w:hint="eastAsia"/>
          <w:color w:val="000000" w:themeColor="text1"/>
          <w:vertAlign w:val="superscript"/>
        </w:rPr>
        <w:t>1</w:t>
      </w:r>
      <w:r w:rsidRPr="002A22B2">
        <w:rPr>
          <w:rFonts w:ascii="Times New Roman" w:hAnsi="Times New Roman" w:cs="Times New Roman"/>
          <w:color w:val="000000" w:themeColor="text1"/>
        </w:rPr>
        <w:t xml:space="preserve">Central Department of Chemistry, Tribhuvan University, </w:t>
      </w:r>
      <w:r>
        <w:rPr>
          <w:rFonts w:ascii="Times New Roman" w:hAnsi="Times New Roman" w:cs="Times New Roman" w:hint="eastAsia"/>
          <w:color w:val="000000" w:themeColor="text1"/>
        </w:rPr>
        <w:t xml:space="preserve">44613, </w:t>
      </w:r>
      <w:r w:rsidRPr="002A22B2">
        <w:rPr>
          <w:rFonts w:ascii="Times New Roman" w:hAnsi="Times New Roman" w:cs="Times New Roman"/>
          <w:color w:val="000000" w:themeColor="text1"/>
        </w:rPr>
        <w:t>Kathmandu, Nepal</w:t>
      </w:r>
    </w:p>
    <w:p w14:paraId="67806F73" w14:textId="77777777" w:rsidR="005511C9" w:rsidRDefault="005511C9" w:rsidP="00551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vertAlign w:val="superscript"/>
        </w:rPr>
        <w:t>2</w:t>
      </w:r>
      <w:r w:rsidRPr="00DF49A8">
        <w:rPr>
          <w:rFonts w:ascii="Times New Roman" w:hAnsi="Times New Roman" w:cs="Times New Roman"/>
          <w:color w:val="000000" w:themeColor="text1"/>
        </w:rPr>
        <w:t xml:space="preserve">Bhaktapur Multiple Campus, Tribhuvan University, </w:t>
      </w:r>
      <w:r>
        <w:rPr>
          <w:rFonts w:ascii="Times New Roman" w:hAnsi="Times New Roman" w:cs="Times New Roman" w:hint="eastAsia"/>
          <w:color w:val="000000" w:themeColor="text1"/>
        </w:rPr>
        <w:t xml:space="preserve">44800, </w:t>
      </w:r>
      <w:r w:rsidRPr="00DF49A8">
        <w:rPr>
          <w:rFonts w:ascii="Times New Roman" w:hAnsi="Times New Roman" w:cs="Times New Roman"/>
          <w:color w:val="000000" w:themeColor="text1"/>
        </w:rPr>
        <w:t>Bhaktapur, Nepal</w:t>
      </w:r>
    </w:p>
    <w:p w14:paraId="45408E28" w14:textId="77777777" w:rsidR="005511C9" w:rsidRDefault="005511C9" w:rsidP="00551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441B4">
        <w:rPr>
          <w:rFonts w:ascii="Times New Roman" w:hAnsi="Times New Roman" w:cs="Times New Roman" w:hint="eastAsia"/>
          <w:color w:val="000000" w:themeColor="text1"/>
          <w:vertAlign w:val="superscript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 xml:space="preserve">Trichandra Multiple Campus, Tribhuvan </w:t>
      </w:r>
      <w:r>
        <w:rPr>
          <w:rFonts w:ascii="Times New Roman" w:hAnsi="Times New Roman" w:cs="Times New Roman"/>
          <w:color w:val="000000" w:themeColor="text1"/>
        </w:rPr>
        <w:t>University</w:t>
      </w:r>
      <w:r>
        <w:rPr>
          <w:rFonts w:ascii="Times New Roman" w:hAnsi="Times New Roman" w:cs="Times New Roman" w:hint="eastAsia"/>
          <w:color w:val="000000" w:themeColor="text1"/>
        </w:rPr>
        <w:t>, 44605, Kathmandu, Nepal</w:t>
      </w:r>
    </w:p>
    <w:p w14:paraId="589A6647" w14:textId="77777777" w:rsidR="005511C9" w:rsidRPr="00DF49A8" w:rsidRDefault="005511C9" w:rsidP="005511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441B4">
        <w:rPr>
          <w:rFonts w:ascii="Times New Roman" w:hAnsi="Times New Roman" w:cs="Times New Roman" w:hint="eastAsia"/>
          <w:color w:val="000000" w:themeColor="text1"/>
          <w:vertAlign w:val="super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>Amrti Science Campus, Tribhuvan University, 44600, Kathmandu, Nepal</w:t>
      </w:r>
    </w:p>
    <w:bookmarkEnd w:id="0"/>
    <w:p w14:paraId="3385C6C7" w14:textId="77777777" w:rsidR="00D65765" w:rsidRDefault="00D65765"/>
    <w:p w14:paraId="2E278EAB" w14:textId="77777777" w:rsidR="006F0DBE" w:rsidRPr="00923340" w:rsidRDefault="00923340" w:rsidP="006F0DB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923340">
        <w:rPr>
          <w:rFonts w:ascii="Times New Roman" w:eastAsia="MS Mincho" w:hAnsi="Times New Roman" w:cs="Times New Roman"/>
          <w:sz w:val="24"/>
          <w:szCs w:val="24"/>
        </w:rPr>
        <w:t xml:space="preserve">Supplementary table: </w:t>
      </w:r>
      <w:r w:rsidR="0031696D" w:rsidRPr="00923340">
        <w:rPr>
          <w:rFonts w:ascii="Times New Roman" w:eastAsia="MS Mincho" w:hAnsi="Times New Roman" w:cs="Times New Roman"/>
          <w:sz w:val="24"/>
          <w:szCs w:val="24"/>
        </w:rPr>
        <w:t>S1</w:t>
      </w:r>
    </w:p>
    <w:p w14:paraId="3E990FD0" w14:textId="77777777" w:rsidR="0031696D" w:rsidRPr="00923340" w:rsidRDefault="0031696D" w:rsidP="00CD4AB8">
      <w:pPr>
        <w:spacing w:after="240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92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important absorption bands/ peaks from FTIR measurements of </w:t>
      </w:r>
      <w:r w:rsidR="00AC57BD">
        <w:rPr>
          <w:rFonts w:ascii="Times New Roman" w:hAnsi="Times New Roman" w:cs="Times New Roman"/>
          <w:color w:val="000000" w:themeColor="text1"/>
          <w:sz w:val="24"/>
          <w:szCs w:val="24"/>
        </w:rPr>
        <w:t>Berberine</w:t>
      </w:r>
      <w:r w:rsidR="00B63FAF" w:rsidRPr="009233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801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490"/>
      </w:tblGrid>
      <w:tr w:rsidR="0031696D" w14:paraId="4CCC1B00" w14:textId="77777777" w:rsidTr="00B63FAF">
        <w:trPr>
          <w:trHeight w:val="480"/>
          <w:jc w:val="center"/>
        </w:trPr>
        <w:tc>
          <w:tcPr>
            <w:tcW w:w="2520" w:type="dxa"/>
            <w:tcBorders>
              <w:bottom w:val="single" w:sz="4" w:space="0" w:color="000000" w:themeColor="text1"/>
            </w:tcBorders>
            <w:hideMark/>
          </w:tcPr>
          <w:p w14:paraId="1100624D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Absorption Peaks</w:t>
            </w:r>
          </w:p>
        </w:tc>
        <w:tc>
          <w:tcPr>
            <w:tcW w:w="5490" w:type="dxa"/>
            <w:tcBorders>
              <w:bottom w:val="single" w:sz="4" w:space="0" w:color="000000" w:themeColor="text1"/>
            </w:tcBorders>
            <w:hideMark/>
          </w:tcPr>
          <w:p w14:paraId="56C7DF3D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Functional groups</w:t>
            </w:r>
          </w:p>
        </w:tc>
      </w:tr>
      <w:tr w:rsidR="0031696D" w14:paraId="0261F6F7" w14:textId="77777777" w:rsidTr="00B63FAF">
        <w:trPr>
          <w:trHeight w:val="234"/>
          <w:jc w:val="center"/>
        </w:trPr>
        <w:tc>
          <w:tcPr>
            <w:tcW w:w="2520" w:type="dxa"/>
            <w:tcBorders>
              <w:bottom w:val="nil"/>
            </w:tcBorders>
            <w:hideMark/>
          </w:tcPr>
          <w:p w14:paraId="4D34A1CC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3657.04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bottom w:val="nil"/>
            </w:tcBorders>
            <w:hideMark/>
          </w:tcPr>
          <w:p w14:paraId="772FDDEE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O-H stretching of alcohol </w:t>
            </w:r>
          </w:p>
        </w:tc>
      </w:tr>
      <w:tr w:rsidR="0031696D" w14:paraId="34F617BB" w14:textId="77777777" w:rsidTr="00B63FAF">
        <w:trPr>
          <w:trHeight w:val="246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034C0CD1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3336.14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1794726A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N-H stretching of amine</w:t>
            </w:r>
          </w:p>
        </w:tc>
      </w:tr>
      <w:tr w:rsidR="0031696D" w14:paraId="0FDA5571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5FF9413C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3201.8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78487C6D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O-H stretching of H-bonded alcohols phenols </w:t>
            </w:r>
          </w:p>
        </w:tc>
      </w:tr>
      <w:tr w:rsidR="0031696D" w14:paraId="362D6EEE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460C7CA2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2962.66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68162F9C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C-H alkanes</w:t>
            </w:r>
          </w:p>
        </w:tc>
      </w:tr>
      <w:tr w:rsidR="0031696D" w14:paraId="0F8AD199" w14:textId="77777777" w:rsidTr="00B63FAF">
        <w:trPr>
          <w:trHeight w:val="246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08057296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1604.77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54099AF7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Aromatic C=C or N-H bending</w:t>
            </w:r>
          </w:p>
        </w:tc>
      </w:tr>
      <w:tr w:rsidR="0031696D" w14:paraId="5C6FCEED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5B978238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1508.33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5E6B7B8E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N-O stretching</w:t>
            </w:r>
          </w:p>
        </w:tc>
      </w:tr>
      <w:tr w:rsidR="0031696D" w14:paraId="231231AD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486239DB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1454.32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7B5265A4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Phenyl C-C </w:t>
            </w:r>
          </w:p>
        </w:tc>
      </w:tr>
      <w:tr w:rsidR="0031696D" w14:paraId="1318EFCE" w14:textId="77777777" w:rsidTr="00B63FAF">
        <w:trPr>
          <w:trHeight w:val="246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0C087F4F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1384.88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3D08BBC9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O-H bending alcohol, phenol</w:t>
            </w:r>
          </w:p>
        </w:tc>
      </w:tr>
      <w:tr w:rsidR="0031696D" w14:paraId="72BAD863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3EB466E3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1334.74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29DBDD05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C-N stretching aromatic amine</w:t>
            </w:r>
          </w:p>
        </w:tc>
      </w:tr>
      <w:tr w:rsidR="0031696D" w14:paraId="018ADCFA" w14:textId="77777777" w:rsidTr="00B63FAF">
        <w:trPr>
          <w:trHeight w:val="234"/>
          <w:jc w:val="center"/>
        </w:trPr>
        <w:tc>
          <w:tcPr>
            <w:tcW w:w="2520" w:type="dxa"/>
            <w:tcBorders>
              <w:top w:val="nil"/>
              <w:bottom w:val="nil"/>
            </w:tcBorders>
            <w:hideMark/>
          </w:tcPr>
          <w:p w14:paraId="050C4A6D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1222.86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  <w:bottom w:val="nil"/>
            </w:tcBorders>
            <w:hideMark/>
          </w:tcPr>
          <w:p w14:paraId="438FDFD6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C-O stretching vinyl, aryl or alkyl ether</w:t>
            </w:r>
          </w:p>
        </w:tc>
      </w:tr>
      <w:tr w:rsidR="0031696D" w14:paraId="0209B854" w14:textId="77777777" w:rsidTr="00B63FAF">
        <w:trPr>
          <w:trHeight w:val="538"/>
          <w:jc w:val="center"/>
        </w:trPr>
        <w:tc>
          <w:tcPr>
            <w:tcW w:w="2520" w:type="dxa"/>
            <w:tcBorders>
              <w:top w:val="nil"/>
            </w:tcBorders>
            <w:hideMark/>
          </w:tcPr>
          <w:p w14:paraId="474C1A31" w14:textId="77777777" w:rsidR="0031696D" w:rsidRDefault="0031696D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1049.27 cm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-1</w:t>
            </w:r>
          </w:p>
        </w:tc>
        <w:tc>
          <w:tcPr>
            <w:tcW w:w="5490" w:type="dxa"/>
            <w:tcBorders>
              <w:top w:val="nil"/>
            </w:tcBorders>
            <w:hideMark/>
          </w:tcPr>
          <w:p w14:paraId="4D95AC8F" w14:textId="77777777" w:rsidR="0031696D" w:rsidRDefault="0031696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C-O stretching primary alcohol, CO-O-CO stretching of anhydride, C-N stretching of aliphatic amine</w:t>
            </w:r>
          </w:p>
        </w:tc>
      </w:tr>
    </w:tbl>
    <w:p w14:paraId="49F121D7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42AC1F35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60360686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13A52D75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42CD8EC3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62EA9D96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5DAC8006" w14:textId="77777777" w:rsidR="00A52315" w:rsidRDefault="00A52315" w:rsidP="00B63FAF">
      <w:pPr>
        <w:spacing w:after="0"/>
        <w:rPr>
          <w:rFonts w:ascii="Times New Roman" w:eastAsia="MS Mincho" w:hAnsi="Times New Roman" w:cs="Times New Roman"/>
        </w:rPr>
      </w:pPr>
    </w:p>
    <w:p w14:paraId="3DB83BAC" w14:textId="77777777" w:rsidR="00A52315" w:rsidRDefault="00A52315" w:rsidP="00B63FAF">
      <w:pPr>
        <w:spacing w:after="0"/>
        <w:rPr>
          <w:rFonts w:ascii="Times New Roman" w:eastAsia="MS Mincho" w:hAnsi="Times New Roman" w:cs="Times New Roman"/>
        </w:rPr>
      </w:pPr>
    </w:p>
    <w:p w14:paraId="5FD618FD" w14:textId="77777777" w:rsidR="00A52315" w:rsidRDefault="00A52315" w:rsidP="00B63FAF">
      <w:pPr>
        <w:spacing w:after="0"/>
        <w:rPr>
          <w:rFonts w:ascii="Times New Roman" w:eastAsia="MS Mincho" w:hAnsi="Times New Roman" w:cs="Times New Roman"/>
        </w:rPr>
      </w:pPr>
    </w:p>
    <w:p w14:paraId="33898424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3D9F37F0" w14:textId="77777777" w:rsidR="00B63FAF" w:rsidRPr="008C3525" w:rsidRDefault="00923340" w:rsidP="00B63FAF">
      <w:pPr>
        <w:spacing w:after="0"/>
        <w:rPr>
          <w:rFonts w:ascii="Times New Roman" w:eastAsia="MS Mincho" w:hAnsi="Times New Roman" w:cs="Times New Roman"/>
          <w:sz w:val="24"/>
        </w:rPr>
      </w:pPr>
      <w:r w:rsidRPr="00923340">
        <w:rPr>
          <w:rFonts w:ascii="Times New Roman" w:eastAsia="MS Mincho" w:hAnsi="Times New Roman" w:cs="Times New Roman"/>
          <w:sz w:val="24"/>
          <w:szCs w:val="24"/>
        </w:rPr>
        <w:t xml:space="preserve">Supplementary table: </w:t>
      </w:r>
      <w:r w:rsidR="00B63FAF" w:rsidRPr="008C3525">
        <w:rPr>
          <w:rFonts w:ascii="Times New Roman" w:eastAsia="MS Mincho" w:hAnsi="Times New Roman" w:cs="Times New Roman"/>
          <w:sz w:val="24"/>
        </w:rPr>
        <w:t>S2</w:t>
      </w:r>
    </w:p>
    <w:p w14:paraId="2031CA61" w14:textId="77777777" w:rsidR="00E93627" w:rsidRPr="00B74D65" w:rsidRDefault="00E93627" w:rsidP="00E9362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74D65">
        <w:rPr>
          <w:rFonts w:ascii="Times New Roman" w:hAnsi="Times New Roman" w:cs="Times New Roman"/>
          <w:color w:val="000000" w:themeColor="text1"/>
          <w:szCs w:val="24"/>
        </w:rPr>
        <w:t xml:space="preserve">Corrosion rate and inhibition efficiency </w:t>
      </w:r>
      <w:r w:rsidRPr="00B74D65">
        <w:rPr>
          <w:rFonts w:ascii="Times New Roman" w:hAnsi="Times New Roman" w:cs="Times New Roman" w:hint="eastAsia"/>
          <w:color w:val="000000" w:themeColor="text1"/>
          <w:szCs w:val="24"/>
        </w:rPr>
        <w:t>of MS in 1000</w:t>
      </w:r>
      <w:r w:rsidRPr="00B74D65">
        <w:rPr>
          <w:rFonts w:ascii="Times New Roman" w:hAnsi="Times New Roman" w:cs="Times New Roman"/>
          <w:color w:val="000000" w:themeColor="text1"/>
          <w:szCs w:val="24"/>
        </w:rPr>
        <w:t xml:space="preserve"> ppm </w:t>
      </w:r>
      <w:r w:rsidR="00AC57BD">
        <w:rPr>
          <w:rFonts w:ascii="Times New Roman" w:hAnsi="Times New Roman" w:cs="Times New Roman"/>
          <w:color w:val="000000" w:themeColor="text1"/>
          <w:szCs w:val="24"/>
        </w:rPr>
        <w:t>Berberine</w:t>
      </w:r>
      <w:r w:rsidRPr="00B74D65">
        <w:rPr>
          <w:rFonts w:ascii="Times New Roman" w:hAnsi="Times New Roman" w:cs="Times New Roman"/>
          <w:color w:val="000000" w:themeColor="text1"/>
          <w:szCs w:val="24"/>
        </w:rPr>
        <w:t xml:space="preserve"> at various times</w:t>
      </w:r>
      <w:r w:rsidRPr="00B74D65">
        <w:rPr>
          <w:rFonts w:ascii="Times New Roman" w:hAnsi="Times New Roman" w:cs="Times New Roman" w:hint="eastAsia"/>
          <w:color w:val="000000" w:themeColor="text1"/>
          <w:szCs w:val="24"/>
        </w:rPr>
        <w:t>.</w:t>
      </w:r>
    </w:p>
    <w:p w14:paraId="312DBD10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2268"/>
        <w:gridCol w:w="1559"/>
      </w:tblGrid>
      <w:tr w:rsidR="00E93627" w:rsidRPr="009C1D9E" w14:paraId="78433B8A" w14:textId="77777777" w:rsidTr="00E43477">
        <w:trPr>
          <w:jc w:val="center"/>
        </w:trPr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2BACFC7" w14:textId="77777777" w:rsidR="00E93627" w:rsidRPr="009C1D9E" w:rsidRDefault="00E93627" w:rsidP="00A83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 xml:space="preserve">Time </w:t>
            </w:r>
          </w:p>
        </w:tc>
        <w:tc>
          <w:tcPr>
            <w:tcW w:w="4819" w:type="dxa"/>
            <w:gridSpan w:val="2"/>
          </w:tcPr>
          <w:p w14:paraId="13C1CB47" w14:textId="77777777" w:rsidR="00E93627" w:rsidRPr="009C1D9E" w:rsidRDefault="00E93627" w:rsidP="00A83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>Corrosion Rate (mg/cm</w:t>
            </w:r>
            <w:r w:rsidRPr="009C1D9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9C1D9E">
              <w:rPr>
                <w:rFonts w:ascii="Times New Roman" w:hAnsi="Times New Roman" w:cs="Times New Roman"/>
                <w:color w:val="000000" w:themeColor="text1"/>
              </w:rPr>
              <w:t>h)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14:paraId="0CA02F4C" w14:textId="77777777" w:rsidR="00E93627" w:rsidRPr="009C1D9E" w:rsidRDefault="00E93627" w:rsidP="00A83F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>Inhibition Efficiency (%)</w:t>
            </w:r>
          </w:p>
        </w:tc>
      </w:tr>
      <w:tr w:rsidR="00E93627" w:rsidRPr="009C1D9E" w14:paraId="1FC548C7" w14:textId="77777777" w:rsidTr="00E43477">
        <w:trPr>
          <w:jc w:val="center"/>
        </w:trPr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</w:tcPr>
          <w:p w14:paraId="46502188" w14:textId="77777777" w:rsidR="00E93627" w:rsidRPr="009C1D9E" w:rsidRDefault="00E93627" w:rsidP="00A83F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2336C0" w14:textId="77777777" w:rsidR="00E93627" w:rsidRPr="009C1D9E" w:rsidRDefault="00E93627" w:rsidP="00A83F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>For Acid without inhibitor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F81D25" w14:textId="77777777" w:rsidR="00E93627" w:rsidRPr="009C1D9E" w:rsidRDefault="00E93627" w:rsidP="00A83F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>For acid with inhibitor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</w:tcPr>
          <w:p w14:paraId="2982F387" w14:textId="77777777" w:rsidR="00E93627" w:rsidRPr="009C1D9E" w:rsidRDefault="00E93627" w:rsidP="00A83F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477" w:rsidRPr="009C1D9E" w14:paraId="4AD82BDF" w14:textId="77777777" w:rsidTr="00E43477">
        <w:trPr>
          <w:jc w:val="center"/>
        </w:trPr>
        <w:tc>
          <w:tcPr>
            <w:tcW w:w="1418" w:type="dxa"/>
            <w:tcBorders>
              <w:left w:val="nil"/>
              <w:bottom w:val="nil"/>
            </w:tcBorders>
          </w:tcPr>
          <w:p w14:paraId="6E85BFC0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15 min</w:t>
            </w:r>
          </w:p>
        </w:tc>
        <w:tc>
          <w:tcPr>
            <w:tcW w:w="2551" w:type="dxa"/>
            <w:tcBorders>
              <w:bottom w:val="nil"/>
            </w:tcBorders>
          </w:tcPr>
          <w:p w14:paraId="1C1A1134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61.27</w:t>
            </w:r>
          </w:p>
        </w:tc>
        <w:tc>
          <w:tcPr>
            <w:tcW w:w="2268" w:type="dxa"/>
            <w:tcBorders>
              <w:bottom w:val="nil"/>
            </w:tcBorders>
          </w:tcPr>
          <w:p w14:paraId="2F12B376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5.3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5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7B7B78DA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91.2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</w:t>
            </w:r>
          </w:p>
        </w:tc>
      </w:tr>
      <w:tr w:rsidR="00E43477" w:rsidRPr="009C1D9E" w14:paraId="67980954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217DA68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45 min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22C429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62.31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C46D0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4.88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FC5854F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92.1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7</w:t>
            </w:r>
          </w:p>
        </w:tc>
      </w:tr>
      <w:tr w:rsidR="00E43477" w:rsidRPr="009C1D9E" w14:paraId="658DE808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EAACF5B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90 min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E1A8DC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63.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60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7A862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4.3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3A394BC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93.10</w:t>
            </w:r>
          </w:p>
        </w:tc>
      </w:tr>
      <w:tr w:rsidR="00E43477" w:rsidRPr="009C1D9E" w14:paraId="2D7FC1D1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00B5EF0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2B25">
              <w:rPr>
                <w:rFonts w:ascii="Times New Roman" w:hAnsi="Times New Roman" w:cs="Times New Roman"/>
                <w:color w:val="000000" w:themeColor="text1"/>
              </w:rPr>
              <w:t>3  hrs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45E379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70.84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45AF8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4.5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E92B6E9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93.5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7</w:t>
            </w:r>
          </w:p>
        </w:tc>
      </w:tr>
      <w:tr w:rsidR="00E43477" w:rsidRPr="009C1D9E" w14:paraId="0531BE99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3B391C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2B25">
              <w:rPr>
                <w:rFonts w:ascii="Times New Roman" w:hAnsi="Times New Roman" w:cs="Times New Roman"/>
                <w:color w:val="000000" w:themeColor="text1"/>
              </w:rPr>
              <w:t>6  hrs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0A93E8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80.37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8EF9F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4.8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D6D4D0D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93.98</w:t>
            </w:r>
          </w:p>
        </w:tc>
      </w:tr>
      <w:tr w:rsidR="00E43477" w:rsidRPr="009C1D9E" w14:paraId="068D3B38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069AE83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9 hrs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58BF41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81.09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DF2BC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4.0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045F322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94.9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7</w:t>
            </w:r>
          </w:p>
        </w:tc>
      </w:tr>
      <w:tr w:rsidR="00E43477" w:rsidRPr="009C1D9E" w14:paraId="1733D1B7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3257AFA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12 hrs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EBCC64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81.93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0D1709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3.</w:t>
            </w:r>
            <w:r w:rsidRPr="00D02B25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70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5396DBD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95.49</w:t>
            </w:r>
          </w:p>
        </w:tc>
      </w:tr>
      <w:tr w:rsidR="00E43477" w:rsidRPr="009C1D9E" w14:paraId="33706641" w14:textId="77777777" w:rsidTr="00E43477">
        <w:trPr>
          <w:jc w:val="center"/>
        </w:trPr>
        <w:tc>
          <w:tcPr>
            <w:tcW w:w="1418" w:type="dxa"/>
            <w:tcBorders>
              <w:top w:val="nil"/>
              <w:left w:val="nil"/>
            </w:tcBorders>
          </w:tcPr>
          <w:p w14:paraId="3A011C18" w14:textId="77777777" w:rsidR="00E43477" w:rsidRPr="00D02B25" w:rsidRDefault="00E43477" w:rsidP="00E434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B25">
              <w:rPr>
                <w:rFonts w:ascii="Times New Roman" w:hAnsi="Times New Roman" w:cs="Times New Roman"/>
                <w:color w:val="000000" w:themeColor="text1"/>
              </w:rPr>
              <w:t>24 hrs</w:t>
            </w:r>
          </w:p>
        </w:tc>
        <w:tc>
          <w:tcPr>
            <w:tcW w:w="2551" w:type="dxa"/>
            <w:tcBorders>
              <w:top w:val="nil"/>
            </w:tcBorders>
          </w:tcPr>
          <w:p w14:paraId="579F8A8D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82.05</w:t>
            </w:r>
          </w:p>
        </w:tc>
        <w:tc>
          <w:tcPr>
            <w:tcW w:w="2268" w:type="dxa"/>
            <w:tcBorders>
              <w:top w:val="nil"/>
            </w:tcBorders>
          </w:tcPr>
          <w:p w14:paraId="1E932827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3.27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0E782D59" w14:textId="77777777" w:rsidR="00E43477" w:rsidRPr="00E43477" w:rsidRDefault="00E43477" w:rsidP="00E4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</w:pPr>
            <w:r w:rsidRPr="00E43477">
              <w:rPr>
                <w:rFonts w:ascii="Times New Roman" w:eastAsia="Times New Roman" w:hAnsi="Times New Roman" w:cs="Times New Roman"/>
                <w:color w:val="000000"/>
                <w:lang w:val="en-SG" w:eastAsia="en-SG" w:bidi="ne-NP"/>
              </w:rPr>
              <w:t>96.01</w:t>
            </w:r>
          </w:p>
        </w:tc>
      </w:tr>
    </w:tbl>
    <w:p w14:paraId="7A0FAAEB" w14:textId="77777777" w:rsidR="00D07B32" w:rsidRDefault="00D07B32" w:rsidP="00D07B32">
      <w:pPr>
        <w:spacing w:after="0"/>
        <w:rPr>
          <w:rFonts w:ascii="Times New Roman" w:eastAsia="MS Mincho" w:hAnsi="Times New Roman" w:cs="Times New Roman"/>
        </w:rPr>
      </w:pPr>
    </w:p>
    <w:p w14:paraId="461CFB5F" w14:textId="77777777" w:rsidR="00A52315" w:rsidRDefault="00A52315" w:rsidP="00D07B32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60E44B0B" w14:textId="77777777" w:rsidR="00D07B32" w:rsidRDefault="00923340" w:rsidP="00D07B32">
      <w:pPr>
        <w:spacing w:after="0"/>
        <w:rPr>
          <w:rFonts w:ascii="Times New Roman" w:eastAsia="MS Mincho" w:hAnsi="Times New Roman" w:cs="Times New Roman"/>
        </w:rPr>
      </w:pPr>
      <w:r w:rsidRPr="00923340">
        <w:rPr>
          <w:rFonts w:ascii="Times New Roman" w:eastAsia="MS Mincho" w:hAnsi="Times New Roman" w:cs="Times New Roman"/>
          <w:sz w:val="24"/>
          <w:szCs w:val="24"/>
        </w:rPr>
        <w:t xml:space="preserve">Supplementary table: </w:t>
      </w:r>
      <w:r w:rsidR="00D07B32" w:rsidRPr="008C3525">
        <w:rPr>
          <w:rFonts w:ascii="Times New Roman" w:eastAsia="MS Mincho" w:hAnsi="Times New Roman" w:cs="Times New Roman" w:hint="eastAsia"/>
          <w:sz w:val="24"/>
        </w:rPr>
        <w:t>S3</w:t>
      </w:r>
    </w:p>
    <w:p w14:paraId="311FD58A" w14:textId="77777777" w:rsidR="00D07B32" w:rsidRPr="009E1F4B" w:rsidRDefault="00D07B32" w:rsidP="00D07B3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E1F4B">
        <w:rPr>
          <w:rFonts w:ascii="Times New Roman" w:hAnsi="Times New Roman" w:cs="Times New Roman"/>
          <w:color w:val="000000" w:themeColor="text1"/>
        </w:rPr>
        <w:t xml:space="preserve">Corrosion rate and inhibition efficiency of </w:t>
      </w:r>
      <w:r w:rsidR="00AC57BD">
        <w:rPr>
          <w:rFonts w:ascii="Times New Roman" w:hAnsi="Times New Roman" w:cs="Times New Roman"/>
          <w:color w:val="000000" w:themeColor="text1"/>
        </w:rPr>
        <w:t>berberine</w:t>
      </w:r>
      <w:r w:rsidRPr="009E1F4B">
        <w:rPr>
          <w:rFonts w:ascii="Times New Roman" w:hAnsi="Times New Roman" w:cs="Times New Roman"/>
          <w:color w:val="000000" w:themeColor="text1"/>
        </w:rPr>
        <w:t xml:space="preserve"> on MS specimen corrosion with concentrations</w:t>
      </w:r>
      <w:r w:rsidRPr="009E1F4B">
        <w:rPr>
          <w:rFonts w:ascii="Times New Roman" w:hAnsi="Times New Roman" w:cs="Times New Roman" w:hint="eastAsia"/>
          <w:color w:val="000000" w:themeColor="text1"/>
        </w:rPr>
        <w:t xml:space="preserve">. </w:t>
      </w:r>
    </w:p>
    <w:p w14:paraId="2D4FE23B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1651"/>
        <w:gridCol w:w="1940"/>
        <w:gridCol w:w="1826"/>
      </w:tblGrid>
      <w:tr w:rsidR="00D07B32" w:rsidRPr="009C1D9E" w14:paraId="3948DADD" w14:textId="77777777" w:rsidTr="00D07B32">
        <w:trPr>
          <w:trHeight w:val="313"/>
          <w:jc w:val="center"/>
        </w:trPr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14:paraId="6CA6B5C4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Concentration (ppm)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2981338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Corrosion Rate</w:t>
            </w:r>
          </w:p>
          <w:p w14:paraId="2F261E4A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</w:rPr>
              <w:t>(mg/cm</w:t>
            </w:r>
            <w:r w:rsidRPr="009C1D9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9C1D9E">
              <w:rPr>
                <w:rFonts w:ascii="Times New Roman" w:hAnsi="Times New Roman" w:cs="Times New Roman"/>
                <w:color w:val="000000" w:themeColor="text1"/>
              </w:rPr>
              <w:t>h)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464D9A4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Inhibition efficiency (%)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0BFE63D7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Surface Coverage (</w:t>
            </w:r>
            <w:r w:rsidRPr="009C1D9E">
              <w:rPr>
                <w:rFonts w:asciiTheme="minorEastAsia" w:hAnsiTheme="minorEastAsia" w:cstheme="minorEastAsia" w:hint="eastAsia"/>
                <w:color w:val="000000" w:themeColor="text1"/>
                <w:szCs w:val="24"/>
              </w:rPr>
              <w:t>θ</w:t>
            </w: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D07B32" w:rsidRPr="009C1D9E" w14:paraId="215C3996" w14:textId="77777777" w:rsidTr="00D07B32">
        <w:trPr>
          <w:trHeight w:val="157"/>
          <w:jc w:val="center"/>
        </w:trPr>
        <w:tc>
          <w:tcPr>
            <w:tcW w:w="1734" w:type="dxa"/>
            <w:tcBorders>
              <w:left w:val="nil"/>
              <w:bottom w:val="nil"/>
            </w:tcBorders>
          </w:tcPr>
          <w:p w14:paraId="3B012D1F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Blank (0)</w:t>
            </w:r>
          </w:p>
        </w:tc>
        <w:tc>
          <w:tcPr>
            <w:tcW w:w="1651" w:type="dxa"/>
            <w:tcBorders>
              <w:bottom w:val="nil"/>
            </w:tcBorders>
            <w:vAlign w:val="center"/>
          </w:tcPr>
          <w:p w14:paraId="372CDA20" w14:textId="77777777" w:rsidR="00D07B32" w:rsidRPr="009C1D9E" w:rsidRDefault="00D07B32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 w:rsidRPr="009C1D9E"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82.52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 w14:paraId="4EB8CBA0" w14:textId="77777777" w:rsidR="00D07B32" w:rsidRPr="009C1D9E" w:rsidRDefault="00D07B32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</w:p>
        </w:tc>
        <w:tc>
          <w:tcPr>
            <w:tcW w:w="1826" w:type="dxa"/>
            <w:tcBorders>
              <w:bottom w:val="nil"/>
              <w:right w:val="nil"/>
            </w:tcBorders>
            <w:vAlign w:val="center"/>
          </w:tcPr>
          <w:p w14:paraId="22689657" w14:textId="77777777" w:rsidR="00D07B32" w:rsidRPr="009C1D9E" w:rsidRDefault="00D07B32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</w:p>
        </w:tc>
      </w:tr>
      <w:tr w:rsidR="00D07B32" w:rsidRPr="009C1D9E" w14:paraId="506AD964" w14:textId="77777777" w:rsidTr="00D07B32">
        <w:trPr>
          <w:trHeight w:val="157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6A19E8E3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7F082B8C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7.42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bottom"/>
          </w:tcPr>
          <w:p w14:paraId="777B86F4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91.01</w:t>
            </w: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  <w:vAlign w:val="center"/>
          </w:tcPr>
          <w:p w14:paraId="58F52A76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0.9101</w:t>
            </w:r>
          </w:p>
        </w:tc>
      </w:tr>
      <w:tr w:rsidR="00D07B32" w:rsidRPr="009C1D9E" w14:paraId="6767C44E" w14:textId="77777777" w:rsidTr="00D07B32">
        <w:trPr>
          <w:trHeight w:val="157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2E22BA14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400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05496890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5.74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bottom"/>
          </w:tcPr>
          <w:p w14:paraId="6C3D00E0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93.05</w:t>
            </w: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  <w:vAlign w:val="center"/>
          </w:tcPr>
          <w:p w14:paraId="7B5783CA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0.9305</w:t>
            </w:r>
          </w:p>
        </w:tc>
      </w:tr>
      <w:tr w:rsidR="00D07B32" w:rsidRPr="009C1D9E" w14:paraId="47A97D8E" w14:textId="77777777" w:rsidTr="00D07B32">
        <w:trPr>
          <w:trHeight w:val="157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12E2E225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600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250A57F2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5.05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bottom"/>
          </w:tcPr>
          <w:p w14:paraId="18DCA2BA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93.89</w:t>
            </w: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  <w:vAlign w:val="center"/>
          </w:tcPr>
          <w:p w14:paraId="635B7BCE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0.9389</w:t>
            </w:r>
          </w:p>
        </w:tc>
      </w:tr>
      <w:tr w:rsidR="00D07B32" w:rsidRPr="009C1D9E" w14:paraId="168E4CD9" w14:textId="77777777" w:rsidTr="00D07B32">
        <w:trPr>
          <w:trHeight w:val="157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</w:tcBorders>
          </w:tcPr>
          <w:p w14:paraId="4C4283C2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800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2EC574C8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4.47</w:t>
            </w:r>
          </w:p>
        </w:tc>
        <w:tc>
          <w:tcPr>
            <w:tcW w:w="1940" w:type="dxa"/>
            <w:tcBorders>
              <w:top w:val="nil"/>
              <w:bottom w:val="nil"/>
            </w:tcBorders>
            <w:vAlign w:val="bottom"/>
          </w:tcPr>
          <w:p w14:paraId="681DE52F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94.58</w:t>
            </w: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  <w:vAlign w:val="center"/>
          </w:tcPr>
          <w:p w14:paraId="5DEE35AE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0.9458</w:t>
            </w:r>
          </w:p>
        </w:tc>
      </w:tr>
      <w:tr w:rsidR="00D07B32" w:rsidRPr="009C1D9E" w14:paraId="7ED18D95" w14:textId="77777777" w:rsidTr="00D07B32">
        <w:trPr>
          <w:trHeight w:val="164"/>
          <w:jc w:val="center"/>
        </w:trPr>
        <w:tc>
          <w:tcPr>
            <w:tcW w:w="1734" w:type="dxa"/>
            <w:tcBorders>
              <w:top w:val="nil"/>
              <w:left w:val="nil"/>
            </w:tcBorders>
          </w:tcPr>
          <w:p w14:paraId="6C26E53D" w14:textId="77777777" w:rsidR="00D07B32" w:rsidRPr="009C1D9E" w:rsidRDefault="00D07B32" w:rsidP="00D07B3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C1D9E">
              <w:rPr>
                <w:rFonts w:ascii="Times New Roman" w:hAnsi="Times New Roman" w:cs="Times New Roman"/>
                <w:color w:val="000000" w:themeColor="text1"/>
                <w:szCs w:val="24"/>
              </w:rPr>
              <w:t>1000</w:t>
            </w:r>
          </w:p>
        </w:tc>
        <w:tc>
          <w:tcPr>
            <w:tcW w:w="1651" w:type="dxa"/>
            <w:tcBorders>
              <w:top w:val="nil"/>
            </w:tcBorders>
            <w:vAlign w:val="bottom"/>
          </w:tcPr>
          <w:p w14:paraId="2B354F25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4.22</w:t>
            </w:r>
          </w:p>
        </w:tc>
        <w:tc>
          <w:tcPr>
            <w:tcW w:w="1940" w:type="dxa"/>
            <w:tcBorders>
              <w:top w:val="nil"/>
            </w:tcBorders>
            <w:vAlign w:val="bottom"/>
          </w:tcPr>
          <w:p w14:paraId="372A0D31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94.89</w:t>
            </w:r>
          </w:p>
        </w:tc>
        <w:tc>
          <w:tcPr>
            <w:tcW w:w="1826" w:type="dxa"/>
            <w:tcBorders>
              <w:top w:val="nil"/>
              <w:right w:val="nil"/>
            </w:tcBorders>
            <w:vAlign w:val="center"/>
          </w:tcPr>
          <w:p w14:paraId="6348E6F7" w14:textId="77777777" w:rsidR="00D07B32" w:rsidRPr="009C1D9E" w:rsidRDefault="00D02B25" w:rsidP="00D07B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SG"/>
              </w:rPr>
              <w:t>0.9489</w:t>
            </w:r>
          </w:p>
        </w:tc>
      </w:tr>
    </w:tbl>
    <w:p w14:paraId="483196FF" w14:textId="77777777" w:rsidR="00D07B32" w:rsidRDefault="00D07B32" w:rsidP="00B63FAF">
      <w:pPr>
        <w:spacing w:after="0"/>
        <w:rPr>
          <w:rFonts w:ascii="Times New Roman" w:eastAsia="MS Mincho" w:hAnsi="Times New Roman" w:cs="Times New Roman"/>
        </w:rPr>
      </w:pPr>
    </w:p>
    <w:p w14:paraId="317A96DE" w14:textId="77777777" w:rsidR="00D07B32" w:rsidRDefault="00D07B32" w:rsidP="00B63FAF">
      <w:pPr>
        <w:spacing w:after="0"/>
        <w:rPr>
          <w:rFonts w:ascii="Times New Roman" w:eastAsia="MS Mincho" w:hAnsi="Times New Roman" w:cs="Times New Roman"/>
        </w:rPr>
      </w:pPr>
    </w:p>
    <w:p w14:paraId="46FAA182" w14:textId="77777777" w:rsidR="00D07B32" w:rsidRDefault="00D07B32" w:rsidP="00B63FAF">
      <w:pPr>
        <w:spacing w:after="0"/>
        <w:rPr>
          <w:rFonts w:ascii="Times New Roman" w:eastAsia="MS Mincho" w:hAnsi="Times New Roman" w:cs="Times New Roman"/>
        </w:rPr>
      </w:pPr>
    </w:p>
    <w:p w14:paraId="1812D06C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24D26AB2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3753EFA1" w14:textId="77777777" w:rsidR="00E93627" w:rsidRDefault="00E93627" w:rsidP="00B63FAF">
      <w:pPr>
        <w:spacing w:after="0"/>
        <w:rPr>
          <w:rFonts w:ascii="Times New Roman" w:eastAsia="MS Mincho" w:hAnsi="Times New Roman" w:cs="Times New Roman"/>
        </w:rPr>
      </w:pPr>
    </w:p>
    <w:p w14:paraId="2A1CB979" w14:textId="77777777" w:rsidR="0031696D" w:rsidRPr="00400292" w:rsidRDefault="00923340" w:rsidP="00400292">
      <w:pPr>
        <w:spacing w:after="120"/>
        <w:rPr>
          <w:rFonts w:ascii="Times New Roman" w:eastAsia="MS Mincho" w:hAnsi="Times New Roman" w:cs="Times New Roman"/>
        </w:rPr>
      </w:pPr>
      <w:r w:rsidRPr="00923340">
        <w:rPr>
          <w:rFonts w:ascii="Times New Roman" w:eastAsia="MS Mincho" w:hAnsi="Times New Roman" w:cs="Times New Roman"/>
          <w:sz w:val="24"/>
          <w:szCs w:val="24"/>
        </w:rPr>
        <w:t xml:space="preserve">Supplementary table: </w:t>
      </w:r>
      <w:r w:rsidR="00400292" w:rsidRPr="008C3525">
        <w:rPr>
          <w:rFonts w:ascii="Times New Roman" w:eastAsia="MS Mincho" w:hAnsi="Times New Roman" w:cs="Times New Roman"/>
          <w:sz w:val="24"/>
        </w:rPr>
        <w:t>S</w:t>
      </w:r>
      <w:r w:rsidR="007E29C3" w:rsidRPr="008C3525">
        <w:rPr>
          <w:rFonts w:ascii="Times New Roman" w:eastAsia="MS Mincho" w:hAnsi="Times New Roman" w:cs="Times New Roman" w:hint="eastAsia"/>
          <w:sz w:val="24"/>
        </w:rPr>
        <w:t>4</w:t>
      </w:r>
    </w:p>
    <w:p w14:paraId="2B042376" w14:textId="77777777" w:rsidR="00400292" w:rsidRDefault="00400292" w:rsidP="00400292">
      <w:pPr>
        <w:spacing w:after="100" w:afterAutospacing="1"/>
        <w:rPr>
          <w:rFonts w:eastAsia="MS Mincho"/>
        </w:rPr>
      </w:pPr>
      <w:r>
        <w:rPr>
          <w:rFonts w:ascii="Times New Roman" w:hAnsi="Times New Roman" w:cs="Times New Roman" w:hint="eastAsia"/>
          <w:color w:val="000000" w:themeColor="text1"/>
        </w:rPr>
        <w:t>Results of EDX elemental analysis of MS after immersion of 24 hrs in 1</w:t>
      </w:r>
      <w:r w:rsidR="00AC57BD">
        <w:rPr>
          <w:rFonts w:ascii="Times New Roman" w:hAnsi="Times New Roman" w:cs="Times New Roman"/>
          <w:color w:val="000000" w:themeColor="text1"/>
        </w:rPr>
        <w:t>.0</w:t>
      </w:r>
      <w:r>
        <w:rPr>
          <w:rFonts w:ascii="Times New Roman" w:hAnsi="Times New Roman" w:cs="Times New Roman" w:hint="eastAsia"/>
          <w:color w:val="000000" w:themeColor="text1"/>
        </w:rPr>
        <w:t xml:space="preserve"> M H</w:t>
      </w:r>
      <w:r w:rsidRPr="00AC57BD">
        <w:rPr>
          <w:rFonts w:ascii="Times New Roman" w:hAnsi="Times New Roman" w:cs="Times New Roman" w:hint="eastAsia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SO</w:t>
      </w:r>
      <w:r w:rsidRPr="00AC57BD">
        <w:rPr>
          <w:rFonts w:ascii="Times New Roman" w:hAnsi="Times New Roman" w:cs="Times New Roman" w:hint="eastAsia"/>
          <w:color w:val="000000" w:themeColor="text1"/>
          <w:vertAlign w:val="sub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 xml:space="preserve"> and 1</w:t>
      </w:r>
      <w:r w:rsidR="00AC57BD">
        <w:rPr>
          <w:rFonts w:ascii="Times New Roman" w:hAnsi="Times New Roman" w:cs="Times New Roman"/>
          <w:color w:val="000000" w:themeColor="text1"/>
        </w:rPr>
        <w:t>.0</w:t>
      </w:r>
      <w:r>
        <w:rPr>
          <w:rFonts w:ascii="Times New Roman" w:hAnsi="Times New Roman" w:cs="Times New Roman" w:hint="eastAsia"/>
          <w:color w:val="000000" w:themeColor="text1"/>
        </w:rPr>
        <w:t xml:space="preserve"> M H</w:t>
      </w:r>
      <w:r w:rsidRPr="00AC57BD">
        <w:rPr>
          <w:rFonts w:ascii="Times New Roman" w:hAnsi="Times New Roman" w:cs="Times New Roman" w:hint="eastAsia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SO</w:t>
      </w:r>
      <w:r w:rsidRPr="00AC57BD">
        <w:rPr>
          <w:rFonts w:ascii="Times New Roman" w:hAnsi="Times New Roman" w:cs="Times New Roman" w:hint="eastAsia"/>
          <w:color w:val="000000" w:themeColor="text1"/>
          <w:vertAlign w:val="subscript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 xml:space="preserve"> + 400 and 1000 ppm of </w:t>
      </w:r>
      <w:r w:rsidR="00AC57BD">
        <w:rPr>
          <w:rFonts w:ascii="Times New Roman" w:hAnsi="Times New Roman" w:cs="Times New Roman"/>
          <w:color w:val="000000" w:themeColor="text1"/>
        </w:rPr>
        <w:t>Berberine</w:t>
      </w:r>
      <w:r>
        <w:rPr>
          <w:rFonts w:ascii="Times New Roman" w:hAnsi="Times New Roman" w:cs="Times New Roman" w:hint="eastAsia"/>
          <w:color w:val="000000" w:themeColor="text1"/>
        </w:rPr>
        <w:t xml:space="preserve">  </w:t>
      </w:r>
    </w:p>
    <w:tbl>
      <w:tblPr>
        <w:tblStyle w:val="TableGrid"/>
        <w:tblW w:w="7695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1177"/>
        <w:gridCol w:w="1178"/>
        <w:gridCol w:w="1178"/>
        <w:gridCol w:w="1179"/>
      </w:tblGrid>
      <w:tr w:rsidR="00400292" w14:paraId="78FFA466" w14:textId="77777777" w:rsidTr="00400292">
        <w:trPr>
          <w:trHeight w:val="285"/>
          <w:jc w:val="center"/>
        </w:trPr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12ACD" w14:textId="77777777" w:rsidR="00400292" w:rsidRDefault="00400292">
            <w:pPr>
              <w:tabs>
                <w:tab w:val="left" w:pos="212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Condition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63D881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Iron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75CB7D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Carbon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0C79B6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Nitrogen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A62C55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Oxygen</w:t>
            </w:r>
          </w:p>
        </w:tc>
      </w:tr>
      <w:tr w:rsidR="00400292" w14:paraId="4069ABD7" w14:textId="77777777" w:rsidTr="00400292">
        <w:trPr>
          <w:trHeight w:val="285"/>
          <w:jc w:val="center"/>
        </w:trPr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52D000" w14:textId="77777777" w:rsidR="00400292" w:rsidRDefault="00400292">
            <w:pPr>
              <w:tabs>
                <w:tab w:val="left" w:pos="212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Acid without inhibitor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0235B0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97.5%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D288CA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1.7%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94C9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6AFF8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0.8%</w:t>
            </w:r>
          </w:p>
        </w:tc>
      </w:tr>
      <w:tr w:rsidR="00400292" w14:paraId="428D60AE" w14:textId="77777777" w:rsidTr="00400292">
        <w:trPr>
          <w:trHeight w:val="285"/>
          <w:jc w:val="center"/>
        </w:trPr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21C6A" w14:textId="77777777" w:rsidR="00400292" w:rsidRDefault="00400292">
            <w:pPr>
              <w:tabs>
                <w:tab w:val="left" w:pos="212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Acid with inhibitor of 400 ppm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8E905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lang w:val="en-S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.9%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504ED7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lang w:val="en-S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D68C5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0.4%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91F2A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SG"/>
              </w:rPr>
              <w:t>0.</w:t>
            </w:r>
            <w:r w:rsidR="0095222B">
              <w:rPr>
                <w:rFonts w:ascii="Times New Roman" w:hAnsi="Times New Roman" w:cs="Times New Roman"/>
                <w:color w:val="000000" w:themeColor="text1"/>
                <w:lang w:val="en-SG"/>
              </w:rPr>
              <w:t>9%</w:t>
            </w:r>
          </w:p>
        </w:tc>
      </w:tr>
      <w:tr w:rsidR="00400292" w14:paraId="66739D49" w14:textId="77777777" w:rsidTr="00400292">
        <w:trPr>
          <w:trHeight w:val="285"/>
          <w:jc w:val="center"/>
        </w:trPr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C2C58F" w14:textId="77777777" w:rsidR="00400292" w:rsidRDefault="00400292">
            <w:pPr>
              <w:tabs>
                <w:tab w:val="left" w:pos="212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Acid with inhibitor of 1000 ppm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21CA53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95.</w:t>
            </w:r>
            <w:r w:rsidR="0095222B"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BC804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SG"/>
              </w:rPr>
              <w:t>3.20%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510A7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0.</w:t>
            </w:r>
            <w:r w:rsidR="0095222B"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%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2CB048" w14:textId="77777777" w:rsidR="00400292" w:rsidRDefault="00400292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SG" w:eastAsia="en-SG"/>
              </w:rPr>
              <w:t>0.9%</w:t>
            </w:r>
          </w:p>
        </w:tc>
      </w:tr>
    </w:tbl>
    <w:p w14:paraId="7C65DF58" w14:textId="77777777" w:rsidR="00400292" w:rsidRPr="0031696D" w:rsidRDefault="00400292">
      <w:pPr>
        <w:rPr>
          <w:rFonts w:eastAsia="MS Mincho"/>
        </w:rPr>
      </w:pPr>
    </w:p>
    <w:sectPr w:rsidR="00400292" w:rsidRPr="0031696D" w:rsidSect="00A76E67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06D2" w14:textId="77777777" w:rsidR="009568AD" w:rsidRDefault="009568AD" w:rsidP="00AB22B0">
      <w:pPr>
        <w:spacing w:after="0" w:line="240" w:lineRule="auto"/>
      </w:pPr>
      <w:r>
        <w:separator/>
      </w:r>
    </w:p>
  </w:endnote>
  <w:endnote w:type="continuationSeparator" w:id="0">
    <w:p w14:paraId="713F4BEF" w14:textId="77777777" w:rsidR="009568AD" w:rsidRDefault="009568AD" w:rsidP="00AB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342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3C529" w14:textId="77777777" w:rsidR="00C43436" w:rsidRDefault="00A76E67">
        <w:pPr>
          <w:pStyle w:val="Footer"/>
          <w:jc w:val="center"/>
        </w:pPr>
        <w:r>
          <w:fldChar w:fldCharType="begin"/>
        </w:r>
        <w:r w:rsidR="00C43436">
          <w:instrText xml:space="preserve"> PAGE   \* MERGEFORMAT </w:instrText>
        </w:r>
        <w:r>
          <w:fldChar w:fldCharType="separate"/>
        </w:r>
        <w:r w:rsidR="00D02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F85C5" w14:textId="77777777" w:rsidR="00C43436" w:rsidRDefault="00C4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E307" w14:textId="77777777" w:rsidR="009568AD" w:rsidRDefault="009568AD" w:rsidP="00AB22B0">
      <w:pPr>
        <w:spacing w:after="0" w:line="240" w:lineRule="auto"/>
      </w:pPr>
      <w:r>
        <w:separator/>
      </w:r>
    </w:p>
  </w:footnote>
  <w:footnote w:type="continuationSeparator" w:id="0">
    <w:p w14:paraId="312876F3" w14:textId="77777777" w:rsidR="009568AD" w:rsidRDefault="009568AD" w:rsidP="00AB22B0">
      <w:pPr>
        <w:spacing w:after="0" w:line="240" w:lineRule="auto"/>
      </w:pPr>
      <w:r>
        <w:continuationSeparator/>
      </w:r>
    </w:p>
  </w:footnote>
  <w:footnote w:id="1">
    <w:p w14:paraId="7375D75E" w14:textId="6D6BA090" w:rsidR="005511C9" w:rsidRDefault="005511C9" w:rsidP="005511C9">
      <w:r>
        <w:rPr>
          <w:rStyle w:val="FootnoteReference"/>
        </w:rPr>
        <w:footnoteRef/>
      </w:r>
      <w:r>
        <w:t xml:space="preserve"> </w:t>
      </w:r>
      <w:r w:rsidRPr="00A846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Present address: </w:t>
      </w:r>
      <w:proofErr w:type="spellStart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Institut</w:t>
      </w:r>
      <w:proofErr w:type="spellEnd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de Recherche de </w:t>
      </w:r>
      <w:proofErr w:type="spellStart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Chimie</w:t>
      </w:r>
      <w:proofErr w:type="spellEnd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ParisTech</w:t>
      </w:r>
      <w:proofErr w:type="spellEnd"/>
      <w:r w:rsidRPr="00A8463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CNRS, 11 rue Pierre et Marie Curie, 75005 Paris France</w:t>
      </w:r>
    </w:p>
  </w:footnote>
  <w:footnote w:id="2">
    <w:p w14:paraId="0A8680F3" w14:textId="77777777" w:rsidR="00C5237A" w:rsidRPr="00C741FF" w:rsidRDefault="00C5237A" w:rsidP="00C5237A">
      <w:pPr>
        <w:pStyle w:val="FootnoteText"/>
      </w:pPr>
      <w:r w:rsidRPr="00793BEA">
        <w:rPr>
          <w:rStyle w:val="FootnoteReference"/>
        </w:rPr>
        <w:footnoteRef/>
      </w:r>
      <w:r>
        <w:t xml:space="preserve"> </w:t>
      </w:r>
      <w:r>
        <w:rPr>
          <w:rFonts w:eastAsiaTheme="minorEastAsia" w:hint="eastAsia"/>
          <w:sz w:val="18"/>
          <w:szCs w:val="18"/>
          <w:lang w:eastAsia="ja-JP"/>
        </w:rPr>
        <w:t xml:space="preserve">Corresponding author email: </w:t>
      </w:r>
      <w:hyperlink r:id="rId1" w:history="1">
        <w:r w:rsidRPr="00927CA0">
          <w:rPr>
            <w:rStyle w:val="Hyperlink"/>
            <w:rFonts w:eastAsiaTheme="minorEastAsia" w:hint="eastAsia"/>
            <w:sz w:val="18"/>
            <w:szCs w:val="18"/>
          </w:rPr>
          <w:t>amar2y@yahoo.com</w:t>
        </w:r>
      </w:hyperlink>
      <w:r>
        <w:rPr>
          <w:rStyle w:val="Hyperlink"/>
          <w:rFonts w:eastAsiaTheme="minorEastAsia"/>
          <w:sz w:val="18"/>
          <w:szCs w:val="18"/>
        </w:rPr>
        <w:t>/shova_n@yahoo.com</w:t>
      </w:r>
    </w:p>
  </w:footnote>
  <w:footnote w:id="3">
    <w:p w14:paraId="18BDAC46" w14:textId="4FE730A7" w:rsidR="005511C9" w:rsidRPr="00C741FF" w:rsidRDefault="005511C9" w:rsidP="005511C9">
      <w:pPr>
        <w:pStyle w:val="FootnoteText"/>
      </w:pPr>
      <w:r w:rsidRPr="00793BEA">
        <w:rPr>
          <w:rStyle w:val="FootnoteReference"/>
        </w:rPr>
        <w:footnoteRef/>
      </w:r>
      <w:r>
        <w:t xml:space="preserve"> </w:t>
      </w:r>
      <w:r>
        <w:rPr>
          <w:rFonts w:eastAsiaTheme="minorEastAsia" w:hint="eastAsia"/>
          <w:sz w:val="18"/>
          <w:szCs w:val="18"/>
          <w:lang w:eastAsia="ja-JP"/>
        </w:rPr>
        <w:t xml:space="preserve">Corresponding author email: </w:t>
      </w:r>
      <w:hyperlink r:id="rId2" w:history="1">
        <w:r w:rsidRPr="00927CA0">
          <w:rPr>
            <w:rStyle w:val="Hyperlink"/>
            <w:rFonts w:eastAsiaTheme="minorEastAsia" w:hint="eastAsia"/>
            <w:sz w:val="18"/>
            <w:szCs w:val="18"/>
          </w:rPr>
          <w:t>amar2y@yahoo.com</w:t>
        </w:r>
      </w:hyperlink>
      <w:r w:rsidR="00C5237A">
        <w:rPr>
          <w:rStyle w:val="Hyperlink"/>
          <w:rFonts w:eastAsiaTheme="minorEastAsia"/>
          <w:sz w:val="18"/>
          <w:szCs w:val="18"/>
        </w:rPr>
        <w:t>/shova_n@yahoo.com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0sTS3NDG1MDNQ0lEKTi0uzszPAykwrgUAQGMqSSwAAAA="/>
  </w:docVars>
  <w:rsids>
    <w:rsidRoot w:val="00BA42A9"/>
    <w:rsid w:val="001A081C"/>
    <w:rsid w:val="00224679"/>
    <w:rsid w:val="00273008"/>
    <w:rsid w:val="002D652F"/>
    <w:rsid w:val="002D674F"/>
    <w:rsid w:val="0031696D"/>
    <w:rsid w:val="003F5694"/>
    <w:rsid w:val="00400292"/>
    <w:rsid w:val="004336F5"/>
    <w:rsid w:val="004A280B"/>
    <w:rsid w:val="004B27E0"/>
    <w:rsid w:val="0050201A"/>
    <w:rsid w:val="005479BE"/>
    <w:rsid w:val="005511C9"/>
    <w:rsid w:val="005B6FFE"/>
    <w:rsid w:val="005C3400"/>
    <w:rsid w:val="00605779"/>
    <w:rsid w:val="006F0DBE"/>
    <w:rsid w:val="007405F7"/>
    <w:rsid w:val="00794F2D"/>
    <w:rsid w:val="007C6F05"/>
    <w:rsid w:val="007E29C3"/>
    <w:rsid w:val="008040F8"/>
    <w:rsid w:val="008C3525"/>
    <w:rsid w:val="008F0578"/>
    <w:rsid w:val="00923340"/>
    <w:rsid w:val="0095222B"/>
    <w:rsid w:val="009568AD"/>
    <w:rsid w:val="0097555B"/>
    <w:rsid w:val="00987DDA"/>
    <w:rsid w:val="00A52315"/>
    <w:rsid w:val="00A70ADE"/>
    <w:rsid w:val="00A75966"/>
    <w:rsid w:val="00A76E67"/>
    <w:rsid w:val="00AB22B0"/>
    <w:rsid w:val="00AC57BD"/>
    <w:rsid w:val="00B63FAF"/>
    <w:rsid w:val="00B6641E"/>
    <w:rsid w:val="00BA42A9"/>
    <w:rsid w:val="00C43436"/>
    <w:rsid w:val="00C446A4"/>
    <w:rsid w:val="00C5237A"/>
    <w:rsid w:val="00CD4AB8"/>
    <w:rsid w:val="00D02B25"/>
    <w:rsid w:val="00D07B32"/>
    <w:rsid w:val="00D57B51"/>
    <w:rsid w:val="00D65765"/>
    <w:rsid w:val="00E43477"/>
    <w:rsid w:val="00E93627"/>
    <w:rsid w:val="00F4086D"/>
    <w:rsid w:val="00FC6A2D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C0E"/>
  <w15:docId w15:val="{724ED355-A9A6-4906-A79C-70E1122E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94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694"/>
    <w:rPr>
      <w:color w:val="0000FF"/>
      <w:u w:val="single"/>
    </w:rPr>
  </w:style>
  <w:style w:type="table" w:styleId="TableGrid">
    <w:name w:val="Table Grid"/>
    <w:basedOn w:val="TableNormal"/>
    <w:uiPriority w:val="59"/>
    <w:rsid w:val="0031696D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6D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169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6D"/>
    <w:rPr>
      <w:rFonts w:ascii="Tahoma" w:eastAsiaTheme="minorEastAsia" w:hAnsi="Tahoma" w:cs="Tahoma"/>
      <w:sz w:val="16"/>
      <w:szCs w:val="16"/>
      <w:lang w:eastAsia="ja-JP"/>
    </w:rPr>
  </w:style>
  <w:style w:type="paragraph" w:styleId="FootnoteText">
    <w:name w:val="footnote text"/>
    <w:basedOn w:val="Normal"/>
    <w:next w:val="Normal"/>
    <w:link w:val="FootnoteTextChar"/>
    <w:semiHidden/>
    <w:rsid w:val="00AB22B0"/>
    <w:pPr>
      <w:spacing w:after="120" w:line="480" w:lineRule="auto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22B0"/>
    <w:rPr>
      <w:rFonts w:ascii="Times" w:eastAsia="Times New Roman" w:hAnsi="Times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unhideWhenUsed/>
    <w:rsid w:val="00AB22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3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36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A4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mar2y@yahoo.com" TargetMode="External"/><Relationship Id="rId1" Type="http://schemas.openxmlformats.org/officeDocument/2006/relationships/hyperlink" Target="mailto:amar2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58D8-3A1E-4E19-B28B-C40A521B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shova.neupane</dc:creator>
  <cp:keywords/>
  <dc:description/>
  <cp:lastModifiedBy>shova.neupane</cp:lastModifiedBy>
  <cp:revision>2</cp:revision>
  <dcterms:created xsi:type="dcterms:W3CDTF">2021-06-13T10:22:00Z</dcterms:created>
  <dcterms:modified xsi:type="dcterms:W3CDTF">2021-06-13T10:22:00Z</dcterms:modified>
</cp:coreProperties>
</file>