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harts/chart1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olors1.xml" ContentType="application/vnd.ms-office.chartcolorstyle+xml"/>
  <Override PartName="/word/charts/colors10.xml" ContentType="application/vnd.ms-office.chartcolorstyle+xml"/>
  <Override PartName="/word/charts/colors11.xml" ContentType="application/vnd.ms-office.chartcolorstyle+xml"/>
  <Override PartName="/word/charts/colors12.xml" ContentType="application/vnd.ms-office.chartcolorstyle+xml"/>
  <Override PartName="/word/charts/colors13.xml" ContentType="application/vnd.ms-office.chartcolorstyle+xml"/>
  <Override PartName="/word/charts/colors14.xml" ContentType="application/vnd.ms-office.chartcolorstyle+xml"/>
  <Override PartName="/word/charts/colors15.xml" ContentType="application/vnd.ms-office.chartcolorstyle+xml"/>
  <Override PartName="/word/charts/colors16.xml" ContentType="application/vnd.ms-office.chartcolorstyle+xml"/>
  <Override PartName="/word/charts/colors2.xml" ContentType="application/vnd.ms-office.chartcolorstyle+xml"/>
  <Override PartName="/word/charts/colors3.xml" ContentType="application/vnd.ms-office.chartcolorstyle+xml"/>
  <Override PartName="/word/charts/colors4.xml" ContentType="application/vnd.ms-office.chartcolorstyle+xml"/>
  <Override PartName="/word/charts/colors5.xml" ContentType="application/vnd.ms-office.chartcolorstyle+xml"/>
  <Override PartName="/word/charts/colors6.xml" ContentType="application/vnd.ms-office.chartcolorstyle+xml"/>
  <Override PartName="/word/charts/colors7.xml" ContentType="application/vnd.ms-office.chartcolorstyle+xml"/>
  <Override PartName="/word/charts/colors8.xml" ContentType="application/vnd.ms-office.chartcolorstyle+xml"/>
  <Override PartName="/word/charts/colors9.xml" ContentType="application/vnd.ms-office.chartcolorstyle+xml"/>
  <Override PartName="/word/charts/style1.xml" ContentType="application/vnd.ms-office.chartstyle+xml"/>
  <Override PartName="/word/charts/style10.xml" ContentType="application/vnd.ms-office.chartstyle+xml"/>
  <Override PartName="/word/charts/style11.xml" ContentType="application/vnd.ms-office.chartstyle+xml"/>
  <Override PartName="/word/charts/style12.xml" ContentType="application/vnd.ms-office.chartstyle+xml"/>
  <Override PartName="/word/charts/style13.xml" ContentType="application/vnd.ms-office.chartstyle+xml"/>
  <Override PartName="/word/charts/style14.xml" ContentType="application/vnd.ms-office.chartstyle+xml"/>
  <Override PartName="/word/charts/style15.xml" ContentType="application/vnd.ms-office.chartstyle+xml"/>
  <Override PartName="/word/charts/style16.xml" ContentType="application/vnd.ms-office.chartstyle+xml"/>
  <Override PartName="/word/charts/style2.xml" ContentType="application/vnd.ms-office.chartstyle+xml"/>
  <Override PartName="/word/charts/style3.xml" ContentType="application/vnd.ms-office.chartstyle+xml"/>
  <Override PartName="/word/charts/style4.xml" ContentType="application/vnd.ms-office.chartstyle+xml"/>
  <Override PartName="/word/charts/style5.xml" ContentType="application/vnd.ms-office.chartstyle+xml"/>
  <Override PartName="/word/charts/style6.xml" ContentType="application/vnd.ms-office.chartstyle+xml"/>
  <Override PartName="/word/charts/style7.xml" ContentType="application/vnd.ms-office.chartstyle+xml"/>
  <Override PartName="/word/charts/style8.xml" ContentType="application/vnd.ms-office.chartstyle+xml"/>
  <Override PartName="/word/charts/style9.xml" ContentType="application/vnd.ms-office.chartstyl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Electronic Supplementary Information (ESI)</w:t>
      </w:r>
    </w:p>
    <w:p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for</w:t>
      </w:r>
    </w:p>
    <w:p>
      <w:pPr>
        <w:pStyle w:val="2"/>
        <w:spacing w:line="360" w:lineRule="auto"/>
        <w:jc w:val="center"/>
        <w:rPr>
          <w:rFonts w:hint="default" w:ascii="Times New Roman" w:hAnsi="Times New Roman"/>
          <w:sz w:val="24"/>
          <w:szCs w:val="24"/>
          <w:lang w:val="tr-TR"/>
        </w:rPr>
      </w:pPr>
      <w:r>
        <w:rPr>
          <w:rFonts w:hint="default" w:ascii="Times New Roman" w:hAnsi="Times New Roman"/>
          <w:sz w:val="24"/>
          <w:szCs w:val="24"/>
          <w:lang w:val="tr-TR"/>
        </w:rPr>
        <w:t xml:space="preserve">2-methylindole analogs as </w:t>
      </w:r>
      <w:r>
        <w:rPr>
          <w:rFonts w:hint="default" w:ascii="Times New Roman" w:hAnsi="Times New Roman"/>
          <w:sz w:val="24"/>
          <w:szCs w:val="24"/>
        </w:rPr>
        <w:t>cholinesterases</w:t>
      </w:r>
      <w:r>
        <w:rPr>
          <w:rFonts w:hint="default" w:ascii="Times New Roman" w:hAnsi="Times New Roman"/>
          <w:sz w:val="24"/>
          <w:szCs w:val="24"/>
          <w:lang w:val="tr-TR"/>
        </w:rPr>
        <w:t xml:space="preserve"> and g</w:t>
      </w:r>
      <w:r>
        <w:rPr>
          <w:rFonts w:hint="default" w:ascii="Times New Roman" w:hAnsi="Times New Roman"/>
          <w:sz w:val="24"/>
          <w:szCs w:val="24"/>
        </w:rPr>
        <w:t>lutathione S-transferase enzyme</w:t>
      </w:r>
      <w:r>
        <w:rPr>
          <w:rFonts w:hint="default" w:ascii="Times New Roman" w:hAnsi="Times New Roman"/>
          <w:sz w:val="24"/>
          <w:szCs w:val="24"/>
          <w:lang w:val="tr-TR"/>
        </w:rPr>
        <w:t xml:space="preserve"> inhibitors: Synthesis, </w:t>
      </w:r>
      <w:r>
        <w:rPr>
          <w:rFonts w:hint="default" w:ascii="Times New Roman" w:hAnsi="Times New Roman"/>
          <w:sz w:val="24"/>
          <w:szCs w:val="24"/>
        </w:rPr>
        <w:t>biological evaluation</w:t>
      </w:r>
      <w:r>
        <w:rPr>
          <w:rFonts w:hint="default" w:ascii="Times New Roman" w:hAnsi="Times New Roman"/>
          <w:sz w:val="24"/>
          <w:szCs w:val="24"/>
          <w:lang w:val="tr-TR"/>
        </w:rPr>
        <w:t>, molecular docking, and pharmacokinetic studies</w:t>
      </w:r>
    </w:p>
    <w:p>
      <w:pPr>
        <w:spacing w:after="0" w:line="360" w:lineRule="auto"/>
        <w:jc w:val="center"/>
        <w:rPr>
          <w:rFonts w:hint="default" w:ascii="Times New Roman" w:hAnsi="Times New Roman"/>
          <w:bCs/>
          <w:sz w:val="24"/>
          <w:szCs w:val="24"/>
          <w:lang w:val="tr-TR"/>
        </w:rPr>
      </w:pPr>
      <w:r>
        <w:rPr>
          <w:rFonts w:ascii="Times New Roman" w:hAnsi="Times New Roman"/>
          <w:sz w:val="24"/>
          <w:szCs w:val="24"/>
        </w:rPr>
        <w:t>Adnan Cetin</w:t>
      </w:r>
      <w:r>
        <w:rPr>
          <w:rFonts w:hint="default" w:ascii="Times New Roman" w:hAnsi="Times New Roman"/>
          <w:sz w:val="24"/>
          <w:szCs w:val="24"/>
          <w:vertAlign w:val="superscript"/>
          <w:lang w:val="tr-TR"/>
        </w:rPr>
        <w:t>a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  <w:vertAlign w:val="superscript"/>
        </w:rPr>
        <w:t xml:space="preserve"> </w:t>
      </w:r>
      <w:r>
        <w:rPr>
          <w:rFonts w:hint="default" w:ascii="Times New Roman" w:hAnsi="Times New Roman"/>
          <w:sz w:val="24"/>
          <w:szCs w:val="24"/>
          <w:vertAlign w:val="baseline"/>
          <w:lang w:val="tr-TR"/>
        </w:rPr>
        <w:t>Ercan Bursal</w:t>
      </w:r>
      <w:r>
        <w:rPr>
          <w:rFonts w:hint="default" w:ascii="Times New Roman" w:hAnsi="Times New Roman"/>
          <w:sz w:val="24"/>
          <w:szCs w:val="24"/>
          <w:vertAlign w:val="superscript"/>
          <w:lang w:val="tr-TR"/>
        </w:rPr>
        <w:t>a</w:t>
      </w:r>
      <w:r>
        <w:rPr>
          <w:rFonts w:hint="default" w:ascii="Times New Roman" w:hAnsi="Times New Roman"/>
          <w:sz w:val="24"/>
          <w:szCs w:val="24"/>
          <w:vertAlign w:val="baseline"/>
          <w:lang w:val="tr-TR"/>
        </w:rPr>
        <w:t>,</w:t>
      </w:r>
      <w:r>
        <w:rPr>
          <w:rFonts w:hint="default" w:ascii="Times New Roman" w:hAnsi="Times New Roman"/>
          <w:sz w:val="24"/>
          <w:szCs w:val="24"/>
          <w:vertAlign w:val="superscript"/>
          <w:lang w:val="tr-TR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Fikret Türkan</w:t>
      </w:r>
      <w:r>
        <w:rPr>
          <w:rFonts w:hint="default" w:ascii="Times New Roman" w:hAnsi="Times New Roman"/>
          <w:bCs/>
          <w:sz w:val="24"/>
          <w:szCs w:val="24"/>
          <w:vertAlign w:val="superscript"/>
          <w:lang w:val="tr-TR"/>
        </w:rPr>
        <w:t>b</w:t>
      </w:r>
    </w:p>
    <w:p>
      <w:pPr>
        <w:spacing w:after="0" w:line="360" w:lineRule="auto"/>
        <w:jc w:val="center"/>
        <w:rPr>
          <w:rFonts w:ascii="Times New Roman" w:hAnsi="Times New Roman"/>
          <w:bCs/>
          <w:i/>
          <w:iCs/>
          <w:sz w:val="24"/>
          <w:szCs w:val="24"/>
        </w:rPr>
      </w:pPr>
    </w:p>
    <w:p>
      <w:pPr>
        <w:spacing w:after="0" w:line="360" w:lineRule="auto"/>
        <w:jc w:val="center"/>
        <w:rPr>
          <w:rFonts w:ascii="Times New Roman" w:hAnsi="Times New Roman" w:cs="Times New Roman"/>
          <w:i/>
          <w:iCs/>
          <w:snapToGrid w:val="0"/>
          <w:sz w:val="24"/>
          <w:szCs w:val="24"/>
        </w:rPr>
      </w:pPr>
      <w:r>
        <w:rPr>
          <w:rFonts w:ascii="Times New Roman" w:hAnsi="Times New Roman" w:cs="Times New Roman"/>
          <w:i/>
          <w:iCs/>
          <w:color w:val="000000" w:themeColor="text1"/>
          <w:sz w:val="24"/>
          <w:szCs w:val="20"/>
          <w:vertAlign w:val="superscript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 w:cs="Times New Roman"/>
          <w:i/>
          <w:iCs/>
          <w:color w:val="000000" w:themeColor="text1"/>
          <w:sz w:val="24"/>
          <w:szCs w:val="20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Times-Roman" w:cs="Times New Roman"/>
          <w:i/>
          <w:iCs/>
          <w:sz w:val="24"/>
          <w:szCs w:val="24"/>
        </w:rPr>
        <w:t xml:space="preserve">Faculty of Health Sciences, </w:t>
      </w:r>
      <w:r>
        <w:rPr>
          <w:rFonts w:ascii="Times New Roman" w:hAnsi="Times New Roman" w:cs="Times New Roman"/>
          <w:i/>
          <w:iCs/>
          <w:snapToGrid w:val="0"/>
          <w:sz w:val="24"/>
          <w:szCs w:val="24"/>
        </w:rPr>
        <w:t>University</w:t>
      </w:r>
      <w:r>
        <w:rPr>
          <w:rFonts w:ascii="Times New Roman" w:hAnsi="Times New Roman" w:cs="Times New Roman"/>
          <w:i/>
          <w:iCs/>
          <w:snapToGrid w:val="0"/>
          <w:sz w:val="24"/>
          <w:szCs w:val="24"/>
          <w:lang w:val="tr-TR"/>
        </w:rPr>
        <w:t xml:space="preserve"> of </w:t>
      </w:r>
      <w:r>
        <w:rPr>
          <w:rFonts w:ascii="Times New Roman" w:hAnsi="Times New Roman" w:cs="Times New Roman"/>
          <w:i/>
          <w:iCs/>
          <w:snapToGrid w:val="0"/>
          <w:sz w:val="24"/>
          <w:szCs w:val="24"/>
        </w:rPr>
        <w:t>Mu</w:t>
      </w:r>
      <w:r>
        <w:rPr>
          <w:rFonts w:ascii="Times New Roman" w:hAnsi="Times New Roman" w:cs="Times New Roman"/>
          <w:i/>
          <w:iCs/>
          <w:snapToGrid w:val="0"/>
          <w:sz w:val="24"/>
          <w:szCs w:val="24"/>
          <w:lang w:val="tr-TR"/>
        </w:rPr>
        <w:t>s</w:t>
      </w:r>
      <w:r>
        <w:rPr>
          <w:rFonts w:ascii="Times New Roman" w:hAnsi="Times New Roman" w:cs="Times New Roman"/>
          <w:i/>
          <w:iCs/>
          <w:snapToGrid w:val="0"/>
          <w:sz w:val="24"/>
          <w:szCs w:val="24"/>
        </w:rPr>
        <w:t xml:space="preserve"> Alparslan, Mus, 49250 Turkey</w:t>
      </w:r>
    </w:p>
    <w:p>
      <w:pPr>
        <w:spacing w:after="0" w:line="36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hint="default" w:ascii="Times New Roman" w:hAnsi="Times New Roman"/>
          <w:i/>
          <w:iCs/>
          <w:sz w:val="24"/>
          <w:szCs w:val="24"/>
          <w:vertAlign w:val="superscript"/>
          <w:lang w:val="tr-TR"/>
        </w:rPr>
        <w:t xml:space="preserve">b </w:t>
      </w:r>
      <w:r>
        <w:rPr>
          <w:rFonts w:ascii="Times New Roman" w:hAnsi="Times New Roman"/>
          <w:i/>
          <w:iCs/>
          <w:sz w:val="24"/>
          <w:szCs w:val="24"/>
        </w:rPr>
        <w:t>Health Services Vocational School, Igdir University, 76000, Igdir, Turkey</w:t>
      </w:r>
    </w:p>
    <w:p>
      <w:pPr>
        <w:autoSpaceDE w:val="0"/>
        <w:autoSpaceDN w:val="0"/>
        <w:adjustRightInd w:val="0"/>
        <w:spacing w:before="100" w:beforeAutospacing="1" w:after="100" w:afterAutospacing="1"/>
        <w:jc w:val="center"/>
        <w:rPr>
          <w:rFonts w:ascii="Times New Roman" w:hAnsi="Times New Roman"/>
        </w:rPr>
      </w:pPr>
      <w:r>
        <w:rPr>
          <w:rFonts w:ascii="Times New Roman" w:hAnsi="Times New Roman" w:cs="Times New Roman"/>
        </w:rPr>
        <w:t xml:space="preserve">*Corresponding author: </w:t>
      </w:r>
      <w:r>
        <w:rPr>
          <w:rFonts w:ascii="Times New Roman" w:hAnsi="Times New Roman"/>
        </w:rPr>
        <w:t>adnankimya@gmail.com,</w:t>
      </w:r>
      <w:r>
        <w:rPr>
          <w:rFonts w:ascii="Times New Roman" w:hAnsi="Times New Roman" w:cs="Times New Roman"/>
          <w:lang w:eastAsia="en-GB"/>
        </w:rPr>
        <w:t xml:space="preserve"> </w:t>
      </w:r>
      <w:r>
        <w:rPr>
          <w:rFonts w:ascii="Times New Roman" w:hAnsi="Times New Roman" w:cs="Times New Roman"/>
        </w:rPr>
        <w:t>+904362130013-3671</w:t>
      </w:r>
    </w:p>
    <w:p>
      <w:pPr>
        <w:rPr>
          <w:rFonts w:ascii="Times New Roman" w:hAnsi="Times New Roman" w:cs="Times New Roman"/>
          <w:b/>
          <w:sz w:val="24"/>
          <w:szCs w:val="24"/>
        </w:rPr>
      </w:pPr>
    </w:p>
    <w:p>
      <w:pPr>
        <w:jc w:val="center"/>
        <w:rPr>
          <w:rFonts w:ascii="Times New Roman" w:hAnsi="Times New Roman" w:cs="Times New Roman"/>
          <w:sz w:val="24"/>
          <w:szCs w:val="24"/>
          <w:lang w:val="de-LI"/>
        </w:rPr>
      </w:pPr>
      <w:r>
        <w:rPr>
          <w:rFonts w:ascii="Times New Roman" w:hAnsi="Times New Roman" w:cs="Times New Roman"/>
          <w:b/>
          <w:sz w:val="24"/>
          <w:szCs w:val="24"/>
          <w:lang w:val="de-LI"/>
        </w:rPr>
        <w:t>CONTENTS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tbl>
      <w:tblPr>
        <w:tblStyle w:val="10"/>
        <w:tblpPr w:leftFromText="180" w:rightFromText="180" w:vertAnchor="text" w:horzAnchor="page" w:tblpX="1477" w:tblpY="181"/>
        <w:tblOverlap w:val="never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98"/>
        <w:gridCol w:w="59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55" w:type="dxa"/>
          </w:tcPr>
          <w:p>
            <w:pPr>
              <w:pStyle w:val="2"/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>TableS1.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  <w:lang w:val="tr-TR"/>
              </w:rPr>
              <w:t xml:space="preserve">The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interactions detail of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the indole analogs into the active catalytic pocket of the indole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analogs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 </w:t>
            </w:r>
            <w:r>
              <w:rPr>
                <w:rFonts w:hint="default" w:ascii="Times New Roman" w:hAnsi="Times New Roman"/>
                <w:b w:val="0"/>
                <w:bCs w:val="0"/>
                <w:sz w:val="24"/>
                <w:szCs w:val="24"/>
                <w:lang w:val="tr-TR"/>
              </w:rPr>
              <w:t>A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>CHe (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  <w:lang w:val="tr-TR"/>
              </w:rPr>
              <w:t>4M0E)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55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Fig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>.S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1.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2 D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 and 3D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 interaction profile and detailed binding mode of best-posed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the indole analogs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into the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ACHe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receptor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755" w:type="dxa"/>
          </w:tcPr>
          <w:p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>TableS2.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  <w:lang w:val="tr-TR"/>
              </w:rPr>
              <w:t xml:space="preserve">The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interactions detail of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the indole analogs into the active catalytic pocket of the indole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analogs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 BCHe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 xml:space="preserve"> (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  <w:lang w:val="tr-TR"/>
              </w:rPr>
              <w:t>5NNO)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</w:trPr>
        <w:tc>
          <w:tcPr>
            <w:tcW w:w="8755" w:type="dxa"/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Fig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>.S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 xml:space="preserve">2.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2 D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 and 3D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 interaction profile and detailed binding mode of best-posed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the indole analogs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into the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BCHe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receptor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55" w:type="dxa"/>
          </w:tcPr>
          <w:p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>TableS3.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  <w:lang w:val="tr-TR"/>
              </w:rPr>
              <w:t xml:space="preserve">The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interactions detail of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the indole analogs into the active catalytic pocket of the indole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analogs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GST (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  <w:lang w:val="tr-TR"/>
              </w:rPr>
              <w:t>3DK9)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S12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8755" w:type="dxa"/>
          </w:tcPr>
          <w:p>
            <w:pPr>
              <w:spacing w:line="240" w:lineRule="auto"/>
              <w:jc w:val="both"/>
              <w:rPr>
                <w:rFonts w:hint="default" w:ascii="Times New Roman" w:hAnsi="Times New Roman" w:eastAsia="SimSun" w:cs="Times New Roman"/>
                <w:b/>
                <w:bCs/>
                <w:sz w:val="24"/>
                <w:szCs w:val="24"/>
                <w:lang w:val="tr-TR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Fig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>.S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 xml:space="preserve">3.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2 D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 and 3D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 interaction profile and detailed binding mode of best-posed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the indole analogs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 xml:space="preserve">into the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GST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24"/>
                <w:szCs w:val="24"/>
              </w:rPr>
              <w:t>receptor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S14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55" w:type="dxa"/>
          </w:tcPr>
          <w:p>
            <w:pPr>
              <w:rPr>
                <w:rFonts w:hint="default" w:ascii="Times New Roman" w:hAnsi="Times New Roman" w:eastAsia="SimSun" w:cs="Times New Roman"/>
                <w:b/>
                <w:bCs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>Fig.S4.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 IC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vertAlign w:val="subscript"/>
                <w:lang w:val="tr-TR"/>
              </w:rPr>
              <w:t>50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 xml:space="preserve"> and % activity values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 xml:space="preserve">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>between the indole analogs and AChE, BChE, GST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S18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55" w:type="dxa"/>
          </w:tcPr>
          <w:p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Fig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>.S5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.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lang w:val="tr-TR"/>
              </w:rPr>
              <w:t xml:space="preserve"> </w:t>
            </w:r>
            <w:r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tr-TR"/>
              </w:rPr>
              <w:t>NMR images of the indole analogs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S22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55" w:type="dxa"/>
          </w:tcPr>
          <w:p>
            <w:pPr>
              <w:rPr>
                <w:rFonts w:hint="default" w:ascii="Times New Roman" w:hAnsi="Times New Roman" w:eastAsia="SimSun" w:cs="Times New Roman"/>
                <w:b/>
                <w:bCs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sz w:val="24"/>
                <w:szCs w:val="24"/>
                <w:lang w:val="tr-TR"/>
              </w:rPr>
              <w:t>References</w:t>
            </w:r>
          </w:p>
        </w:tc>
        <w:tc>
          <w:tcPr>
            <w:tcW w:w="457" w:type="dxa"/>
            <w:vAlign w:val="bottom"/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tr-TR"/>
              </w:rPr>
              <w:t>S33</w:t>
            </w:r>
            <w:bookmarkStart w:id="0" w:name="_GoBack"/>
            <w:bookmarkEnd w:id="0"/>
          </w:p>
        </w:tc>
      </w:tr>
    </w:tbl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>TableS1.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  <w:lang w:val="tr-TR"/>
        </w:rPr>
        <w:t xml:space="preserve">The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</w:rPr>
        <w:t xml:space="preserve">interactions detail of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the indole analogs into the active catalytic pocket of the indole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analogs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/>
          <w:b w:val="0"/>
          <w:bCs w:val="0"/>
          <w:sz w:val="24"/>
          <w:szCs w:val="24"/>
          <w:lang w:val="tr-TR"/>
        </w:rPr>
        <w:t>A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>CHe (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  <w:lang w:val="tr-TR"/>
        </w:rPr>
        <w:t>4M0E)</w:t>
      </w:r>
    </w:p>
    <w:tbl>
      <w:tblPr>
        <w:tblStyle w:val="10"/>
        <w:tblpPr w:leftFromText="180" w:rightFromText="180" w:vertAnchor="text" w:horzAnchor="page" w:tblpX="1681" w:tblpY="104"/>
        <w:tblOverlap w:val="never"/>
        <w:tblW w:w="8178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8"/>
        <w:gridCol w:w="981"/>
        <w:gridCol w:w="992"/>
        <w:gridCol w:w="1096"/>
        <w:gridCol w:w="762"/>
        <w:gridCol w:w="1105"/>
        <w:gridCol w:w="937"/>
        <w:gridCol w:w="1032"/>
        <w:gridCol w:w="59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678" w:type="dxa"/>
            <w:vMerge w:val="restart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  <w:t>No</w:t>
            </w:r>
          </w:p>
        </w:tc>
        <w:tc>
          <w:tcPr>
            <w:tcW w:w="3831" w:type="dxa"/>
            <w:gridSpan w:val="4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  <w:t xml:space="preserve">Hydrobophic </w:t>
            </w: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</w:rPr>
              <w:t>Bond</w:t>
            </w:r>
          </w:p>
        </w:tc>
        <w:tc>
          <w:tcPr>
            <w:tcW w:w="3669" w:type="dxa"/>
            <w:gridSpan w:val="4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</w:rPr>
              <w:t>Hydrogen Bond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Bonding Type</w:t>
            </w:r>
          </w:p>
        </w:tc>
        <w:tc>
          <w:tcPr>
            <w:tcW w:w="992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Protein</w:t>
            </w:r>
          </w:p>
        </w:tc>
        <w:tc>
          <w:tcPr>
            <w:tcW w:w="1096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Ligand</w:t>
            </w:r>
          </w:p>
        </w:tc>
        <w:tc>
          <w:tcPr>
            <w:tcW w:w="762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Distance (Å)</w:t>
            </w:r>
          </w:p>
        </w:tc>
        <w:tc>
          <w:tcPr>
            <w:tcW w:w="1105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Bonding Type</w:t>
            </w:r>
          </w:p>
        </w:tc>
        <w:tc>
          <w:tcPr>
            <w:tcW w:w="937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Protein</w:t>
            </w:r>
          </w:p>
        </w:tc>
        <w:tc>
          <w:tcPr>
            <w:tcW w:w="1032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 w:leftChars="0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Ligand</w:t>
            </w:r>
          </w:p>
        </w:tc>
        <w:tc>
          <w:tcPr>
            <w:tcW w:w="595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Distance (Å)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78" w:type="dxa"/>
            <w:vMerge w:val="continue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81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Amino Acids</w:t>
            </w:r>
          </w:p>
        </w:tc>
        <w:tc>
          <w:tcPr>
            <w:tcW w:w="1096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Atoms or Rings</w:t>
            </w:r>
          </w:p>
        </w:tc>
        <w:tc>
          <w:tcPr>
            <w:tcW w:w="762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1105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Amino Acids</w:t>
            </w:r>
          </w:p>
        </w:tc>
        <w:tc>
          <w:tcPr>
            <w:tcW w:w="1032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 w:leftChars="0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Atoms or Rings</w:t>
            </w:r>
          </w:p>
        </w:tc>
        <w:tc>
          <w:tcPr>
            <w:tcW w:w="595" w:type="dxa"/>
            <w:tcBorders>
              <w:top w:val="single" w:color="auto" w:sz="12" w:space="0"/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" w:hRule="atLeast"/>
        </w:trPr>
        <w:tc>
          <w:tcPr>
            <w:tcW w:w="678" w:type="dxa"/>
            <w:vMerge w:val="restart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16"/>
                <w:szCs w:val="16"/>
                <w:lang w:val="tr-TR"/>
              </w:rPr>
              <w:t>2</w:t>
            </w:r>
          </w:p>
        </w:tc>
        <w:tc>
          <w:tcPr>
            <w:tcW w:w="981" w:type="dxa"/>
            <w:vMerge w:val="restart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Val408</w:t>
            </w:r>
          </w:p>
        </w:tc>
        <w:tc>
          <w:tcPr>
            <w:tcW w:w="1096" w:type="dxa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3.12</w:t>
            </w:r>
          </w:p>
        </w:tc>
        <w:tc>
          <w:tcPr>
            <w:tcW w:w="1105" w:type="dxa"/>
            <w:vMerge w:val="restart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Arg521</w:t>
            </w:r>
          </w:p>
        </w:tc>
        <w:tc>
          <w:tcPr>
            <w:tcW w:w="1032" w:type="dxa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op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3.94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3.40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1.91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3.34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2.08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2.49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2.22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Val330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3.34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3.68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16"/>
                <w:szCs w:val="16"/>
                <w:lang w:val="tr-TR"/>
              </w:rPr>
              <w:t>4a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3.29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Arg521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/>
                <w:bCs/>
                <w:i w:val="0"/>
                <w:iCs w:val="0"/>
                <w:sz w:val="16"/>
                <w:szCs w:val="16"/>
                <w:lang w:val="en-US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  <w:t>3.22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Val408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3.94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3.73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3.48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Style w:val="7"/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2.92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Val330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3.94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Style w:val="7"/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3.17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Style w:val="7"/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donor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2.56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lang w:val="tr-TR"/>
              </w:rPr>
              <w:t>4b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Val408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3.35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Arg521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2.97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Val330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1.71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3.13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3.23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2.88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donor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3.61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Val329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highlight w:val="none"/>
                <w:lang w:val="tr-TR"/>
              </w:rPr>
              <w:t>4c</w:t>
            </w:r>
          </w:p>
        </w:tc>
        <w:tc>
          <w:tcPr>
            <w:tcW w:w="981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Val408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3.16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3.30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Gly523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2.64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3.93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Arg521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Val330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Cs/>
                <w:i w:val="0"/>
                <w:iCs w:val="0"/>
                <w:sz w:val="16"/>
                <w:szCs w:val="16"/>
                <w:highlight w:val="none"/>
                <w:lang w:val="tr-TR" w:eastAsia="en-US" w:bidi="ar-SA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donor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  <w:t>3.01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lang w:val="tr-TR"/>
              </w:rPr>
              <w:t>4d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Arg393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3.21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 w:eastAsia="en-US" w:bidi="ar-SA"/>
              </w:rPr>
              <w:t>Asp400</w:t>
            </w:r>
          </w:p>
        </w:tc>
        <w:tc>
          <w:tcPr>
            <w:tcW w:w="103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3.71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3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9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Leu394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3.08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Tyr382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4.00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Tyr382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vertAlign w:val="subscript"/>
                <w:lang w:val="tr-TR"/>
              </w:rPr>
              <w:t>2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3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Van Der Walls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Thr383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3.72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3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9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Amide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Tyr382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4e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Val408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3.15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Arg521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1.72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3.08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2.19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Val330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donor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4f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Leu394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Arg356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Asp400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Arg383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Asp384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vertAlign w:val="subscript"/>
                <w:lang w:val="tr-TR"/>
              </w:rPr>
              <w:t>2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1.80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Tyr382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vertAlign w:val="subscript"/>
                <w:lang w:val="tr-TR"/>
              </w:rPr>
              <w:t>2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Phe359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3.71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3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2.79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4.00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3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9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Amide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 stacked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Tyr382</w:t>
            </w:r>
          </w:p>
        </w:tc>
        <w:tc>
          <w:tcPr>
            <w:tcW w:w="103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Ala397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-morpholinyl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3.57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3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9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Van Der Walls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Thr383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-morpholinyl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3.88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3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9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4g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Val408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3.06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1.71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Val430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Arg511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3.13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2.20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donor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4h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Val408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Gly523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Val330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Arg521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-donor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4i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Val408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3.33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3.77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Arg521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Ala526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2.07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Val330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3.41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Ala526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3.23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Arg522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-donor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4j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Val408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3.16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Gly523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3.90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Tyr510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1.84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Ala525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3.98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Arg521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3.29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Val330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Val429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Lys332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2.10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9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-donor H bond</w:t>
            </w:r>
          </w:p>
        </w:tc>
        <w:tc>
          <w:tcPr>
            <w:tcW w:w="937" w:type="dxa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Arg525</w:t>
            </w:r>
          </w:p>
        </w:tc>
        <w:tc>
          <w:tcPr>
            <w:tcW w:w="1032" w:type="dxa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95" w:type="dxa"/>
            <w:tcBorders>
              <w:bottom w:val="single" w:color="auto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2.43</w:t>
            </w:r>
          </w:p>
        </w:tc>
      </w:tr>
    </w:tbl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-5351145</wp:posOffset>
                </wp:positionH>
                <wp:positionV relativeFrom="paragraph">
                  <wp:posOffset>-285750</wp:posOffset>
                </wp:positionV>
                <wp:extent cx="914400" cy="240665"/>
                <wp:effectExtent l="0" t="0" r="0" b="698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43890" y="1246505"/>
                          <a:ext cx="914400" cy="240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00" w:beforeAutospacing="1" w:after="100" w:afterAutospacing="1" w:line="240" w:lineRule="auto"/>
                              <w:ind w:right="-1"/>
                              <w:jc w:val="both"/>
                              <w:rPr>
                                <w:rFonts w:hint="default"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16"/>
                                <w:szCs w:val="16"/>
                                <w:lang w:val="tr-TR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16"/>
                                <w:szCs w:val="16"/>
                                <w:lang w:val="tr-TR"/>
                              </w:rPr>
                              <w:t>continued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1.35pt;margin-top:-22.5pt;height:18.95pt;width:72pt;z-index:251658240;mso-width-relative:page;mso-height-relative:page;" fillcolor="#FFFFFF [3212]" filled="t" stroked="f" coordsize="21600,21600" o:gfxdata="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VI5xXXAAAADAEAAA8AAAAAAAAAAQAgAAAAIgAAAGRycy9kb3ducmV2LnhtbFBLAQIU&#10;ABQAAAAIAIdO4kAZnFU6LQIAAEwEAAAOAAAAAAAAAAEAIAAAACYBAABkcnMvZTJvRG9jLnhtbFBL&#10;BQYAAAAABgAGAFkBAADF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before="100" w:beforeAutospacing="1" w:after="100" w:afterAutospacing="1" w:line="240" w:lineRule="auto"/>
                        <w:ind w:right="-1"/>
                        <w:jc w:val="both"/>
                        <w:rPr>
                          <w:rFonts w:hint="default" w:ascii="Times New Roman" w:hAnsi="Times New Roman" w:cs="Times New Roman"/>
                          <w:b w:val="0"/>
                          <w:bCs w:val="0"/>
                          <w:i/>
                          <w:iCs/>
                          <w:sz w:val="16"/>
                          <w:szCs w:val="16"/>
                          <w:lang w:val="tr-TR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b w:val="0"/>
                          <w:bCs w:val="0"/>
                          <w:i/>
                          <w:iCs/>
                          <w:sz w:val="16"/>
                          <w:szCs w:val="16"/>
                          <w:lang w:val="tr-TR"/>
                        </w:rPr>
                        <w:t>continued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Fig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>.S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1.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2 D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 and 3D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 interaction profile and detailed binding mode of best-posed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the indole analogs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into the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ACHe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receptor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eastAsia="SimSun" w:cs="Times New Roman"/>
          <w:b w:val="0"/>
          <w:bCs w:val="0"/>
          <w:sz w:val="20"/>
          <w:szCs w:val="20"/>
          <w:lang w:val="tr-TR"/>
        </w:rPr>
      </w:pPr>
      <w:r>
        <w:rPr>
          <w:rFonts w:hint="default" w:ascii="Times New Roman" w:hAnsi="Times New Roman" w:eastAsia="SimSun" w:cs="Times New Roman"/>
          <w:b w:val="0"/>
          <w:bCs w:val="0"/>
          <w:sz w:val="20"/>
          <w:szCs w:val="20"/>
          <w:lang w:val="tr-TR"/>
        </w:rPr>
        <w:drawing>
          <wp:inline distT="0" distB="0" distL="114300" distR="114300">
            <wp:extent cx="5752465" cy="3223895"/>
            <wp:effectExtent l="0" t="0" r="635" b="14605"/>
            <wp:docPr id="26" name="Picture 26" descr="12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12-ACH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477385" cy="2509520"/>
            <wp:effectExtent l="0" t="0" r="18415" b="5080"/>
            <wp:docPr id="27" name="Picture 27" descr="14a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14a-ACH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77385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566285" cy="2559050"/>
            <wp:effectExtent l="0" t="0" r="5715" b="12700"/>
            <wp:docPr id="60" name="Picture 60" descr="14b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14b-ACHe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66285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367530" cy="2447925"/>
            <wp:effectExtent l="0" t="0" r="13970" b="9525"/>
            <wp:docPr id="63" name="Picture 63" descr="14c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14c-ACH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753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770755" cy="2673985"/>
            <wp:effectExtent l="0" t="0" r="10795" b="12065"/>
            <wp:docPr id="64" name="Picture 64" descr="14d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14d-A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822825" cy="2703195"/>
            <wp:effectExtent l="0" t="0" r="15875" b="1905"/>
            <wp:docPr id="65" name="Picture 65" descr="14e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14e-ACH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2282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959985" cy="2458720"/>
            <wp:effectExtent l="0" t="0" r="12065" b="17780"/>
            <wp:docPr id="66" name="Picture 66" descr="14f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14f-ACH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9985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113020" cy="2534285"/>
            <wp:effectExtent l="0" t="0" r="11430" b="18415"/>
            <wp:docPr id="67" name="Picture 67" descr="14g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14g-ACH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018405" cy="2487295"/>
            <wp:effectExtent l="0" t="0" r="10795" b="8255"/>
            <wp:docPr id="68" name="Picture 68" descr="14h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14h-ACH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18405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106670" cy="2531110"/>
            <wp:effectExtent l="0" t="0" r="17780" b="2540"/>
            <wp:docPr id="69" name="Picture 69" descr="14i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14i-ACH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856480" cy="2407285"/>
            <wp:effectExtent l="0" t="0" r="1270" b="12065"/>
            <wp:docPr id="70" name="Picture 70" descr="14j-A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14j-ACH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5648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0"/>
        <w:tblW w:w="0" w:type="auto"/>
        <w:tblInd w:w="15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324" w:type="dxa"/>
          </w:tcPr>
          <w:p>
            <w:pPr>
              <w:spacing w:before="100" w:beforeAutospacing="1" w:after="100" w:afterAutospacing="1" w:line="240" w:lineRule="auto"/>
              <w:ind w:right="-1"/>
              <w:jc w:val="both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  <w:vertAlign w:val="baseline"/>
                <w:lang w:val="tr-TR"/>
              </w:rPr>
            </w:pPr>
          </w:p>
        </w:tc>
      </w:tr>
    </w:tbl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>TableS2.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  <w:lang w:val="tr-TR"/>
        </w:rPr>
        <w:t xml:space="preserve">The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</w:rPr>
        <w:t xml:space="preserve">interactions detail of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the indole analogs into the active catalytic pocket of the indole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analogs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 BCHe</w:t>
      </w:r>
      <w:r>
        <w:rPr>
          <w:rFonts w:hint="default" w:ascii="Times New Roman" w:hAnsi="Times New Roman" w:cs="Times New Roman"/>
          <w:sz w:val="24"/>
          <w:szCs w:val="24"/>
          <w:lang w:val="tr-TR"/>
        </w:rPr>
        <w:t xml:space="preserve"> (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  <w:lang w:val="tr-TR"/>
        </w:rPr>
        <w:t>5NNO)</w:t>
      </w:r>
    </w:p>
    <w:tbl>
      <w:tblPr>
        <w:tblStyle w:val="10"/>
        <w:tblpPr w:leftFromText="180" w:rightFromText="180" w:vertAnchor="text" w:horzAnchor="page" w:tblpX="1721" w:tblpY="129"/>
        <w:tblOverlap w:val="never"/>
        <w:tblW w:w="8178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8"/>
        <w:gridCol w:w="981"/>
        <w:gridCol w:w="992"/>
        <w:gridCol w:w="1096"/>
        <w:gridCol w:w="762"/>
        <w:gridCol w:w="1105"/>
        <w:gridCol w:w="937"/>
        <w:gridCol w:w="1097"/>
        <w:gridCol w:w="53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678" w:type="dxa"/>
            <w:vMerge w:val="restart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  <w:t>No</w:t>
            </w:r>
          </w:p>
        </w:tc>
        <w:tc>
          <w:tcPr>
            <w:tcW w:w="3831" w:type="dxa"/>
            <w:gridSpan w:val="4"/>
            <w:tcBorders>
              <w:top w:val="single" w:color="000000" w:sz="12" w:space="0"/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  <w:t xml:space="preserve">Hydrobophic </w:t>
            </w: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</w:rPr>
              <w:t>Bond</w:t>
            </w:r>
          </w:p>
        </w:tc>
        <w:tc>
          <w:tcPr>
            <w:tcW w:w="3669" w:type="dxa"/>
            <w:gridSpan w:val="4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</w:rPr>
              <w:t>Hydrogen Bond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Bonding Type</w:t>
            </w:r>
          </w:p>
        </w:tc>
        <w:tc>
          <w:tcPr>
            <w:tcW w:w="992" w:type="dxa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Protein</w:t>
            </w:r>
          </w:p>
        </w:tc>
        <w:tc>
          <w:tcPr>
            <w:tcW w:w="1096" w:type="dxa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Ligand</w:t>
            </w:r>
          </w:p>
        </w:tc>
        <w:tc>
          <w:tcPr>
            <w:tcW w:w="762" w:type="dxa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Distance (Å)</w:t>
            </w:r>
          </w:p>
        </w:tc>
        <w:tc>
          <w:tcPr>
            <w:tcW w:w="1105" w:type="dxa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Bonding Type</w:t>
            </w:r>
          </w:p>
        </w:tc>
        <w:tc>
          <w:tcPr>
            <w:tcW w:w="937" w:type="dxa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Protein</w:t>
            </w:r>
          </w:p>
        </w:tc>
        <w:tc>
          <w:tcPr>
            <w:tcW w:w="1097" w:type="dxa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 w:leftChars="0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Ligand</w:t>
            </w:r>
          </w:p>
        </w:tc>
        <w:tc>
          <w:tcPr>
            <w:tcW w:w="530" w:type="dxa"/>
            <w:tcBorders>
              <w:top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Distance (Å)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81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Amino Acids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Atoms or Rings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Amino Acids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 w:leftChars="0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Atoms or Rings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16"/>
                <w:szCs w:val="16"/>
                <w:lang w:val="tr-TR"/>
              </w:rPr>
              <w:t>2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4.54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Pro285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2.31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3.63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2.04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2.98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4.54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4.71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4.64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16"/>
                <w:szCs w:val="16"/>
                <w:lang w:val="tr-TR"/>
              </w:rPr>
              <w:t>4a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Ala328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3.60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Asp70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Ala328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Tyr332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2.72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/>
                <w:bCs/>
                <w:i w:val="0"/>
                <w:iCs w:val="0"/>
                <w:sz w:val="16"/>
                <w:szCs w:val="16"/>
                <w:lang w:val="en-US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  <w:t>3.31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Tyr440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2.72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Met437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3.86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Trp430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3.52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Style w:val="7"/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3.96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Tyr332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2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3.71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Style w:val="7"/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4.02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3.73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lang w:val="tr-TR"/>
              </w:rPr>
              <w:t>4b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Leu442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Asp70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3.80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Gln67</w:t>
            </w:r>
          </w:p>
        </w:tc>
        <w:tc>
          <w:tcPr>
            <w:tcW w:w="109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2.47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30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3.33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4.07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Amide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5.12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3.33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5.00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5.00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highlight w:val="none"/>
                <w:lang w:val="tr-TR"/>
              </w:rPr>
              <w:t>4c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Ile69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3.99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Asp70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Ala328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3.15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Gln67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Trp82</w:t>
            </w:r>
          </w:p>
        </w:tc>
        <w:tc>
          <w:tcPr>
            <w:tcW w:w="109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530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2.30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Pro84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3.78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sigma</w:t>
            </w: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09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530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lone pair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Trp82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highlight w:val="none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  <w:t>Trp82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highlight w:val="none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lang w:val="tr-TR"/>
              </w:rPr>
              <w:t>4d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highlight w:val="none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3.70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 w:eastAsia="en-US" w:bidi="ar-SA"/>
              </w:rPr>
              <w:t>Pro285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3.66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-pyrollinyl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2.06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Glu197</w:t>
            </w:r>
          </w:p>
        </w:tc>
        <w:tc>
          <w:tcPr>
            <w:tcW w:w="109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-pyrollinyl</w:t>
            </w:r>
          </w:p>
        </w:tc>
        <w:tc>
          <w:tcPr>
            <w:tcW w:w="530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4.51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-pyrollinyl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30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4.71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4.51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4e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piperidinyl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2.12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3.99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piperidinyl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3.30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Pro285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3.73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Phe398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4f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3.79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2.78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Pro285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-morpholinyl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2.26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Glu197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-morpholinyl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4.99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-morpholinyl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4.70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4.52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4.52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4g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3.83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Pro285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3.59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3.76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4.68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4.51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4.74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4h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Ala328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3.69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2.92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30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3.89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-donor H bond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Van Der Walls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Gly117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2.17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30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4.51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1.83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Amide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-stacked 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5.03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5.08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4i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Ala328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3.58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2.99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3.82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30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-donor H bond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4.46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Van Der Walls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Gly117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30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2.99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5.27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Amide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4.99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4j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Ala328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3.49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3.89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Leu286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Ser198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Trp82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3.82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cation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-cylopenthyl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4.46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His438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2.28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Amide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stacked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Phe329</w:t>
            </w:r>
          </w:p>
        </w:tc>
        <w:tc>
          <w:tcPr>
            <w:tcW w:w="109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5.07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Van Der Walls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Gly117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530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T-shaped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Gly116</w:t>
            </w:r>
          </w:p>
        </w:tc>
        <w:tc>
          <w:tcPr>
            <w:tcW w:w="109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Trp231</w:t>
            </w:r>
          </w:p>
        </w:tc>
        <w:tc>
          <w:tcPr>
            <w:tcW w:w="1097" w:type="dxa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530" w:type="dxa"/>
            <w:tcBorders>
              <w:bottom w:val="single" w:color="000000" w:sz="12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4.92</w:t>
            </w:r>
          </w:p>
        </w:tc>
      </w:tr>
    </w:tbl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-5376545</wp:posOffset>
                </wp:positionH>
                <wp:positionV relativeFrom="paragraph">
                  <wp:posOffset>-285750</wp:posOffset>
                </wp:positionV>
                <wp:extent cx="914400" cy="240665"/>
                <wp:effectExtent l="0" t="0" r="0" b="698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0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00" w:beforeAutospacing="1" w:after="100" w:afterAutospacing="1" w:line="240" w:lineRule="auto"/>
                              <w:ind w:right="-1"/>
                              <w:jc w:val="both"/>
                              <w:rPr>
                                <w:rFonts w:hint="default"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16"/>
                                <w:szCs w:val="16"/>
                                <w:lang w:val="tr-TR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16"/>
                                <w:szCs w:val="16"/>
                                <w:lang w:val="tr-TR"/>
                              </w:rPr>
                              <w:t>continued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3.35pt;margin-top:-22.5pt;height:18.95pt;width:72pt;z-index:251659264;mso-width-relative:page;mso-height-relative:page;" fillcolor="#FFFFFF [3212]" filled="t" stroked="f" coordsize="21600,21600" o:gfxdata="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DyODZTW&#10;AAAADAEAAA8AAAAAAAAAAQAgAAAAIgAAAGRycy9kb3ducmV2LnhtbFBLAQIUABQAAAAIAIdO4kDf&#10;XyYOIgIAAEEEAAAOAAAAAAAAAAEAIAAAACUBAABkcnMvZTJvRG9jLnhtbFBLBQYAAAAABgAGAFkB&#10;AAC5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before="100" w:beforeAutospacing="1" w:after="100" w:afterAutospacing="1" w:line="240" w:lineRule="auto"/>
                        <w:ind w:right="-1"/>
                        <w:jc w:val="both"/>
                        <w:rPr>
                          <w:rFonts w:hint="default" w:ascii="Times New Roman" w:hAnsi="Times New Roman" w:cs="Times New Roman"/>
                          <w:b w:val="0"/>
                          <w:bCs w:val="0"/>
                          <w:i/>
                          <w:iCs/>
                          <w:sz w:val="16"/>
                          <w:szCs w:val="16"/>
                          <w:lang w:val="tr-TR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b w:val="0"/>
                          <w:bCs w:val="0"/>
                          <w:i/>
                          <w:iCs/>
                          <w:sz w:val="16"/>
                          <w:szCs w:val="16"/>
                          <w:lang w:val="tr-TR"/>
                        </w:rPr>
                        <w:t>continued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Fig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>.S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2.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2 D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 and 3D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 interaction profile and detailed binding mode of best-posed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the indole analogs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into the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BCHe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receptor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 w:val="0"/>
          <w:bCs w:val="0"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tr-TR"/>
        </w:rPr>
        <w:drawing>
          <wp:inline distT="0" distB="0" distL="114300" distR="114300">
            <wp:extent cx="4959985" cy="2458720"/>
            <wp:effectExtent l="0" t="0" r="12065" b="17780"/>
            <wp:docPr id="72" name="Picture 72" descr="12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12-BCH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59985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819650" cy="2388870"/>
            <wp:effectExtent l="0" t="0" r="0" b="11430"/>
            <wp:docPr id="73" name="Picture 73" descr="14a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14a-BCHe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076825" cy="2516505"/>
            <wp:effectExtent l="0" t="0" r="9525" b="17145"/>
            <wp:docPr id="74" name="Picture 74" descr="14b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14b-BCHe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981575" cy="2469515"/>
            <wp:effectExtent l="0" t="0" r="9525" b="6985"/>
            <wp:docPr id="75" name="Picture 75" descr="14c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14c-BCHe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069840" cy="2513330"/>
            <wp:effectExtent l="0" t="0" r="16510" b="1270"/>
            <wp:docPr id="76" name="Picture 76" descr="14d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14d-BCHe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6984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135880" cy="2545715"/>
            <wp:effectExtent l="0" t="0" r="7620" b="6985"/>
            <wp:docPr id="77" name="Picture 77" descr="14e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14e-BCHe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937760" cy="2447925"/>
            <wp:effectExtent l="0" t="0" r="15240" b="9525"/>
            <wp:docPr id="78" name="Picture 78" descr="14f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14f-BCHe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026025" cy="2491105"/>
            <wp:effectExtent l="0" t="0" r="3175" b="4445"/>
            <wp:docPr id="79" name="Picture 79" descr="14g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14g-BCHe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26025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084445" cy="2520315"/>
            <wp:effectExtent l="0" t="0" r="1905" b="13335"/>
            <wp:docPr id="80" name="Picture 80" descr="14h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14h-BCHe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8444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945380" cy="2451100"/>
            <wp:effectExtent l="0" t="0" r="7620" b="6350"/>
            <wp:docPr id="81" name="Picture 81" descr="14i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14i-BCHe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4538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4989195" cy="2473325"/>
            <wp:effectExtent l="0" t="0" r="1905" b="3175"/>
            <wp:docPr id="82" name="Picture 82" descr="14j-B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14j-BCHe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89195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>TableS3.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  <w:lang w:val="tr-TR"/>
        </w:rPr>
        <w:t xml:space="preserve">The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</w:rPr>
        <w:t xml:space="preserve">interactions detail of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the indole analogs into the active catalytic pocket of the indole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analogs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lang w:val="tr-TR"/>
        </w:rPr>
        <w:t>GST (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  <w:lang w:val="tr-TR"/>
        </w:rPr>
        <w:t xml:space="preserve">3DK9) </w:t>
      </w:r>
    </w:p>
    <w:tbl>
      <w:tblPr>
        <w:tblStyle w:val="10"/>
        <w:tblpPr w:leftFromText="180" w:rightFromText="180" w:vertAnchor="text" w:horzAnchor="page" w:tblpX="1721" w:tblpY="129"/>
        <w:tblOverlap w:val="never"/>
        <w:tblW w:w="8178" w:type="dxa"/>
        <w:tblInd w:w="0" w:type="dxa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8"/>
        <w:gridCol w:w="981"/>
        <w:gridCol w:w="992"/>
        <w:gridCol w:w="1096"/>
        <w:gridCol w:w="762"/>
        <w:gridCol w:w="1105"/>
        <w:gridCol w:w="937"/>
        <w:gridCol w:w="929"/>
        <w:gridCol w:w="698"/>
      </w:tblGrid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  <w:t>No</w:t>
            </w:r>
          </w:p>
        </w:tc>
        <w:tc>
          <w:tcPr>
            <w:tcW w:w="3831" w:type="dxa"/>
            <w:gridSpan w:val="4"/>
            <w:tcBorders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  <w:t xml:space="preserve">Hydrobophic </w:t>
            </w: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</w:rPr>
              <w:t>Bond</w:t>
            </w:r>
          </w:p>
        </w:tc>
        <w:tc>
          <w:tcPr>
            <w:tcW w:w="3669" w:type="dxa"/>
            <w:gridSpan w:val="4"/>
            <w:tcBorders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/>
                <w:bCs/>
                <w:i w:val="0"/>
                <w:iCs w:val="0"/>
                <w:sz w:val="16"/>
                <w:szCs w:val="16"/>
              </w:rPr>
              <w:t>Hydrogen Bond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tcBorders>
              <w:top w:val="single" w:color="auto" w:sz="4" w:space="0"/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Bonding Type</w:t>
            </w:r>
          </w:p>
        </w:tc>
        <w:tc>
          <w:tcPr>
            <w:tcW w:w="992" w:type="dxa"/>
            <w:tcBorders>
              <w:top w:val="single" w:color="auto" w:sz="4" w:space="0"/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Protein</w:t>
            </w:r>
          </w:p>
        </w:tc>
        <w:tc>
          <w:tcPr>
            <w:tcW w:w="1096" w:type="dxa"/>
            <w:tcBorders>
              <w:top w:val="single" w:color="auto" w:sz="4" w:space="0"/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Ligand</w:t>
            </w:r>
          </w:p>
        </w:tc>
        <w:tc>
          <w:tcPr>
            <w:tcW w:w="762" w:type="dxa"/>
            <w:tcBorders>
              <w:top w:val="single" w:color="auto" w:sz="4" w:space="0"/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Distance (Å)</w:t>
            </w:r>
          </w:p>
        </w:tc>
        <w:tc>
          <w:tcPr>
            <w:tcW w:w="1105" w:type="dxa"/>
            <w:tcBorders>
              <w:top w:val="single" w:color="auto" w:sz="4" w:space="0"/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Bonding Type</w:t>
            </w:r>
          </w:p>
        </w:tc>
        <w:tc>
          <w:tcPr>
            <w:tcW w:w="937" w:type="dxa"/>
            <w:tcBorders>
              <w:top w:val="single" w:color="auto" w:sz="4" w:space="0"/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Protein</w:t>
            </w:r>
          </w:p>
        </w:tc>
        <w:tc>
          <w:tcPr>
            <w:tcW w:w="929" w:type="dxa"/>
            <w:tcBorders>
              <w:top w:val="single" w:color="auto" w:sz="4" w:space="0"/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 w:leftChars="0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Ligand</w:t>
            </w:r>
          </w:p>
        </w:tc>
        <w:tc>
          <w:tcPr>
            <w:tcW w:w="698" w:type="dxa"/>
            <w:tcBorders>
              <w:top w:val="single" w:color="auto" w:sz="4" w:space="0"/>
              <w:bottom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Distance (Å)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81" w:type="dxa"/>
            <w:tcBorders>
              <w:top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70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Amino Acids</w:t>
            </w:r>
          </w:p>
        </w:tc>
        <w:tc>
          <w:tcPr>
            <w:tcW w:w="1096" w:type="dxa"/>
            <w:tcBorders>
              <w:top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Atoms or Rings</w:t>
            </w:r>
          </w:p>
        </w:tc>
        <w:tc>
          <w:tcPr>
            <w:tcW w:w="762" w:type="dxa"/>
            <w:tcBorders>
              <w:top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1105" w:type="dxa"/>
            <w:tcBorders>
              <w:top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op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Amino Acids</w:t>
            </w:r>
          </w:p>
        </w:tc>
        <w:tc>
          <w:tcPr>
            <w:tcW w:w="929" w:type="dxa"/>
            <w:tcBorders>
              <w:top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ind w:left="5" w:leftChars="0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Interacting Atoms or Rings</w:t>
            </w:r>
          </w:p>
        </w:tc>
        <w:tc>
          <w:tcPr>
            <w:tcW w:w="698" w:type="dxa"/>
            <w:tcBorders>
              <w:top w:val="single" w:color="auto" w:sz="4" w:space="0"/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16"/>
                <w:szCs w:val="16"/>
                <w:lang w:val="tr-TR"/>
              </w:rPr>
              <w:t>2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Ala342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3.37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Cys58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Ser30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2.32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Asp331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2.77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anion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Asp331</w:t>
            </w:r>
          </w:p>
        </w:tc>
        <w:tc>
          <w:tcPr>
            <w:tcW w:w="929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3.58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Ala342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3.96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29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69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Cys58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kern w:val="0"/>
                <w:sz w:val="16"/>
                <w:szCs w:val="16"/>
                <w:lang w:val="en-US" w:eastAsia="zh-CN" w:bidi="ar"/>
              </w:rPr>
            </w:pPr>
          </w:p>
        </w:tc>
        <w:tc>
          <w:tcPr>
            <w:tcW w:w="929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69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Cys63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3.63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kern w:val="0"/>
                <w:sz w:val="16"/>
                <w:szCs w:val="16"/>
                <w:lang w:val="en-US" w:eastAsia="zh-CN" w:bidi="ar"/>
              </w:rPr>
            </w:pPr>
          </w:p>
        </w:tc>
        <w:tc>
          <w:tcPr>
            <w:tcW w:w="929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69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16"/>
                <w:szCs w:val="16"/>
                <w:lang w:val="tr-TR"/>
              </w:rPr>
              <w:t>4a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3.01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3.16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/>
                <w:bCs/>
                <w:i w:val="0"/>
                <w:iCs w:val="0"/>
                <w:sz w:val="16"/>
                <w:szCs w:val="16"/>
                <w:lang w:val="en-US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  <w:t>2.56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3.20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1.72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Style w:val="7"/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V</w:t>
            </w:r>
            <w:r>
              <w:rPr>
                <w:rStyle w:val="7"/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an der Waals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Asn294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2.12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Style w:val="7"/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3.30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lang w:val="tr-TR"/>
              </w:rPr>
              <w:t>4b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3.00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2.59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2.23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1.70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-1175385</wp:posOffset>
                      </wp:positionH>
                      <wp:positionV relativeFrom="paragraph">
                        <wp:posOffset>-285750</wp:posOffset>
                      </wp:positionV>
                      <wp:extent cx="914400" cy="240665"/>
                      <wp:effectExtent l="0" t="0" r="0" b="6985"/>
                      <wp:wrapNone/>
                      <wp:docPr id="58" name="Text Box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06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spacing w:before="100" w:beforeAutospacing="1" w:after="100" w:afterAutospacing="1" w:line="240" w:lineRule="auto"/>
                                    <w:ind w:right="-1"/>
                                    <w:jc w:val="both"/>
                                    <w:rPr>
                                      <w:rFonts w:hint="default" w:ascii="Times New Roman" w:hAnsi="Times New Roman" w:cs="Times New Roman"/>
                                      <w:b w:val="0"/>
                                      <w:bCs w:val="0"/>
                                      <w:i/>
                                      <w:iCs/>
                                      <w:sz w:val="16"/>
                                      <w:szCs w:val="16"/>
                                      <w:lang w:val="tr-TR"/>
                                    </w:rPr>
                                  </w:pPr>
                                  <w:r>
                                    <w:rPr>
                                      <w:rFonts w:hint="default" w:ascii="Times New Roman" w:hAnsi="Times New Roman" w:cs="Times New Roman"/>
                                      <w:b w:val="0"/>
                                      <w:bCs w:val="0"/>
                                      <w:i/>
                                      <w:iCs/>
                                      <w:sz w:val="16"/>
                                      <w:szCs w:val="16"/>
                                      <w:lang w:val="tr-TR"/>
                                    </w:rPr>
                                    <w:t>continued</w:t>
                                  </w:r>
                                </w:p>
                                <w:p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-92.55pt;margin-top:-22.5pt;height:18.95pt;width:72pt;z-index:251660288;mso-width-relative:page;mso-height-relative:page;" fillcolor="#FFFFFF [3212]" filled="t" stroked="f" coordsize="21600,21600" o:gfxdata="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JUD0mfVAAAA&#10;CwEAAA8AAAAAAAAAAQAgAAAAIgAAAGRycy9kb3ducmV2LnhtbFBLAQIUABQAAAAIAIdO4kCvriAA&#10;IAIAAEEEAAAOAAAAAAAAAAEAIAAAACQBAABkcnMvZTJvRG9jLnhtbFBLBQYAAAAABgAGAFkBAAC2&#10;BQAAAAA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spacing w:before="100" w:beforeAutospacing="1" w:after="100" w:afterAutospacing="1" w:line="240" w:lineRule="auto"/>
                              <w:ind w:right="-1"/>
                              <w:jc w:val="both"/>
                              <w:rPr>
                                <w:rFonts w:hint="default"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16"/>
                                <w:szCs w:val="16"/>
                                <w:lang w:val="tr-TR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16"/>
                                <w:szCs w:val="16"/>
                                <w:lang w:val="tr-TR"/>
                              </w:rPr>
                              <w:t>continued</w:t>
                            </w:r>
                          </w:p>
                          <w:p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29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69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3.12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29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69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3.87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2.48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3.12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29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69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3.16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1.70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1.75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2.48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lang w:val="tr-TR"/>
              </w:rPr>
              <w:t>4c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3.01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2.52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3.94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3.48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2.18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3.26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3.75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29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69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3.54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3.36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2.49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  <w:t>3.82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sz w:val="16"/>
                <w:szCs w:val="16"/>
                <w:lang w:val="tr-TR"/>
              </w:rPr>
              <w:t>4d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3.03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1.98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3.99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Gly27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 w:val="0"/>
                <w:bCs w:val="0"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b/>
                <w:bCs/>
                <w:i w:val="0"/>
                <w:iCs w:val="0"/>
                <w:sz w:val="16"/>
                <w:szCs w:val="16"/>
                <w:lang w:val="tr-TR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3.82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3.10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3.47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2.37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4e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1.97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2.21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3.97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2.92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3.02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3.38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3.81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3.38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2.35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Unfavorable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-N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4f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3.15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1.82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3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2.18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3.97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vertAlign w:val="subscript"/>
                <w:lang w:val="tr-TR"/>
              </w:rPr>
              <w:t>2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2.18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2.52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3.05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3.17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3.09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4g</w:t>
            </w: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Ile198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3.44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Glu201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Cys63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Lys66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2.12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Carbon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Gly62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Lys66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2.93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Tyr197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Cys63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2.00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Ile198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Cys63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2.82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donor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Asp331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4.22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Asp331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4h</w:t>
            </w:r>
          </w:p>
        </w:tc>
        <w:tc>
          <w:tcPr>
            <w:tcW w:w="981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3.68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2.53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3.68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1.82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3.52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2.22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3.02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1.99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3.88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Van Der Walls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Gly157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3.22</w:t>
            </w: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3.95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Amide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2.48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4i</w:t>
            </w:r>
          </w:p>
        </w:tc>
        <w:tc>
          <w:tcPr>
            <w:tcW w:w="981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2.53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3.68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1.82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2.40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3.02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3.88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3.34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9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Van Der Walls</w:t>
            </w: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Gly157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3.52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Amide 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3.10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2.87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4j</w:t>
            </w:r>
          </w:p>
        </w:tc>
        <w:tc>
          <w:tcPr>
            <w:tcW w:w="981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Leu298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Conventional H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Glu50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2.03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a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lky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  <w:lang w:val="tr-TR"/>
              </w:rPr>
              <w:t>l</w:t>
            </w: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3.85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Ser51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-O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1.84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Ile26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3.05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2.55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Val49</w:t>
            </w:r>
          </w:p>
        </w:tc>
        <w:tc>
          <w:tcPr>
            <w:tcW w:w="1096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3.07</w:t>
            </w: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sigma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9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Ala130</w:t>
            </w:r>
          </w:p>
        </w:tc>
        <w:tc>
          <w:tcPr>
            <w:tcW w:w="1096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  <w:t>-CH</w:t>
            </w:r>
            <w:r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vertAlign w:val="subscript"/>
                <w:lang w:val="tr-TR"/>
              </w:rPr>
              <w:t>3</w:t>
            </w:r>
          </w:p>
        </w:tc>
        <w:tc>
          <w:tcPr>
            <w:tcW w:w="762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3.11</w:t>
            </w: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Thr156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3.53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restart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i w:val="0"/>
                <w:iCs w:val="0"/>
                <w:sz w:val="16"/>
                <w:szCs w:val="16"/>
              </w:rPr>
              <w:t>-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  <w:t>π</w:t>
            </w:r>
            <w:r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 xml:space="preserve"> stacked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  <w:t>-Ph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3.05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His129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2.86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678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981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</w:rPr>
            </w:pPr>
          </w:p>
        </w:tc>
        <w:tc>
          <w:tcPr>
            <w:tcW w:w="99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096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762" w:type="dxa"/>
            <w:vMerge w:val="continue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i w:val="0"/>
                <w:iCs w:val="0"/>
                <w:sz w:val="16"/>
                <w:szCs w:val="16"/>
                <w:lang w:val="tr-TR"/>
              </w:rPr>
            </w:pPr>
          </w:p>
        </w:tc>
        <w:tc>
          <w:tcPr>
            <w:tcW w:w="1105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SimSun" w:cs="Times New Roman"/>
                <w:b w:val="0"/>
                <w:bCs w:val="0"/>
                <w:i w:val="0"/>
                <w:iCs w:val="0"/>
                <w:sz w:val="16"/>
                <w:szCs w:val="16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Unfavorable bond</w:t>
            </w:r>
          </w:p>
        </w:tc>
        <w:tc>
          <w:tcPr>
            <w:tcW w:w="937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Gly28</w:t>
            </w:r>
          </w:p>
        </w:tc>
        <w:tc>
          <w:tcPr>
            <w:tcW w:w="929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-H</w:t>
            </w:r>
          </w:p>
        </w:tc>
        <w:tc>
          <w:tcPr>
            <w:tcW w:w="698" w:type="dxa"/>
            <w:tcBorders>
              <w:tl2br w:val="nil"/>
              <w:tr2bl w:val="nil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16"/>
                <w:szCs w:val="16"/>
                <w:lang w:val="tr-TR"/>
              </w:rPr>
              <w:t>3.40</w:t>
            </w:r>
          </w:p>
        </w:tc>
      </w:tr>
    </w:tbl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-5376545</wp:posOffset>
                </wp:positionH>
                <wp:positionV relativeFrom="paragraph">
                  <wp:posOffset>-285750</wp:posOffset>
                </wp:positionV>
                <wp:extent cx="914400" cy="240665"/>
                <wp:effectExtent l="0" t="0" r="0" b="698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0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00" w:beforeAutospacing="1" w:after="100" w:afterAutospacing="1" w:line="240" w:lineRule="auto"/>
                              <w:ind w:right="-1"/>
                              <w:jc w:val="both"/>
                              <w:rPr>
                                <w:rFonts w:hint="default"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16"/>
                                <w:szCs w:val="16"/>
                                <w:lang w:val="tr-TR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b w:val="0"/>
                                <w:bCs w:val="0"/>
                                <w:i/>
                                <w:iCs/>
                                <w:sz w:val="16"/>
                                <w:szCs w:val="16"/>
                                <w:lang w:val="tr-TR"/>
                              </w:rPr>
                              <w:t>continued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3.35pt;margin-top:-22.5pt;height:18.95pt;width:72pt;z-index:251661312;mso-width-relative:page;mso-height-relative:page;" fillcolor="#FFFFFF [3212]" filled="t" stroked="f" coordsize="21600,21600" o:gfxdata="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before="100" w:beforeAutospacing="1" w:after="100" w:afterAutospacing="1" w:line="240" w:lineRule="auto"/>
                        <w:ind w:right="-1"/>
                        <w:jc w:val="both"/>
                        <w:rPr>
                          <w:rFonts w:hint="default" w:ascii="Times New Roman" w:hAnsi="Times New Roman" w:cs="Times New Roman"/>
                          <w:b w:val="0"/>
                          <w:bCs w:val="0"/>
                          <w:i/>
                          <w:iCs/>
                          <w:sz w:val="16"/>
                          <w:szCs w:val="16"/>
                          <w:lang w:val="tr-TR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b w:val="0"/>
                          <w:bCs w:val="0"/>
                          <w:i/>
                          <w:iCs/>
                          <w:sz w:val="16"/>
                          <w:szCs w:val="16"/>
                          <w:lang w:val="tr-TR"/>
                        </w:rPr>
                        <w:t>continued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>
      <w:pPr>
        <w:spacing w:before="100" w:beforeAutospacing="1" w:after="100" w:afterAutospacing="1" w:line="240" w:lineRule="auto"/>
        <w:ind w:right="-1"/>
        <w:jc w:val="both"/>
        <w:rPr>
          <w:rFonts w:ascii="Times New Roman" w:hAnsi="Times New Roman" w:cs="Times New Roman"/>
          <w:b/>
          <w:bCs/>
          <w:sz w:val="20"/>
          <w:szCs w:val="20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Fig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>.S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3.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2 D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 and 3D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 interaction profile and detailed binding mode of best-posed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the indole analogs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 xml:space="preserve">into the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GST </w:t>
      </w:r>
      <w:r>
        <w:rPr>
          <w:rFonts w:hint="default" w:ascii="Times New Roman" w:hAnsi="Times New Roman" w:eastAsia="SimSun" w:cs="Times New Roman"/>
          <w:b w:val="0"/>
          <w:bCs w:val="0"/>
          <w:sz w:val="24"/>
          <w:szCs w:val="24"/>
        </w:rPr>
        <w:t>receptor</w:t>
      </w:r>
    </w:p>
    <w:p>
      <w:pPr>
        <w:spacing w:line="360" w:lineRule="auto"/>
        <w:rPr>
          <w:rFonts w:hint="default" w:ascii="Times New Roman" w:hAnsi="Times New Roman" w:cs="Times New Roman"/>
          <w:b w:val="0"/>
          <w:bCs w:val="0"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0"/>
          <w:lang w:val="tr-TR"/>
        </w:rPr>
        <w:drawing>
          <wp:inline distT="0" distB="0" distL="114300" distR="114300">
            <wp:extent cx="4485640" cy="2513965"/>
            <wp:effectExtent l="0" t="0" r="10160" b="635"/>
            <wp:docPr id="83" name="Picture 83" descr="12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12-GST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default" w:ascii="Times New Roman" w:hAnsi="Times New Roman" w:cs="Times New Roman"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4521835" cy="2534285"/>
            <wp:effectExtent l="0" t="0" r="12065" b="18415"/>
            <wp:docPr id="84" name="Picture 84" descr="14a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14a-GST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21835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default" w:ascii="Times New Roman" w:hAnsi="Times New Roman" w:cs="Times New Roman"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4944110" cy="4641215"/>
            <wp:effectExtent l="0" t="0" r="8890" b="6985"/>
            <wp:docPr id="85" name="Picture 85" descr="14b,c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14b,c-GST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464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default" w:ascii="Times New Roman" w:hAnsi="Times New Roman" w:cs="Times New Roman"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4931410" cy="2969895"/>
            <wp:effectExtent l="0" t="0" r="2540" b="1905"/>
            <wp:docPr id="86" name="Picture 86" descr="14d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14d-GST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default" w:ascii="Times New Roman" w:hAnsi="Times New Roman" w:cs="Times New Roman"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5071110" cy="2842260"/>
            <wp:effectExtent l="0" t="0" r="15240" b="15240"/>
            <wp:docPr id="87" name="Picture 87" descr="14e-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14e--GST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71110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4521835" cy="2534285"/>
            <wp:effectExtent l="0" t="0" r="12065" b="18415"/>
            <wp:docPr id="88" name="Picture 88" descr="14f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14f-GST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21835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default" w:ascii="Times New Roman" w:hAnsi="Times New Roman" w:cs="Times New Roman"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4755515" cy="2665095"/>
            <wp:effectExtent l="0" t="0" r="6985" b="1905"/>
            <wp:docPr id="89" name="Picture 89" descr="14g-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14g--GST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55515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default" w:ascii="Times New Roman" w:hAnsi="Times New Roman" w:cs="Times New Roman"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4852035" cy="2719070"/>
            <wp:effectExtent l="0" t="0" r="5715" b="5080"/>
            <wp:docPr id="90" name="Picture 90" descr="14h-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14h--GST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52035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4441190" cy="2489200"/>
            <wp:effectExtent l="0" t="0" r="16510" b="6350"/>
            <wp:docPr id="91" name="Picture 91" descr="14i-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14i--GST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4119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4"/>
          <w:szCs w:val="24"/>
          <w:lang w:val="tr-TR"/>
        </w:rPr>
        <w:drawing>
          <wp:inline distT="0" distB="0" distL="114300" distR="114300">
            <wp:extent cx="4683760" cy="2625090"/>
            <wp:effectExtent l="0" t="0" r="2540" b="3810"/>
            <wp:docPr id="92" name="Picture 92" descr="14j--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14j--GST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83760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>
      <w:pP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/>
    <w:p>
      <w:pPr>
        <w:ind w:right="-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S4c</w:t>
      </w:r>
      <w:r>
        <w:rPr>
          <w:rFonts w:ascii="Times New Roman" w:hAnsi="Times New Roman" w:cs="Times New Roman"/>
          <w:sz w:val="24"/>
          <w:szCs w:val="24"/>
        </w:rPr>
        <w:t>. GST enzyme activity (%) of the compounds</w:t>
      </w:r>
    </w:p>
    <w:p>
      <w:pPr>
        <w:ind w:right="-12"/>
      </w:pPr>
      <w:r>
        <w:rPr>
          <w:lang w:eastAsia="tr-TR"/>
        </w:rPr>
        <w:drawing>
          <wp:inline distT="0" distB="0" distL="0" distR="0">
            <wp:extent cx="2781300" cy="1524000"/>
            <wp:effectExtent l="4445" t="4445" r="14605" b="14605"/>
            <wp:docPr id="2" name="Grafik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81300" cy="1524000"/>
            <wp:effectExtent l="4445" t="4445" r="14605" b="14605"/>
            <wp:docPr id="3" name="Grafik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81300" cy="1533525"/>
            <wp:effectExtent l="4445" t="4445" r="14605" b="5080"/>
            <wp:docPr id="4" name="Grafik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81300" cy="1528445"/>
            <wp:effectExtent l="4445" t="4445" r="14605" b="10160"/>
            <wp:docPr id="5" name="Grafik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71775" cy="1533525"/>
            <wp:effectExtent l="4445" t="4445" r="5080" b="5080"/>
            <wp:docPr id="6" name="Grafik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71140" cy="1513840"/>
            <wp:effectExtent l="4445" t="4445" r="5715" b="5715"/>
            <wp:docPr id="7" name="Grafik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90825" cy="1524000"/>
            <wp:effectExtent l="4445" t="4445" r="5080" b="14605"/>
            <wp:docPr id="8" name="Grafik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90825" cy="1543050"/>
            <wp:effectExtent l="4445" t="4445" r="5080" b="14605"/>
            <wp:docPr id="9" name="Grafik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90825" cy="1533525"/>
            <wp:effectExtent l="4445" t="4445" r="5080" b="5080"/>
            <wp:docPr id="13" name="Grafik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90825" cy="1543050"/>
            <wp:effectExtent l="4445" t="4445" r="5080" b="14605"/>
            <wp:docPr id="10" name="Grafik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800350" cy="1514475"/>
            <wp:effectExtent l="4445" t="4445" r="14605" b="5080"/>
            <wp:docPr id="11" name="Grafik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90825" cy="1533525"/>
            <wp:effectExtent l="4445" t="4445" r="5080" b="5080"/>
            <wp:docPr id="12" name="Grafik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>
      <w:pPr>
        <w:ind w:right="-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S4a</w:t>
      </w:r>
      <w:r>
        <w:rPr>
          <w:rFonts w:ascii="Times New Roman" w:hAnsi="Times New Roman" w:cs="Times New Roman"/>
          <w:sz w:val="24"/>
          <w:szCs w:val="24"/>
        </w:rPr>
        <w:t>. AChE enzyme activity (%) of the compounds</w:t>
      </w:r>
    </w:p>
    <w:p>
      <w:pPr>
        <w:ind w:right="-12"/>
        <w:rPr>
          <w:rFonts w:ascii="Times New Roman" w:hAnsi="Times New Roman" w:cs="Times New Roman"/>
          <w:sz w:val="24"/>
          <w:szCs w:val="24"/>
        </w:rPr>
      </w:pPr>
      <w:r>
        <w:rPr>
          <w:lang w:eastAsia="tr-TR"/>
        </w:rPr>
        <w:drawing>
          <wp:inline distT="0" distB="0" distL="0" distR="0">
            <wp:extent cx="2733675" cy="1524000"/>
            <wp:effectExtent l="4445" t="4445" r="5080" b="14605"/>
            <wp:docPr id="14" name="Grafik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14625" cy="1514475"/>
            <wp:effectExtent l="4445" t="4445" r="5080" b="5080"/>
            <wp:docPr id="15" name="Grafik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24150" cy="1530985"/>
            <wp:effectExtent l="4445" t="4445" r="14605" b="7620"/>
            <wp:docPr id="16" name="Grafik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05100" cy="1533525"/>
            <wp:effectExtent l="4445" t="4445" r="14605" b="5080"/>
            <wp:docPr id="17" name="Grafik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23515" cy="1522730"/>
            <wp:effectExtent l="4445" t="4445" r="15240" b="15875"/>
            <wp:docPr id="18" name="Grafik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33675" cy="1524000"/>
            <wp:effectExtent l="4445" t="4445" r="5080" b="14605"/>
            <wp:docPr id="19" name="Grafik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43200" cy="1550035"/>
            <wp:effectExtent l="5080" t="4445" r="13970" b="7620"/>
            <wp:docPr id="20" name="Grafik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33675" cy="1552575"/>
            <wp:effectExtent l="4445" t="4445" r="5080" b="5080"/>
            <wp:docPr id="21" name="Grafik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33675" cy="1568450"/>
            <wp:effectExtent l="4445" t="4445" r="5080" b="8255"/>
            <wp:docPr id="22" name="Grafik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52725" cy="1562100"/>
            <wp:effectExtent l="4445" t="4445" r="5080" b="14605"/>
            <wp:docPr id="23" name="Grafik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52725" cy="1514475"/>
            <wp:effectExtent l="4445" t="4445" r="5080" b="5080"/>
            <wp:docPr id="24" name="Grafik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43200" cy="1514475"/>
            <wp:effectExtent l="4445" t="4445" r="14605" b="5080"/>
            <wp:docPr id="25" name="Grafik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>
      <w:pPr>
        <w:ind w:right="-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S4b</w:t>
      </w:r>
      <w:r>
        <w:rPr>
          <w:rFonts w:ascii="Times New Roman" w:hAnsi="Times New Roman" w:cs="Times New Roman"/>
          <w:sz w:val="24"/>
          <w:szCs w:val="24"/>
        </w:rPr>
        <w:t>. BChE enzyme activity (%) of the compounds</w:t>
      </w:r>
    </w:p>
    <w:p>
      <w:pPr>
        <w:ind w:right="-12"/>
        <w:rPr>
          <w:lang w:eastAsia="tr-TR"/>
        </w:rPr>
      </w:pPr>
      <w:r>
        <w:rPr>
          <w:lang w:eastAsia="tr-TR"/>
        </w:rPr>
        <w:drawing>
          <wp:inline distT="0" distB="0" distL="0" distR="0">
            <wp:extent cx="2733675" cy="1524000"/>
            <wp:effectExtent l="4445" t="4445" r="5080" b="14605"/>
            <wp:docPr id="52" name="Grafik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  <w:r>
        <w:rPr>
          <w:lang w:eastAsia="tr-TR"/>
        </w:rPr>
        <w:drawing>
          <wp:inline distT="0" distB="0" distL="0" distR="0">
            <wp:extent cx="2733675" cy="1514475"/>
            <wp:effectExtent l="4445" t="4445" r="5080" b="5080"/>
            <wp:docPr id="53" name="Grafik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33675" cy="1533525"/>
            <wp:effectExtent l="4445" t="4445" r="5080" b="5080"/>
            <wp:docPr id="54" name="Grafik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31135" cy="1533525"/>
            <wp:effectExtent l="4445" t="4445" r="7620" b="5080"/>
            <wp:docPr id="55" name="Grafik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43200" cy="1504950"/>
            <wp:effectExtent l="4445" t="4445" r="14605" b="14605"/>
            <wp:docPr id="56" name="Grafik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43200" cy="1524000"/>
            <wp:effectExtent l="4445" t="4445" r="14605" b="14605"/>
            <wp:docPr id="57" name="Grafik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43200" cy="1533525"/>
            <wp:effectExtent l="4445" t="4445" r="14605" b="5080"/>
            <wp:docPr id="61" name="Grafik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54630" cy="1494790"/>
            <wp:effectExtent l="4445" t="4445" r="22225" b="5715"/>
            <wp:docPr id="62" name="Grafik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48915" cy="1523365"/>
            <wp:effectExtent l="4445" t="4445" r="8890" b="15240"/>
            <wp:docPr id="71" name="Grafik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48915" cy="1495425"/>
            <wp:effectExtent l="4445" t="4445" r="8890" b="5080"/>
            <wp:docPr id="93" name="Grafik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48915" cy="1543050"/>
            <wp:effectExtent l="4445" t="4445" r="8890" b="14605"/>
            <wp:docPr id="94" name="Grafik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  <w:r>
        <w:rPr>
          <w:lang w:eastAsia="tr-TR"/>
        </w:rPr>
        <w:t xml:space="preserve"> </w:t>
      </w:r>
      <w:r>
        <w:rPr>
          <w:lang w:eastAsia="tr-TR"/>
        </w:rPr>
        <w:drawing>
          <wp:inline distT="0" distB="0" distL="0" distR="0">
            <wp:extent cx="2766695" cy="1514475"/>
            <wp:effectExtent l="4445" t="4445" r="10160" b="5080"/>
            <wp:docPr id="95" name="Grafik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>Fi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g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>.S5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.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tr-TR"/>
        </w:rPr>
        <w:t xml:space="preserve">NMR images of the indole analogs 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2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050155" cy="3606800"/>
            <wp:effectExtent l="0" t="0" r="17145" b="12700"/>
            <wp:docPr id="28" name="Picture 28" descr="2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2h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50155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468620" cy="3820795"/>
            <wp:effectExtent l="0" t="0" r="17780" b="8255"/>
            <wp:docPr id="29" name="Picture 29" descr="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2c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6862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4a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30" name="Picture 30" descr="4a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4ah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31" name="Picture 31" descr="4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4ac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4b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32" name="Picture 32" descr="4b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4bh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33" name="Picture 33" descr="4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4bc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4c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34" name="Picture 34" descr="4ch n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4ch nmr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35" name="Picture 35" descr="4cc n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4cc nmr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4d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474970" cy="3910965"/>
            <wp:effectExtent l="0" t="0" r="11430" b="13335"/>
            <wp:docPr id="36" name="Picture 36" descr="4d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4dh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7497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38" name="Picture 38" descr="4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4dc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4e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60720" cy="4114800"/>
            <wp:effectExtent l="0" t="0" r="11430" b="0"/>
            <wp:docPr id="39" name="Picture 39" descr="4e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4eh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274310" cy="3735705"/>
            <wp:effectExtent l="0" t="0" r="2540" b="17145"/>
            <wp:docPr id="40" name="Picture 40" descr="4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4ec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4f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55640" cy="4081145"/>
            <wp:effectExtent l="0" t="0" r="16510" b="14605"/>
            <wp:docPr id="41" name="Picture 41" descr="4f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4fh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42" name="Picture 42" descr="4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4fc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4g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43" name="Picture 43" descr="4g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4gh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472430" cy="3876040"/>
            <wp:effectExtent l="0" t="0" r="13970" b="10160"/>
            <wp:docPr id="44" name="Picture 44" descr="4g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4gc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7243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4h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46" name="Picture 46" descr="4h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4hh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48020" cy="4015105"/>
            <wp:effectExtent l="0" t="0" r="5080" b="4445"/>
            <wp:docPr id="47" name="Picture 47" descr="4h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4hc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4i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50560" cy="4072890"/>
            <wp:effectExtent l="0" t="0" r="2540" b="3810"/>
            <wp:docPr id="48" name="Picture 48" descr="4ih n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4ih nmr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50560" cy="4072890"/>
            <wp:effectExtent l="0" t="0" r="2540" b="3810"/>
            <wp:docPr id="49" name="Picture 49" descr="4ic n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4ic nmr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t>Indole 4j</w:t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50560" cy="4072890"/>
            <wp:effectExtent l="0" t="0" r="2540" b="3810"/>
            <wp:docPr id="50" name="Picture 50" descr="4jh n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4jh nmr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</w:pPr>
      <w:r>
        <w:rPr>
          <w:rFonts w:hint="default" w:ascii="Times New Roman" w:hAnsi="Times New Roman" w:cs="Times New Roman"/>
          <w:b/>
          <w:bCs/>
          <w:sz w:val="20"/>
          <w:szCs w:val="20"/>
          <w:lang w:val="tr-TR"/>
        </w:rPr>
        <w:drawing>
          <wp:inline distT="0" distB="0" distL="114300" distR="114300">
            <wp:extent cx="5750560" cy="4072890"/>
            <wp:effectExtent l="0" t="0" r="2540" b="3810"/>
            <wp:docPr id="51" name="Picture 51" descr="4j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4jc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beforeAutospacing="1" w:after="100" w:afterAutospacing="1" w:line="240" w:lineRule="auto"/>
        <w:ind w:right="-1"/>
        <w:jc w:val="both"/>
        <w:rPr>
          <w:rFonts w:hint="default" w:ascii="Times New Roman" w:hAnsi="Times New Roman" w:eastAsia="SimSun" w:cs="Times New Roman"/>
          <w:b/>
          <w:bCs/>
          <w:sz w:val="24"/>
          <w:szCs w:val="24"/>
          <w:lang w:val="tr-TR"/>
        </w:rPr>
      </w:pPr>
      <w:r>
        <w:rPr>
          <w:rFonts w:hint="default" w:ascii="Times New Roman" w:hAnsi="Times New Roman" w:eastAsia="SimSun" w:cs="Times New Roman"/>
          <w:b/>
          <w:bCs/>
          <w:sz w:val="24"/>
          <w:szCs w:val="24"/>
          <w:lang w:val="tr-TR"/>
        </w:rPr>
        <w:t>References</w:t>
      </w:r>
    </w:p>
    <w:p>
      <w:pPr>
        <w:numPr>
          <w:numId w:val="0"/>
        </w:numPr>
        <w:spacing w:before="100" w:beforeAutospacing="1" w:after="100" w:afterAutospacing="1" w:line="360" w:lineRule="auto"/>
        <w:ind w:left="439" w:leftChars="0" w:right="-1" w:rightChars="0" w:hanging="439" w:hangingChars="183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Turkan,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F.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Çetin,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A.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Taslimi, P.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Karaman, M.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Gulçin, İ.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2019.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Synthesis, biological evaluation and molecular docking of novel pyrazole derivatives as potent carbonic anhydrase and acetylcholinesterase inhibitors. 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>Bioorg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.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C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>hem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.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 xml:space="preserve"> 86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420-427.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u w:val="none"/>
        </w:rPr>
        <w:t>https://doi.org/10.1016/j.bioorg.2019.02.013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u w:val="none"/>
          <w:lang w:val="tr-TR"/>
        </w:rPr>
        <w:t>.</w:t>
      </w:r>
    </w:p>
    <w:p>
      <w:pPr>
        <w:numPr>
          <w:numId w:val="0"/>
        </w:numPr>
        <w:spacing w:before="100" w:beforeAutospacing="1" w:after="100" w:afterAutospacing="1" w:line="360" w:lineRule="auto"/>
        <w:ind w:left="439" w:leftChars="0" w:right="-1" w:rightChars="0" w:hanging="439" w:hangingChars="183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u w:val="none"/>
          <w:lang w:val="tr-TR"/>
        </w:rPr>
      </w:pP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Boy, S.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Türkan, F.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Beytur,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M.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Aras, A.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Akyıldırım, O.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Karaman,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H.S.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Yüksek, H.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 2021.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Synthesis, design, and assessment of novel morpholine-derived Mannich bases as multifunctional agents for the potential enzyme inhibitory properties including docking study. 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>Bioorg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.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 xml:space="preserve"> Chem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.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 xml:space="preserve"> 107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104524.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u w:val="none"/>
        </w:rPr>
        <w:t>https://doi.org/10.1016/j.bioorg.2020.104524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u w:val="none"/>
          <w:lang w:val="tr-TR"/>
        </w:rPr>
        <w:t>.</w:t>
      </w:r>
    </w:p>
    <w:p>
      <w:pPr>
        <w:numPr>
          <w:numId w:val="0"/>
        </w:numPr>
        <w:spacing w:before="100" w:beforeAutospacing="1" w:after="100" w:afterAutospacing="1" w:line="360" w:lineRule="auto"/>
        <w:ind w:left="439" w:leftChars="0" w:right="-1" w:rightChars="0" w:hanging="439" w:hangingChars="183"/>
        <w:jc w:val="both"/>
        <w:rPr>
          <w:rFonts w:hint="default" w:ascii="Times New Roman" w:hAnsi="Times New Roman" w:cs="Times New Roman"/>
          <w:color w:val="auto"/>
          <w:sz w:val="24"/>
          <w:szCs w:val="24"/>
          <w:u w:val="none"/>
          <w:lang w:val="tr-TR"/>
        </w:rPr>
      </w:pPr>
      <w:r>
        <w:rPr>
          <w:rFonts w:hint="default" w:ascii="Times New Roman" w:hAnsi="Times New Roman" w:eastAsia="SimSun" w:cs="Times New Roman"/>
          <w:sz w:val="24"/>
          <w:szCs w:val="24"/>
        </w:rPr>
        <w:t>Taslimi,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eastAsia="SimSun" w:cs="Times New Roman"/>
          <w:sz w:val="24"/>
          <w:szCs w:val="24"/>
        </w:rPr>
        <w:t>P.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>,</w:t>
      </w:r>
      <w:r>
        <w:rPr>
          <w:rFonts w:hint="default" w:ascii="Times New Roman" w:hAnsi="Times New Roman" w:eastAsia="SimSun" w:cs="Times New Roman"/>
          <w:sz w:val="24"/>
          <w:szCs w:val="24"/>
        </w:rPr>
        <w:t xml:space="preserve"> Işık,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eastAsia="SimSun" w:cs="Times New Roman"/>
          <w:sz w:val="24"/>
          <w:szCs w:val="24"/>
        </w:rPr>
        <w:t>M.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>,</w:t>
      </w:r>
      <w:r>
        <w:rPr>
          <w:rFonts w:hint="default" w:ascii="Times New Roman" w:hAnsi="Times New Roman" w:eastAsia="SimSun" w:cs="Times New Roman"/>
          <w:sz w:val="24"/>
          <w:szCs w:val="24"/>
        </w:rPr>
        <w:t xml:space="preserve"> Türkan,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eastAsia="SimSun" w:cs="Times New Roman"/>
          <w:sz w:val="24"/>
          <w:szCs w:val="24"/>
        </w:rPr>
        <w:t>F.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, </w:t>
      </w:r>
      <w:r>
        <w:rPr>
          <w:rFonts w:hint="default" w:ascii="Times New Roman" w:hAnsi="Times New Roman" w:eastAsia="SimSun" w:cs="Times New Roman"/>
          <w:sz w:val="24"/>
          <w:szCs w:val="24"/>
        </w:rPr>
        <w:t>Durgun,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eastAsia="SimSun" w:cs="Times New Roman"/>
          <w:sz w:val="24"/>
          <w:szCs w:val="24"/>
        </w:rPr>
        <w:t>M.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>,</w:t>
      </w:r>
      <w:r>
        <w:rPr>
          <w:rFonts w:hint="default" w:ascii="Times New Roman" w:hAnsi="Times New Roman" w:eastAsia="SimSun" w:cs="Times New Roman"/>
          <w:sz w:val="24"/>
          <w:szCs w:val="24"/>
        </w:rPr>
        <w:t xml:space="preserve"> Türkeş, C.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, </w:t>
      </w:r>
      <w:r>
        <w:rPr>
          <w:rFonts w:hint="default" w:ascii="Times New Roman" w:hAnsi="Times New Roman" w:eastAsia="SimSun" w:cs="Times New Roman"/>
          <w:sz w:val="24"/>
          <w:szCs w:val="24"/>
        </w:rPr>
        <w:t>Gülçin, İ.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, </w:t>
      </w:r>
      <w:r>
        <w:rPr>
          <w:rFonts w:hint="default" w:ascii="Times New Roman" w:hAnsi="Times New Roman" w:eastAsia="SimSun" w:cs="Times New Roman"/>
          <w:sz w:val="24"/>
          <w:szCs w:val="24"/>
        </w:rPr>
        <w:t>Beydemir,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eastAsia="SimSun" w:cs="Times New Roman"/>
          <w:sz w:val="24"/>
          <w:szCs w:val="24"/>
        </w:rPr>
        <w:t>Ş.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, 2020. </w:t>
      </w:r>
      <w:r>
        <w:rPr>
          <w:rFonts w:hint="default" w:ascii="Times New Roman" w:hAnsi="Times New Roman" w:eastAsia="SimSun" w:cs="Times New Roman"/>
          <w:sz w:val="24"/>
          <w:szCs w:val="24"/>
        </w:rPr>
        <w:t xml:space="preserve">Benzenesulfonamide derivatives as potent acetylcholinesterase, α-glycosidase, and glutathione S-transferase inhibitors: biological evaluation and molecular docking studies. </w:t>
      </w:r>
      <w:r>
        <w:rPr>
          <w:rFonts w:hint="default" w:ascii="Times New Roman" w:hAnsi="Times New Roman" w:eastAsia="SimSun" w:cs="Times New Roman"/>
          <w:i w:val="0"/>
          <w:iCs/>
          <w:sz w:val="24"/>
          <w:szCs w:val="24"/>
        </w:rPr>
        <w:t>J</w:t>
      </w:r>
      <w:r>
        <w:rPr>
          <w:rFonts w:hint="default" w:ascii="Times New Roman" w:hAnsi="Times New Roman" w:eastAsia="SimSun" w:cs="Times New Roman"/>
          <w:i w:val="0"/>
          <w:iCs/>
          <w:sz w:val="24"/>
          <w:szCs w:val="24"/>
          <w:lang w:val="tr-TR"/>
        </w:rPr>
        <w:t xml:space="preserve">. </w:t>
      </w:r>
      <w:r>
        <w:rPr>
          <w:rFonts w:hint="default" w:ascii="Times New Roman" w:hAnsi="Times New Roman" w:eastAsia="SimSun" w:cs="Times New Roman"/>
          <w:i w:val="0"/>
          <w:iCs/>
          <w:sz w:val="24"/>
          <w:szCs w:val="24"/>
        </w:rPr>
        <w:t>Biomol</w:t>
      </w:r>
      <w:r>
        <w:rPr>
          <w:rFonts w:hint="default" w:ascii="Times New Roman" w:hAnsi="Times New Roman" w:eastAsia="SimSun" w:cs="Times New Roman"/>
          <w:i w:val="0"/>
          <w:iCs/>
          <w:sz w:val="24"/>
          <w:szCs w:val="24"/>
          <w:lang w:val="tr-TR"/>
        </w:rPr>
        <w:t xml:space="preserve">. </w:t>
      </w:r>
      <w:r>
        <w:rPr>
          <w:rFonts w:hint="default" w:ascii="Times New Roman" w:hAnsi="Times New Roman" w:eastAsia="SimSun" w:cs="Times New Roman"/>
          <w:i w:val="0"/>
          <w:iCs/>
          <w:sz w:val="24"/>
          <w:szCs w:val="24"/>
        </w:rPr>
        <w:t>Struct</w:t>
      </w:r>
      <w:r>
        <w:rPr>
          <w:rFonts w:hint="default" w:ascii="Times New Roman" w:hAnsi="Times New Roman" w:eastAsia="SimSun" w:cs="Times New Roman"/>
          <w:i w:val="0"/>
          <w:iCs/>
          <w:sz w:val="24"/>
          <w:szCs w:val="24"/>
          <w:lang w:val="tr-TR"/>
        </w:rPr>
        <w:t xml:space="preserve">. </w:t>
      </w:r>
      <w:r>
        <w:rPr>
          <w:rFonts w:hint="default" w:ascii="Times New Roman" w:hAnsi="Times New Roman" w:eastAsia="SimSun" w:cs="Times New Roman"/>
          <w:i w:val="0"/>
          <w:iCs/>
          <w:sz w:val="24"/>
          <w:szCs w:val="24"/>
        </w:rPr>
        <w:t>Dyn</w:t>
      </w:r>
      <w:r>
        <w:rPr>
          <w:rFonts w:hint="default" w:ascii="Times New Roman" w:hAnsi="Times New Roman" w:eastAsia="SimSun" w:cs="Times New Roman"/>
          <w:i w:val="0"/>
          <w:iCs/>
          <w:sz w:val="24"/>
          <w:szCs w:val="24"/>
          <w:lang w:val="tr-TR"/>
        </w:rPr>
        <w:t>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eastAsia="SimSun" w:cs="Times New Roman"/>
          <w:sz w:val="24"/>
          <w:szCs w:val="24"/>
        </w:rPr>
        <w:t>1-12.</w:t>
      </w:r>
      <w:r>
        <w:rPr>
          <w:rFonts w:hint="default" w:ascii="Times New Roman" w:hAnsi="Times New Roman" w:eastAsia="SimSun" w:cs="Times New Roman"/>
          <w:sz w:val="24"/>
          <w:szCs w:val="24"/>
          <w:lang w:val="tr-TR"/>
        </w:rPr>
        <w:t xml:space="preserve"> </w:t>
      </w:r>
      <w:r>
        <w:rPr>
          <w:rFonts w:hint="default" w:ascii="Times New Roman" w:hAnsi="Times New Roman" w:cs="Times New Roman"/>
          <w:color w:val="auto"/>
          <w:sz w:val="24"/>
          <w:szCs w:val="24"/>
          <w:u w:val="none"/>
        </w:rPr>
        <w:t>https://doi.org/10.1080/07391102.2020.1790422</w:t>
      </w:r>
      <w:r>
        <w:rPr>
          <w:rFonts w:hint="default" w:ascii="Times New Roman" w:hAnsi="Times New Roman" w:cs="Times New Roman"/>
          <w:color w:val="auto"/>
          <w:sz w:val="24"/>
          <w:szCs w:val="24"/>
          <w:u w:val="none"/>
          <w:lang w:val="tr-TR"/>
        </w:rPr>
        <w:t>.</w:t>
      </w:r>
    </w:p>
    <w:p>
      <w:pPr>
        <w:numPr>
          <w:numId w:val="0"/>
        </w:numPr>
        <w:spacing w:before="100" w:beforeAutospacing="1" w:after="100" w:afterAutospacing="1" w:line="360" w:lineRule="auto"/>
        <w:ind w:left="439" w:leftChars="0" w:right="-1" w:rightChars="0" w:hanging="439" w:hangingChars="183"/>
        <w:jc w:val="both"/>
        <w:rPr>
          <w:rFonts w:hint="default" w:ascii="Times New Roman" w:hAnsi="Times New Roman" w:cs="Times New Roman"/>
          <w:sz w:val="24"/>
          <w:szCs w:val="24"/>
          <w:lang w:val="tr-TR"/>
        </w:rPr>
      </w:pP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Cetin,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A.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Bildirici,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I.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 2018.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A study on synthesis and antimicrobial activity of 4-acyl-pyrazoles. 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>J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 xml:space="preserve">. 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>Saudi Chem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.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 xml:space="preserve"> Soc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.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 xml:space="preserve"> 22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(3)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279-296.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u w:val="none"/>
        </w:rPr>
        <w:t>https://doi.org/10.1016/j.jscs.2016.05.008</w:t>
      </w:r>
    </w:p>
    <w:p>
      <w:pPr>
        <w:numPr>
          <w:numId w:val="0"/>
        </w:numPr>
        <w:spacing w:before="100" w:beforeAutospacing="1" w:after="100" w:afterAutospacing="1" w:line="360" w:lineRule="auto"/>
        <w:ind w:left="439" w:leftChars="0" w:right="-1" w:rightChars="0" w:hanging="439" w:hangingChars="183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Turkan,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F.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Çetin, A.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Taslimi, P.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Gulçin,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İ.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, 2018.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Some pyrazoles derivatives: Potent carbonic anhydrase, α‐glycosidase, and cholinesterase enzymes inhibitors. 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>Arch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.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P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en-US" w:eastAsia="zh-CN" w:bidi="ar"/>
        </w:rPr>
        <w:t>harm</w:t>
      </w:r>
      <w:r>
        <w:rPr>
          <w:rFonts w:hint="default" w:ascii="Times New Roman" w:hAnsi="Times New Roman" w:eastAsia="SimSun" w:cs="Times New Roman"/>
          <w:i w:val="0"/>
          <w:iCs/>
          <w:kern w:val="0"/>
          <w:sz w:val="24"/>
          <w:szCs w:val="24"/>
          <w:lang w:val="tr-TR" w:eastAsia="zh-CN" w:bidi="ar"/>
        </w:rPr>
        <w:t>.</w:t>
      </w:r>
      <w:r>
        <w:rPr>
          <w:rFonts w:hint="default" w:ascii="Times New Roman" w:hAnsi="Times New Roman" w:eastAsia="SimSun" w:cs="Times New Roman"/>
          <w:i w:val="0"/>
          <w:iCs w:val="0"/>
          <w:kern w:val="0"/>
          <w:sz w:val="24"/>
          <w:szCs w:val="24"/>
          <w:lang w:val="en-US" w:eastAsia="zh-CN" w:bidi="ar"/>
        </w:rPr>
        <w:t xml:space="preserve"> 351</w:t>
      </w:r>
      <w:r>
        <w:rPr>
          <w:rFonts w:hint="default" w:ascii="Times New Roman" w:hAnsi="Times New Roman" w:eastAsia="SimSun" w:cs="Times New Roman"/>
          <w:i w:val="0"/>
          <w:iCs w:val="0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>(10)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>,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en-US" w:eastAsia="zh-CN" w:bidi="ar"/>
        </w:rPr>
        <w:t xml:space="preserve"> 1800200.</w:t>
      </w:r>
      <w:r>
        <w:rPr>
          <w:rFonts w:hint="default" w:ascii="Times New Roman" w:hAnsi="Times New Roman" w:eastAsia="SimSun" w:cs="Times New Roman"/>
          <w:kern w:val="0"/>
          <w:sz w:val="24"/>
          <w:szCs w:val="24"/>
          <w:lang w:val="tr-TR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u w:val="none"/>
        </w:rPr>
        <w:t>https://doi.org/10.1002/ardp.201800200</w:t>
      </w:r>
    </w:p>
    <w:p>
      <w:pPr>
        <w:numPr>
          <w:ilvl w:val="0"/>
          <w:numId w:val="0"/>
        </w:numPr>
        <w:spacing w:before="100" w:beforeAutospacing="1" w:after="100" w:afterAutospacing="1" w:line="480" w:lineRule="auto"/>
        <w:ind w:leftChars="-220" w:right="-1" w:rightChars="0"/>
        <w:jc w:val="both"/>
        <w:rPr>
          <w:rFonts w:hint="default" w:ascii="Times New Roman" w:hAnsi="Times New Roman" w:cs="Times New Roman"/>
          <w:sz w:val="24"/>
          <w:szCs w:val="24"/>
        </w:rPr>
      </w:pP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right="-1" w:rightChars="0"/>
        <w:jc w:val="both"/>
        <w:rPr>
          <w:rFonts w:hint="default" w:ascii="Times New Roman" w:hAnsi="Times New Roman" w:eastAsia="SimSun" w:cs="Times New Roman"/>
          <w:sz w:val="24"/>
          <w:szCs w:val="24"/>
          <w:lang w:val="tr-TR" w:eastAsia="zh-CN"/>
        </w:rPr>
      </w:pPr>
    </w:p>
    <w:sectPr>
      <w:footerReference r:id="rId3" w:type="default"/>
      <w:pgSz w:w="11906" w:h="16838"/>
      <w:pgMar w:top="1417" w:right="1417" w:bottom="1417" w:left="1417" w:header="708" w:footer="708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 w:start="1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2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A2"/>
    <w:family w:val="swiss"/>
    <w:pitch w:val="default"/>
    <w:sig w:usb0="E1002EFF" w:usb1="C000605B" w:usb2="00000029" w:usb3="00000000" w:csb0="200101FF" w:csb1="20280000"/>
  </w:font>
  <w:font w:name="Times-Roman">
    <w:altName w:val="Times New Roman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default" w:ascii="Times New Roman" w:hAnsi="Times New Roman" w:cs="Times New Roman"/>
                              <w:sz w:val="20"/>
                              <w:szCs w:val="20"/>
                              <w:lang w:val="tr-TR"/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  <w:sz w:val="20"/>
                              <w:szCs w:val="20"/>
                              <w:lang w:val="tr-TR"/>
                            </w:rPr>
                            <w:t>S</w:t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0"/>
                              <w:szCs w:val="20"/>
                              <w:lang w:val="tr-TR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0"/>
                              <w:szCs w:val="20"/>
                              <w:lang w:val="tr-TR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0"/>
                              <w:szCs w:val="20"/>
                              <w:lang w:val="tr-TR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0"/>
                              <w:szCs w:val="20"/>
                              <w:lang w:val="tr-TR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0"/>
                              <w:szCs w:val="20"/>
                              <w:lang w:val="tr-TR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CzSVju0AAAAAUBAAAPAAAAAAAAAAEAIAAAACIAAABkcnMvZG93bnJldi54&#10;bWxQSwECFAAUAAAACACHTuJA2hmdFQICAAASBAAADgAAAAAAAAABACAAAAAfAQAAZHJzL2Uyb0Rv&#10;Yy54bWxQSwUGAAAAAAYABgBZAQAAk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default" w:ascii="Times New Roman" w:hAnsi="Times New Roman" w:cs="Times New Roman"/>
                        <w:sz w:val="20"/>
                        <w:szCs w:val="20"/>
                        <w:lang w:val="tr-TR"/>
                      </w:rPr>
                    </w:pPr>
                    <w:r>
                      <w:rPr>
                        <w:rFonts w:hint="default" w:ascii="Times New Roman" w:hAnsi="Times New Roman" w:cs="Times New Roman"/>
                        <w:sz w:val="20"/>
                        <w:szCs w:val="20"/>
                        <w:lang w:val="tr-TR"/>
                      </w:rPr>
                      <w:t>S</w:t>
                    </w:r>
                    <w:r>
                      <w:rPr>
                        <w:rFonts w:hint="default" w:ascii="Times New Roman" w:hAnsi="Times New Roman" w:cs="Times New Roman"/>
                        <w:sz w:val="20"/>
                        <w:szCs w:val="20"/>
                        <w:lang w:val="tr-TR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cs="Times New Roman"/>
                        <w:sz w:val="20"/>
                        <w:szCs w:val="20"/>
                        <w:lang w:val="tr-TR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cs="Times New Roman"/>
                        <w:sz w:val="20"/>
                        <w:szCs w:val="20"/>
                        <w:lang w:val="tr-TR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cs="Times New Roman"/>
                        <w:sz w:val="20"/>
                        <w:szCs w:val="20"/>
                        <w:lang w:val="tr-TR"/>
                      </w:rPr>
                      <w:t>1</w:t>
                    </w:r>
                    <w:r>
                      <w:rPr>
                        <w:rFonts w:hint="default" w:ascii="Times New Roman" w:hAnsi="Times New Roman" w:cs="Times New Roman"/>
                        <w:sz w:val="20"/>
                        <w:szCs w:val="20"/>
                        <w:lang w:val="tr-TR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 w:val="0"/>
  <w:bordersDoNotSurroundFooter w:val="0"/>
  <w:documentProtection w:enforcement="0"/>
  <w:defaultTabStop w:val="708"/>
  <w:hyphenationZone w:val="425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B90"/>
    <w:rsid w:val="00030797"/>
    <w:rsid w:val="00080DE0"/>
    <w:rsid w:val="00115497"/>
    <w:rsid w:val="00155E44"/>
    <w:rsid w:val="001B03FD"/>
    <w:rsid w:val="001E32FA"/>
    <w:rsid w:val="00290712"/>
    <w:rsid w:val="002F68A0"/>
    <w:rsid w:val="00393EE9"/>
    <w:rsid w:val="004964E2"/>
    <w:rsid w:val="004F052B"/>
    <w:rsid w:val="00515D0F"/>
    <w:rsid w:val="00524447"/>
    <w:rsid w:val="00590B90"/>
    <w:rsid w:val="005D2886"/>
    <w:rsid w:val="00673D8E"/>
    <w:rsid w:val="00683CA2"/>
    <w:rsid w:val="006C5952"/>
    <w:rsid w:val="007A2DE8"/>
    <w:rsid w:val="007C7115"/>
    <w:rsid w:val="007D7DD2"/>
    <w:rsid w:val="0081019A"/>
    <w:rsid w:val="0084025D"/>
    <w:rsid w:val="008432EF"/>
    <w:rsid w:val="00885A8F"/>
    <w:rsid w:val="008E4BBD"/>
    <w:rsid w:val="008F1A22"/>
    <w:rsid w:val="0093121E"/>
    <w:rsid w:val="00976C2A"/>
    <w:rsid w:val="009E7EF9"/>
    <w:rsid w:val="00A26FDA"/>
    <w:rsid w:val="00A278C1"/>
    <w:rsid w:val="00A30C18"/>
    <w:rsid w:val="00B40177"/>
    <w:rsid w:val="00B512B7"/>
    <w:rsid w:val="00B70A95"/>
    <w:rsid w:val="00BA1908"/>
    <w:rsid w:val="00BC3435"/>
    <w:rsid w:val="00BE4E68"/>
    <w:rsid w:val="00C10ABC"/>
    <w:rsid w:val="00D121DD"/>
    <w:rsid w:val="00DB25A4"/>
    <w:rsid w:val="00DB50B8"/>
    <w:rsid w:val="00DC70B1"/>
    <w:rsid w:val="00DD178F"/>
    <w:rsid w:val="00DE45A5"/>
    <w:rsid w:val="00E40CA2"/>
    <w:rsid w:val="00E9035F"/>
    <w:rsid w:val="022608BE"/>
    <w:rsid w:val="04D267BC"/>
    <w:rsid w:val="095847BF"/>
    <w:rsid w:val="095E1572"/>
    <w:rsid w:val="0E27479B"/>
    <w:rsid w:val="15F60459"/>
    <w:rsid w:val="199061E5"/>
    <w:rsid w:val="261E5142"/>
    <w:rsid w:val="275906F4"/>
    <w:rsid w:val="297F362F"/>
    <w:rsid w:val="2AE3682C"/>
    <w:rsid w:val="2C073FA4"/>
    <w:rsid w:val="2F502C77"/>
    <w:rsid w:val="30FD5E71"/>
    <w:rsid w:val="313A29EB"/>
    <w:rsid w:val="386A7A6A"/>
    <w:rsid w:val="43732B83"/>
    <w:rsid w:val="440B3FB2"/>
    <w:rsid w:val="502E1BE6"/>
    <w:rsid w:val="56C933A6"/>
    <w:rsid w:val="57297DF4"/>
    <w:rsid w:val="575832AF"/>
    <w:rsid w:val="5AB05919"/>
    <w:rsid w:val="67BC23AF"/>
    <w:rsid w:val="6A430258"/>
    <w:rsid w:val="6A4C1AA0"/>
    <w:rsid w:val="70296F6E"/>
    <w:rsid w:val="712C46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tr-TR" w:eastAsia="en-US" w:bidi="ar-SA"/>
    </w:rPr>
  </w:style>
  <w:style w:type="paragraph" w:styleId="2">
    <w:name w:val="heading 1"/>
    <w:next w:val="1"/>
    <w:qFormat/>
    <w:uiPriority w:val="0"/>
    <w:pPr>
      <w:spacing w:beforeAutospacing="1" w:afterAutospacing="1"/>
      <w:outlineLvl w:val="0"/>
    </w:pPr>
    <w:rPr>
      <w:rFonts w:hint="eastAsia" w:ascii="SimSun" w:hAnsi="SimSun" w:eastAsia="SimSun" w:cs="Times New Roman"/>
      <w:b/>
      <w:bCs/>
      <w:kern w:val="44"/>
      <w:sz w:val="48"/>
      <w:szCs w:val="48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1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7">
    <w:name w:val="Emphasis"/>
    <w:basedOn w:val="6"/>
    <w:qFormat/>
    <w:uiPriority w:val="0"/>
    <w:rPr>
      <w:i/>
      <w:iCs/>
    </w:rPr>
  </w:style>
  <w:style w:type="character" w:styleId="8">
    <w:name w:val="Hyperlink"/>
    <w:basedOn w:val="6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table" w:styleId="10">
    <w:name w:val="Table Grid"/>
    <w:basedOn w:val="9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Balon Metni Char"/>
    <w:basedOn w:val="6"/>
    <w:link w:val="3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12">
    <w:name w:val="hps"/>
    <w:basedOn w:val="6"/>
    <w:qFormat/>
    <w:uiPriority w:val="0"/>
  </w:style>
  <w:style w:type="paragraph" w:styleId="13">
    <w:name w:val="List Paragraph"/>
    <w:basedOn w:val="1"/>
    <w:qFormat/>
    <w:uiPriority w:val="34"/>
    <w:pPr>
      <w:spacing w:after="0" w:line="240" w:lineRule="auto"/>
      <w:ind w:left="720"/>
      <w:contextualSpacing/>
    </w:pPr>
    <w:rPr>
      <w:rFonts w:ascii="Times New Roman" w:hAnsi="Times New Roman" w:eastAsia="Times New Roman" w:cs="Times New Roman"/>
      <w:sz w:val="24"/>
      <w:szCs w:val="24"/>
      <w:lang w:val="en-US" w:eastAsia="tr-TR"/>
    </w:rPr>
  </w:style>
</w:styles>
</file>

<file path=word/_rels/document.xml.rels><?xml version="1.0" encoding="UTF-8" standalone="yes"?>
<Relationships xmlns="http://schemas.openxmlformats.org/package/2006/relationships"><Relationship Id="rId96" Type="http://schemas.openxmlformats.org/officeDocument/2006/relationships/fontTable" Target="fontTable.xml"/><Relationship Id="rId95" Type="http://schemas.openxmlformats.org/officeDocument/2006/relationships/customXml" Target="../customXml/item1.xml"/><Relationship Id="rId94" Type="http://schemas.openxmlformats.org/officeDocument/2006/relationships/image" Target="media/image54.tiff"/><Relationship Id="rId93" Type="http://schemas.openxmlformats.org/officeDocument/2006/relationships/image" Target="media/image53.tiff"/><Relationship Id="rId92" Type="http://schemas.openxmlformats.org/officeDocument/2006/relationships/image" Target="media/image52.tiff"/><Relationship Id="rId91" Type="http://schemas.openxmlformats.org/officeDocument/2006/relationships/image" Target="media/image51.tiff"/><Relationship Id="rId90" Type="http://schemas.openxmlformats.org/officeDocument/2006/relationships/image" Target="media/image50.tiff"/><Relationship Id="rId9" Type="http://schemas.openxmlformats.org/officeDocument/2006/relationships/image" Target="media/image5.tiff"/><Relationship Id="rId89" Type="http://schemas.openxmlformats.org/officeDocument/2006/relationships/image" Target="media/image49.tiff"/><Relationship Id="rId88" Type="http://schemas.openxmlformats.org/officeDocument/2006/relationships/image" Target="media/image48.tiff"/><Relationship Id="rId87" Type="http://schemas.openxmlformats.org/officeDocument/2006/relationships/image" Target="media/image47.tiff"/><Relationship Id="rId86" Type="http://schemas.openxmlformats.org/officeDocument/2006/relationships/image" Target="media/image46.tiff"/><Relationship Id="rId85" Type="http://schemas.openxmlformats.org/officeDocument/2006/relationships/image" Target="media/image45.tiff"/><Relationship Id="rId84" Type="http://schemas.openxmlformats.org/officeDocument/2006/relationships/image" Target="media/image44.tiff"/><Relationship Id="rId83" Type="http://schemas.openxmlformats.org/officeDocument/2006/relationships/image" Target="media/image43.tiff"/><Relationship Id="rId82" Type="http://schemas.openxmlformats.org/officeDocument/2006/relationships/image" Target="media/image42.tiff"/><Relationship Id="rId81" Type="http://schemas.openxmlformats.org/officeDocument/2006/relationships/image" Target="media/image41.tiff"/><Relationship Id="rId80" Type="http://schemas.openxmlformats.org/officeDocument/2006/relationships/image" Target="media/image40.tiff"/><Relationship Id="rId8" Type="http://schemas.openxmlformats.org/officeDocument/2006/relationships/image" Target="media/image4.tiff"/><Relationship Id="rId79" Type="http://schemas.openxmlformats.org/officeDocument/2006/relationships/image" Target="media/image39.tiff"/><Relationship Id="rId78" Type="http://schemas.openxmlformats.org/officeDocument/2006/relationships/image" Target="media/image38.tiff"/><Relationship Id="rId77" Type="http://schemas.openxmlformats.org/officeDocument/2006/relationships/image" Target="media/image37.tiff"/><Relationship Id="rId76" Type="http://schemas.openxmlformats.org/officeDocument/2006/relationships/image" Target="media/image36.tiff"/><Relationship Id="rId75" Type="http://schemas.openxmlformats.org/officeDocument/2006/relationships/image" Target="media/image35.tiff"/><Relationship Id="rId74" Type="http://schemas.openxmlformats.org/officeDocument/2006/relationships/image" Target="media/image34.tiff"/><Relationship Id="rId73" Type="http://schemas.openxmlformats.org/officeDocument/2006/relationships/image" Target="media/image33.tiff"/><Relationship Id="rId72" Type="http://schemas.openxmlformats.org/officeDocument/2006/relationships/chart" Target="charts/chart36.xml"/><Relationship Id="rId71" Type="http://schemas.openxmlformats.org/officeDocument/2006/relationships/chart" Target="charts/chart35.xml"/><Relationship Id="rId70" Type="http://schemas.openxmlformats.org/officeDocument/2006/relationships/chart" Target="charts/chart34.xml"/><Relationship Id="rId7" Type="http://schemas.openxmlformats.org/officeDocument/2006/relationships/image" Target="media/image3.tiff"/><Relationship Id="rId69" Type="http://schemas.openxmlformats.org/officeDocument/2006/relationships/chart" Target="charts/chart33.xml"/><Relationship Id="rId68" Type="http://schemas.openxmlformats.org/officeDocument/2006/relationships/chart" Target="charts/chart32.xml"/><Relationship Id="rId67" Type="http://schemas.openxmlformats.org/officeDocument/2006/relationships/chart" Target="charts/chart31.xml"/><Relationship Id="rId66" Type="http://schemas.openxmlformats.org/officeDocument/2006/relationships/chart" Target="charts/chart30.xml"/><Relationship Id="rId65" Type="http://schemas.openxmlformats.org/officeDocument/2006/relationships/chart" Target="charts/chart29.xml"/><Relationship Id="rId64" Type="http://schemas.openxmlformats.org/officeDocument/2006/relationships/chart" Target="charts/chart28.xml"/><Relationship Id="rId63" Type="http://schemas.openxmlformats.org/officeDocument/2006/relationships/chart" Target="charts/chart27.xml"/><Relationship Id="rId62" Type="http://schemas.openxmlformats.org/officeDocument/2006/relationships/chart" Target="charts/chart26.xml"/><Relationship Id="rId61" Type="http://schemas.openxmlformats.org/officeDocument/2006/relationships/chart" Target="charts/chart25.xml"/><Relationship Id="rId60" Type="http://schemas.openxmlformats.org/officeDocument/2006/relationships/chart" Target="charts/chart24.xml"/><Relationship Id="rId6" Type="http://schemas.openxmlformats.org/officeDocument/2006/relationships/image" Target="media/image2.tiff"/><Relationship Id="rId59" Type="http://schemas.openxmlformats.org/officeDocument/2006/relationships/chart" Target="charts/chart23.xml"/><Relationship Id="rId58" Type="http://schemas.openxmlformats.org/officeDocument/2006/relationships/chart" Target="charts/chart22.xml"/><Relationship Id="rId57" Type="http://schemas.openxmlformats.org/officeDocument/2006/relationships/chart" Target="charts/chart21.xml"/><Relationship Id="rId56" Type="http://schemas.openxmlformats.org/officeDocument/2006/relationships/chart" Target="charts/chart20.xml"/><Relationship Id="rId55" Type="http://schemas.openxmlformats.org/officeDocument/2006/relationships/chart" Target="charts/chart19.xml"/><Relationship Id="rId54" Type="http://schemas.openxmlformats.org/officeDocument/2006/relationships/chart" Target="charts/chart18.xml"/><Relationship Id="rId53" Type="http://schemas.openxmlformats.org/officeDocument/2006/relationships/chart" Target="charts/chart17.xml"/><Relationship Id="rId52" Type="http://schemas.openxmlformats.org/officeDocument/2006/relationships/chart" Target="charts/chart16.xml"/><Relationship Id="rId51" Type="http://schemas.openxmlformats.org/officeDocument/2006/relationships/chart" Target="charts/chart15.xml"/><Relationship Id="rId50" Type="http://schemas.openxmlformats.org/officeDocument/2006/relationships/chart" Target="charts/chart14.xml"/><Relationship Id="rId5" Type="http://schemas.openxmlformats.org/officeDocument/2006/relationships/image" Target="media/image1.tiff"/><Relationship Id="rId49" Type="http://schemas.openxmlformats.org/officeDocument/2006/relationships/chart" Target="charts/chart13.xml"/><Relationship Id="rId48" Type="http://schemas.openxmlformats.org/officeDocument/2006/relationships/chart" Target="charts/chart12.xml"/><Relationship Id="rId47" Type="http://schemas.openxmlformats.org/officeDocument/2006/relationships/chart" Target="charts/chart11.xml"/><Relationship Id="rId46" Type="http://schemas.openxmlformats.org/officeDocument/2006/relationships/chart" Target="charts/chart10.xml"/><Relationship Id="rId45" Type="http://schemas.openxmlformats.org/officeDocument/2006/relationships/chart" Target="charts/chart9.xml"/><Relationship Id="rId44" Type="http://schemas.openxmlformats.org/officeDocument/2006/relationships/chart" Target="charts/chart8.xml"/><Relationship Id="rId43" Type="http://schemas.openxmlformats.org/officeDocument/2006/relationships/chart" Target="charts/chart7.xml"/><Relationship Id="rId42" Type="http://schemas.openxmlformats.org/officeDocument/2006/relationships/chart" Target="charts/chart6.xml"/><Relationship Id="rId41" Type="http://schemas.openxmlformats.org/officeDocument/2006/relationships/chart" Target="charts/chart5.xml"/><Relationship Id="rId40" Type="http://schemas.openxmlformats.org/officeDocument/2006/relationships/chart" Target="charts/chart4.xml"/><Relationship Id="rId4" Type="http://schemas.openxmlformats.org/officeDocument/2006/relationships/theme" Target="theme/theme1.xml"/><Relationship Id="rId39" Type="http://schemas.openxmlformats.org/officeDocument/2006/relationships/chart" Target="charts/chart3.xml"/><Relationship Id="rId38" Type="http://schemas.openxmlformats.org/officeDocument/2006/relationships/chart" Target="charts/chart2.xml"/><Relationship Id="rId37" Type="http://schemas.openxmlformats.org/officeDocument/2006/relationships/chart" Target="charts/chart1.xml"/><Relationship Id="rId36" Type="http://schemas.openxmlformats.org/officeDocument/2006/relationships/image" Target="media/image32.tiff"/><Relationship Id="rId35" Type="http://schemas.openxmlformats.org/officeDocument/2006/relationships/image" Target="media/image31.tiff"/><Relationship Id="rId34" Type="http://schemas.openxmlformats.org/officeDocument/2006/relationships/image" Target="media/image30.tiff"/><Relationship Id="rId33" Type="http://schemas.openxmlformats.org/officeDocument/2006/relationships/image" Target="media/image29.tiff"/><Relationship Id="rId32" Type="http://schemas.openxmlformats.org/officeDocument/2006/relationships/image" Target="media/image28.tiff"/><Relationship Id="rId31" Type="http://schemas.openxmlformats.org/officeDocument/2006/relationships/image" Target="media/image27.tiff"/><Relationship Id="rId30" Type="http://schemas.openxmlformats.org/officeDocument/2006/relationships/image" Target="media/image26.tiff"/><Relationship Id="rId3" Type="http://schemas.openxmlformats.org/officeDocument/2006/relationships/footer" Target="footer1.xml"/><Relationship Id="rId29" Type="http://schemas.openxmlformats.org/officeDocument/2006/relationships/image" Target="media/image25.tiff"/><Relationship Id="rId28" Type="http://schemas.openxmlformats.org/officeDocument/2006/relationships/image" Target="media/image24.tiff"/><Relationship Id="rId27" Type="http://schemas.openxmlformats.org/officeDocument/2006/relationships/image" Target="media/image23.tiff"/><Relationship Id="rId26" Type="http://schemas.openxmlformats.org/officeDocument/2006/relationships/image" Target="media/image22.tiff"/><Relationship Id="rId25" Type="http://schemas.openxmlformats.org/officeDocument/2006/relationships/image" Target="media/image21.tiff"/><Relationship Id="rId24" Type="http://schemas.openxmlformats.org/officeDocument/2006/relationships/image" Target="media/image20.tiff"/><Relationship Id="rId23" Type="http://schemas.openxmlformats.org/officeDocument/2006/relationships/image" Target="media/image19.tiff"/><Relationship Id="rId22" Type="http://schemas.openxmlformats.org/officeDocument/2006/relationships/image" Target="media/image18.tiff"/><Relationship Id="rId21" Type="http://schemas.openxmlformats.org/officeDocument/2006/relationships/image" Target="media/image17.tiff"/><Relationship Id="rId20" Type="http://schemas.openxmlformats.org/officeDocument/2006/relationships/image" Target="media/image16.tiff"/><Relationship Id="rId2" Type="http://schemas.openxmlformats.org/officeDocument/2006/relationships/settings" Target="settings.xml"/><Relationship Id="rId19" Type="http://schemas.openxmlformats.org/officeDocument/2006/relationships/image" Target="media/image15.tiff"/><Relationship Id="rId18" Type="http://schemas.openxmlformats.org/officeDocument/2006/relationships/image" Target="media/image14.tiff"/><Relationship Id="rId17" Type="http://schemas.openxmlformats.org/officeDocument/2006/relationships/image" Target="media/image13.tiff"/><Relationship Id="rId16" Type="http://schemas.openxmlformats.org/officeDocument/2006/relationships/image" Target="media/image12.tiff"/><Relationship Id="rId15" Type="http://schemas.openxmlformats.org/officeDocument/2006/relationships/image" Target="media/image11.tiff"/><Relationship Id="rId14" Type="http://schemas.openxmlformats.org/officeDocument/2006/relationships/image" Target="media/image10.tiff"/><Relationship Id="rId13" Type="http://schemas.openxmlformats.org/officeDocument/2006/relationships/image" Target="media/image9.tiff"/><Relationship Id="rId12" Type="http://schemas.openxmlformats.org/officeDocument/2006/relationships/image" Target="media/image8.tiff"/><Relationship Id="rId11" Type="http://schemas.openxmlformats.org/officeDocument/2006/relationships/image" Target="media/image7.tiff"/><Relationship Id="rId10" Type="http://schemas.openxmlformats.org/officeDocument/2006/relationships/image" Target="media/image6.tiff"/><Relationship Id="rId1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10.xml.rels><?xml version="1.0" encoding="UTF-8" standalone="yes"?>
<Relationships xmlns="http://schemas.openxmlformats.org/package/2006/relationships"><Relationship Id="rId3" Type="http://schemas.microsoft.com/office/2011/relationships/chartColorStyle" Target="colors3.xml"/><Relationship Id="rId2" Type="http://schemas.microsoft.com/office/2011/relationships/chartStyle" Target="style3.xml"/><Relationship Id="rId1" Type="http://schemas.openxmlformats.org/officeDocument/2006/relationships/oleObject" Target="file:///C:\Users\FUJITSU%20i5\Downloads\Adnan%20Hoca%20IC50%20(1).xlsx" TargetMode="External"/></Relationships>
</file>

<file path=word/charts/_rels/chart11.xml.rels><?xml version="1.0" encoding="UTF-8" standalone="yes"?>
<Relationships xmlns="http://schemas.openxmlformats.org/package/2006/relationships"><Relationship Id="rId3" Type="http://schemas.microsoft.com/office/2011/relationships/chartColorStyle" Target="colors4.xml"/><Relationship Id="rId2" Type="http://schemas.microsoft.com/office/2011/relationships/chartStyle" Target="style4.xml"/><Relationship Id="rId1" Type="http://schemas.openxmlformats.org/officeDocument/2006/relationships/oleObject" Target="file:///C:\Users\FUJITSU%20i5\Downloads\Adnan%20Hoca%20IC50%20(1).xlsx" TargetMode="External"/></Relationships>
</file>

<file path=word/charts/_rels/chart12.xml.rels><?xml version="1.0" encoding="UTF-8" standalone="yes"?>
<Relationships xmlns="http://schemas.openxmlformats.org/package/2006/relationships"><Relationship Id="rId3" Type="http://schemas.microsoft.com/office/2011/relationships/chartColorStyle" Target="colors2.xml"/><Relationship Id="rId2" Type="http://schemas.microsoft.com/office/2011/relationships/chartStyle" Target="style2.xml"/><Relationship Id="rId1" Type="http://schemas.openxmlformats.org/officeDocument/2006/relationships/oleObject" Target="file:///C:\Users\FUJITSU%20i5\Downloads\Adnan%20Hoca%20IC50%20(1)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17.xml.rels><?xml version="1.0" encoding="UTF-8" standalone="yes"?>
<Relationships xmlns="http://schemas.openxmlformats.org/package/2006/relationships"><Relationship Id="rId3" Type="http://schemas.microsoft.com/office/2011/relationships/chartColorStyle" Target="colors16.xml"/><Relationship Id="rId2" Type="http://schemas.microsoft.com/office/2011/relationships/chartStyle" Target="style16.xml"/><Relationship Id="rId1" Type="http://schemas.openxmlformats.org/officeDocument/2006/relationships/oleObject" Target="file:///C:\Users\FUJITSU%20i5\Downloads\Adnan%20Hoca%20IC50%20(1).xlsx" TargetMode="External"/></Relationships>
</file>

<file path=word/charts/_rels/chart18.xml.rels><?xml version="1.0" encoding="UTF-8" standalone="yes"?>
<Relationships xmlns="http://schemas.openxmlformats.org/package/2006/relationships"><Relationship Id="rId3" Type="http://schemas.microsoft.com/office/2011/relationships/chartColorStyle" Target="colors6.xml"/><Relationship Id="rId2" Type="http://schemas.microsoft.com/office/2011/relationships/chartStyle" Target="style6.xml"/><Relationship Id="rId1" Type="http://schemas.openxmlformats.org/officeDocument/2006/relationships/oleObject" Target="file:///C:\Users\FUJITSU%20i5\Downloads\Adnan%20Hoca%20IC50%20(1).xlsx" TargetMode="External"/></Relationships>
</file>

<file path=word/charts/_rels/chart19.xml.rels><?xml version="1.0" encoding="UTF-8" standalone="yes"?>
<Relationships xmlns="http://schemas.openxmlformats.org/package/2006/relationships"><Relationship Id="rId3" Type="http://schemas.microsoft.com/office/2011/relationships/chartColorStyle" Target="colors8.xml"/><Relationship Id="rId2" Type="http://schemas.microsoft.com/office/2011/relationships/chartStyle" Target="style8.xml"/><Relationship Id="rId1" Type="http://schemas.openxmlformats.org/officeDocument/2006/relationships/oleObject" Target="file:///C:\Users\FUJITSU%20i5\Downloads\Adnan%20Hoca%20IC50%20(1)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20.xml.rels><?xml version="1.0" encoding="UTF-8" standalone="yes"?>
<Relationships xmlns="http://schemas.openxmlformats.org/package/2006/relationships"><Relationship Id="rId3" Type="http://schemas.microsoft.com/office/2011/relationships/chartColorStyle" Target="colors10.xml"/><Relationship Id="rId2" Type="http://schemas.microsoft.com/office/2011/relationships/chartStyle" Target="style10.xml"/><Relationship Id="rId1" Type="http://schemas.openxmlformats.org/officeDocument/2006/relationships/oleObject" Target="file:///C:\Users\FUJITSU%20i5\Downloads\Adnan%20Hoca%20IC50%20(1).xlsx" TargetMode="External"/></Relationships>
</file>

<file path=word/charts/_rels/chart21.xml.rels><?xml version="1.0" encoding="UTF-8" standalone="yes"?>
<Relationships xmlns="http://schemas.openxmlformats.org/package/2006/relationships"><Relationship Id="rId3" Type="http://schemas.microsoft.com/office/2011/relationships/chartColorStyle" Target="colors9.xml"/><Relationship Id="rId2" Type="http://schemas.microsoft.com/office/2011/relationships/chartStyle" Target="style9.xml"/><Relationship Id="rId1" Type="http://schemas.openxmlformats.org/officeDocument/2006/relationships/oleObject" Target="file:///C:\Users\FUJITSU%20i5\Downloads\Adnan%20Hoca%20IC50%20(1).xlsx" TargetMode="External"/></Relationships>
</file>

<file path=word/charts/_rels/chart22.xml.rels><?xml version="1.0" encoding="UTF-8" standalone="yes"?>
<Relationships xmlns="http://schemas.openxmlformats.org/package/2006/relationships"><Relationship Id="rId3" Type="http://schemas.microsoft.com/office/2011/relationships/chartColorStyle" Target="colors7.xml"/><Relationship Id="rId2" Type="http://schemas.microsoft.com/office/2011/relationships/chartStyle" Target="style7.xml"/><Relationship Id="rId1" Type="http://schemas.openxmlformats.org/officeDocument/2006/relationships/oleObject" Target="file:///C:\Users\FUJITSU%20i5\Downloads\Adnan%20Hoca%20IC50%20(1).xlsx" TargetMode="External"/></Relationships>
</file>

<file path=word/charts/_rels/chart23.xml.rels><?xml version="1.0" encoding="UTF-8" standalone="yes"?>
<Relationships xmlns="http://schemas.openxmlformats.org/package/2006/relationships"><Relationship Id="rId3" Type="http://schemas.microsoft.com/office/2011/relationships/chartColorStyle" Target="colors12.xml"/><Relationship Id="rId2" Type="http://schemas.microsoft.com/office/2011/relationships/chartStyle" Target="style12.xml"/><Relationship Id="rId1" Type="http://schemas.openxmlformats.org/officeDocument/2006/relationships/oleObject" Target="file:///C:\Users\FUJITSU%20i5\Downloads\Adnan%20Hoca%20IC50%20(1).xlsx" TargetMode="External"/></Relationships>
</file>

<file path=word/charts/_rels/chart24.xml.rels><?xml version="1.0" encoding="UTF-8" standalone="yes"?>
<Relationships xmlns="http://schemas.openxmlformats.org/package/2006/relationships"><Relationship Id="rId3" Type="http://schemas.microsoft.com/office/2011/relationships/chartColorStyle" Target="colors11.xml"/><Relationship Id="rId2" Type="http://schemas.microsoft.com/office/2011/relationships/chartStyle" Target="style11.xml"/><Relationship Id="rId1" Type="http://schemas.openxmlformats.org/officeDocument/2006/relationships/oleObject" Target="file:///C:\Users\FUJITSU%20i5\Downloads\Adnan%20Hoca%20IC50%20(1).xlsx" TargetMode="External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FUJITSU%20i5\Downloads\Adnan%20Hoca%20IC50%20(1).xlsx" TargetMode="External"/></Relationships>
</file>

<file path=word/charts/_rels/chart5.xml.rels><?xml version="1.0" encoding="UTF-8" standalone="yes"?>
<Relationships xmlns="http://schemas.openxmlformats.org/package/2006/relationships"><Relationship Id="rId3" Type="http://schemas.microsoft.com/office/2011/relationships/chartColorStyle" Target="colors14.xml"/><Relationship Id="rId2" Type="http://schemas.microsoft.com/office/2011/relationships/chartStyle" Target="style14.xml"/><Relationship Id="rId1" Type="http://schemas.openxmlformats.org/officeDocument/2006/relationships/oleObject" Target="file:///C:\Users\FUJITSU%20i5\Downloads\Adnan%20Hoca%20IC50%20(1).xlsx" TargetMode="External"/></Relationships>
</file>

<file path=word/charts/_rels/chart6.xml.rels><?xml version="1.0" encoding="UTF-8" standalone="yes"?>
<Relationships xmlns="http://schemas.openxmlformats.org/package/2006/relationships"><Relationship Id="rId3" Type="http://schemas.microsoft.com/office/2011/relationships/chartColorStyle" Target="colors15.xml"/><Relationship Id="rId2" Type="http://schemas.microsoft.com/office/2011/relationships/chartStyle" Target="style15.xml"/><Relationship Id="rId1" Type="http://schemas.openxmlformats.org/officeDocument/2006/relationships/oleObject" Target="file:///C:\Users\FUJITSU%20i5\Downloads\Adnan%20Hoca%20IC50%20(1).xlsx" TargetMode="External"/></Relationships>
</file>

<file path=word/charts/_rels/chart7.xml.rels><?xml version="1.0" encoding="UTF-8" standalone="yes"?>
<Relationships xmlns="http://schemas.openxmlformats.org/package/2006/relationships"><Relationship Id="rId3" Type="http://schemas.microsoft.com/office/2011/relationships/chartColorStyle" Target="colors13.xml"/><Relationship Id="rId2" Type="http://schemas.microsoft.com/office/2011/relationships/chartStyle" Target="style13.xml"/><Relationship Id="rId1" Type="http://schemas.openxmlformats.org/officeDocument/2006/relationships/oleObject" Target="file:///C:\Users\FUJITSU%20i5\Downloads\Adnan%20Hoca%20IC50%20(1)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microsoft.com/office/2011/relationships/chartStyle" Target="style1.xml"/><Relationship Id="rId1" Type="http://schemas.openxmlformats.org/officeDocument/2006/relationships/oleObject" Target="file:///C:\Users\FUJITSU%20i5\Downloads\Adnan%20Hoca%20IC50%20(1).xlsx" TargetMode="External"/></Relationships>
</file>

<file path=word/charts/_rels/chart9.xml.rels><?xml version="1.0" encoding="UTF-8" standalone="yes"?>
<Relationships xmlns="http://schemas.openxmlformats.org/package/2006/relationships"><Relationship Id="rId3" Type="http://schemas.microsoft.com/office/2011/relationships/chartColorStyle" Target="colors5.xml"/><Relationship Id="rId2" Type="http://schemas.microsoft.com/office/2011/relationships/chartStyle" Target="style5.xml"/><Relationship Id="rId1" Type="http://schemas.openxmlformats.org/officeDocument/2006/relationships/oleObject" Target="file:///C:\Users\FUJITSU%20i5\Downloads\Adnan%20Hoca%20IC50%20(1)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1-AChE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(2)'!$J$3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204939195100612"/>
                  <c:y val="-0.336961577719452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</a:t>
                    </a:r>
                    <a:r>
                      <a:rPr lang="tr-TR"/>
                      <a:t>0</a:t>
                    </a:r>
                    <a:r>
                      <a:rPr lang="en-US"/>
                      <a:t>e-</a:t>
                    </a:r>
                    <a:r>
                      <a:rPr lang="tr-TR"/>
                      <a:t>0</a:t>
                    </a:r>
                    <a:r>
                      <a:rPr lang="en-US"/>
                      <a:t>,1</a:t>
                    </a:r>
                    <a:r>
                      <a:rPr lang="tr-TR"/>
                      <a:t>54</a:t>
                    </a:r>
                    <a:r>
                      <a:rPr lang="en-US"/>
                      <a:t>x
R² = 0,</a:t>
                    </a:r>
                    <a:r>
                      <a:rPr lang="tr-TR"/>
                      <a:t>9612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(2)'!$K$2:$P$2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(2)'!$K$3:$P$3</c:f>
              <c:numCache>
                <c:formatCode>General</c:formatCode>
                <c:ptCount val="6"/>
                <c:pt idx="0">
                  <c:v>100</c:v>
                </c:pt>
                <c:pt idx="1">
                  <c:v>85</c:v>
                </c:pt>
                <c:pt idx="2">
                  <c:v>74</c:v>
                </c:pt>
                <c:pt idx="3">
                  <c:v>53</c:v>
                </c:pt>
                <c:pt idx="4">
                  <c:v>42</c:v>
                </c:pt>
                <c:pt idx="5">
                  <c:v>28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679616"/>
        <c:axId val="93681152"/>
      </c:scatterChart>
      <c:valAx>
        <c:axId val="93679616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681152"/>
        <c:crosses val="autoZero"/>
        <c:crossBetween val="midCat"/>
      </c:valAx>
      <c:valAx>
        <c:axId val="93681152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679616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g-AChE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'4g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'4g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91</c:v>
                </c:pt>
                <c:pt idx="2">
                  <c:v>75</c:v>
                </c:pt>
                <c:pt idx="3">
                  <c:v>50</c:v>
                </c:pt>
                <c:pt idx="4">
                  <c:v>44</c:v>
                </c:pt>
                <c:pt idx="5">
                  <c:v>36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h-AChE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'4h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'4h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86</c:v>
                </c:pt>
                <c:pt idx="2">
                  <c:v>69</c:v>
                </c:pt>
                <c:pt idx="3">
                  <c:v>53</c:v>
                </c:pt>
                <c:pt idx="4">
                  <c:v>49</c:v>
                </c:pt>
                <c:pt idx="5">
                  <c:v>44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i-AChE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'4i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'4i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80</c:v>
                </c:pt>
                <c:pt idx="2">
                  <c:v>66</c:v>
                </c:pt>
                <c:pt idx="3">
                  <c:v>51</c:v>
                </c:pt>
                <c:pt idx="4">
                  <c:v>48</c:v>
                </c:pt>
                <c:pt idx="5">
                  <c:v>37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1-BChE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(2)'!$R$3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dispRSqr val="1"/>
            <c:dispEq val="1"/>
            <c:trendlineLbl>
              <c:layout>
                <c:manualLayout>
                  <c:x val="-0.20771697287839"/>
                  <c:y val="-0.30474773986585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</a:t>
                    </a:r>
                    <a:r>
                      <a:rPr lang="tr-TR"/>
                      <a:t>100</a:t>
                    </a:r>
                    <a:r>
                      <a:rPr lang="en-US"/>
                      <a:t>e-</a:t>
                    </a:r>
                    <a:r>
                      <a:rPr lang="tr-TR"/>
                      <a:t>0</a:t>
                    </a:r>
                    <a:r>
                      <a:rPr lang="en-US"/>
                      <a:t>,</a:t>
                    </a:r>
                    <a:r>
                      <a:rPr lang="tr-TR"/>
                      <a:t>167</a:t>
                    </a:r>
                    <a:r>
                      <a:rPr lang="en-US"/>
                      <a:t>x
R² = 0,9</a:t>
                    </a:r>
                    <a:r>
                      <a:rPr lang="tr-TR"/>
                      <a:t>486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(2)'!$S$2:$X$2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(2)'!$S$3:$X$3</c:f>
              <c:numCache>
                <c:formatCode>General</c:formatCode>
                <c:ptCount val="6"/>
                <c:pt idx="0">
                  <c:v>100</c:v>
                </c:pt>
                <c:pt idx="1">
                  <c:v>84</c:v>
                </c:pt>
                <c:pt idx="2">
                  <c:v>71</c:v>
                </c:pt>
                <c:pt idx="3">
                  <c:v>51</c:v>
                </c:pt>
                <c:pt idx="4">
                  <c:v>44</c:v>
                </c:pt>
                <c:pt idx="5">
                  <c:v>41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710208"/>
        <c:axId val="93711744"/>
      </c:scatterChart>
      <c:valAx>
        <c:axId val="93710208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711744"/>
        <c:crosses val="autoZero"/>
        <c:crossBetween val="midCat"/>
      </c:valAx>
      <c:valAx>
        <c:axId val="93711744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710208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2-BChE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(2)'!$R$23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184480752405949"/>
                  <c:y val="-0.32676108194809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100e-0,169x
R² = 0,9</a:t>
                    </a:r>
                    <a:r>
                      <a:rPr lang="tr-TR"/>
                      <a:t>863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(2)'!$S$22:$X$22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(2)'!$S$23:$X$23</c:f>
              <c:numCache>
                <c:formatCode>General</c:formatCode>
                <c:ptCount val="6"/>
                <c:pt idx="0">
                  <c:v>100</c:v>
                </c:pt>
                <c:pt idx="1">
                  <c:v>88</c:v>
                </c:pt>
                <c:pt idx="2">
                  <c:v>81</c:v>
                </c:pt>
                <c:pt idx="3">
                  <c:v>69</c:v>
                </c:pt>
                <c:pt idx="4">
                  <c:v>53</c:v>
                </c:pt>
                <c:pt idx="5">
                  <c:v>41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557120"/>
        <c:axId val="93558656"/>
      </c:scatterChart>
      <c:valAx>
        <c:axId val="93557120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558656"/>
        <c:crosses val="autoZero"/>
        <c:crossBetween val="midCat"/>
      </c:valAx>
      <c:valAx>
        <c:axId val="93558656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557120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4a-BChE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(2)'!$R$42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159480752405949"/>
                  <c:y val="-0.272150408282298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100e-0,746x
R² = 0,9</a:t>
                    </a:r>
                    <a:r>
                      <a:rPr lang="tr-TR"/>
                      <a:t>624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(2)'!$S$41:$X$41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(2)'!$S$42:$X$42</c:f>
              <c:numCache>
                <c:formatCode>General</c:formatCode>
                <c:ptCount val="6"/>
                <c:pt idx="0">
                  <c:v>100</c:v>
                </c:pt>
                <c:pt idx="1">
                  <c:v>81</c:v>
                </c:pt>
                <c:pt idx="2">
                  <c:v>71</c:v>
                </c:pt>
                <c:pt idx="3">
                  <c:v>54</c:v>
                </c:pt>
                <c:pt idx="4">
                  <c:v>49</c:v>
                </c:pt>
                <c:pt idx="5">
                  <c:v>44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645056"/>
        <c:axId val="93999104"/>
      </c:scatterChart>
      <c:valAx>
        <c:axId val="93645056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999104"/>
        <c:crosses val="autoZero"/>
        <c:crossBetween val="midCat"/>
      </c:valAx>
      <c:valAx>
        <c:axId val="93999104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645056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4b-BChE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(2)'!$R$62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212258530183727"/>
                  <c:y val="-0.295168051910178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</a:t>
                    </a:r>
                    <a:r>
                      <a:rPr lang="tr-TR"/>
                      <a:t>0</a:t>
                    </a:r>
                    <a:r>
                      <a:rPr lang="en-US"/>
                      <a:t>,</a:t>
                    </a:r>
                    <a:r>
                      <a:rPr lang="tr-TR"/>
                      <a:t>9</a:t>
                    </a:r>
                    <a:r>
                      <a:rPr lang="en-US"/>
                      <a:t>31x
R² = 0,9</a:t>
                    </a:r>
                    <a:r>
                      <a:rPr lang="tr-TR"/>
                      <a:t>856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(2)'!$S$61:$X$61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(2)'!$S$62:$X$62</c:f>
              <c:numCache>
                <c:formatCode>General</c:formatCode>
                <c:ptCount val="6"/>
                <c:pt idx="0">
                  <c:v>100</c:v>
                </c:pt>
                <c:pt idx="1">
                  <c:v>90</c:v>
                </c:pt>
                <c:pt idx="2">
                  <c:v>81</c:v>
                </c:pt>
                <c:pt idx="3">
                  <c:v>63</c:v>
                </c:pt>
                <c:pt idx="4">
                  <c:v>49</c:v>
                </c:pt>
                <c:pt idx="5">
                  <c:v>42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839744"/>
        <c:axId val="93841280"/>
      </c:scatterChart>
      <c:valAx>
        <c:axId val="93839744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841280"/>
        <c:crosses val="autoZero"/>
        <c:crossBetween val="midCat"/>
      </c:valAx>
      <c:valAx>
        <c:axId val="93841280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839744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c-BChE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'4c (B)'!$B$3:$G$3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'4c (B)'!$B$4:$G$4</c:f>
              <c:numCache>
                <c:formatCode>General</c:formatCode>
                <c:ptCount val="6"/>
                <c:pt idx="0">
                  <c:v>100</c:v>
                </c:pt>
                <c:pt idx="1">
                  <c:v>89</c:v>
                </c:pt>
                <c:pt idx="2">
                  <c:v>74</c:v>
                </c:pt>
                <c:pt idx="3">
                  <c:v>56</c:v>
                </c:pt>
                <c:pt idx="4">
                  <c:v>49</c:v>
                </c:pt>
                <c:pt idx="5">
                  <c:v>47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d-BChE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'4d (B)'!$B$3:$G$3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'4d (B)'!$B$4:$G$4</c:f>
              <c:numCache>
                <c:formatCode>General</c:formatCode>
                <c:ptCount val="6"/>
                <c:pt idx="0">
                  <c:v>100</c:v>
                </c:pt>
                <c:pt idx="1">
                  <c:v>81</c:v>
                </c:pt>
                <c:pt idx="2">
                  <c:v>69</c:v>
                </c:pt>
                <c:pt idx="3">
                  <c:v>53</c:v>
                </c:pt>
                <c:pt idx="4">
                  <c:v>51</c:v>
                </c:pt>
                <c:pt idx="5">
                  <c:v>45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e-AChE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'4e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'4e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91</c:v>
                </c:pt>
                <c:pt idx="2">
                  <c:v>73</c:v>
                </c:pt>
                <c:pt idx="3">
                  <c:v>49</c:v>
                </c:pt>
                <c:pt idx="4">
                  <c:v>46</c:v>
                </c:pt>
                <c:pt idx="5">
                  <c:v>41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2-AChE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(2)'!$J$23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174425196850394"/>
                  <c:y val="-0.310979148439778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100e-0,212x
R² = 0,9</a:t>
                    </a:r>
                    <a:r>
                      <a:rPr lang="tr-TR"/>
                      <a:t>412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(2)'!$K$22:$P$22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(2)'!$K$23:$P$23</c:f>
              <c:numCache>
                <c:formatCode>General</c:formatCode>
                <c:ptCount val="6"/>
                <c:pt idx="0">
                  <c:v>100</c:v>
                </c:pt>
                <c:pt idx="1">
                  <c:v>86</c:v>
                </c:pt>
                <c:pt idx="2">
                  <c:v>83</c:v>
                </c:pt>
                <c:pt idx="3">
                  <c:v>61</c:v>
                </c:pt>
                <c:pt idx="4">
                  <c:v>49</c:v>
                </c:pt>
                <c:pt idx="5">
                  <c:v>33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522176"/>
        <c:axId val="93528064"/>
      </c:scatterChart>
      <c:valAx>
        <c:axId val="93522176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528064"/>
        <c:crosses val="autoZero"/>
        <c:crossBetween val="midCat"/>
      </c:valAx>
      <c:valAx>
        <c:axId val="93528064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522176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f-BChE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'4f (B)'!$B$3:$G$3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'4f (B)'!$B$4:$G$4</c:f>
              <c:numCache>
                <c:formatCode>General</c:formatCode>
                <c:ptCount val="6"/>
                <c:pt idx="0">
                  <c:v>100</c:v>
                </c:pt>
                <c:pt idx="1">
                  <c:v>88</c:v>
                </c:pt>
                <c:pt idx="2">
                  <c:v>71</c:v>
                </c:pt>
                <c:pt idx="3">
                  <c:v>59</c:v>
                </c:pt>
                <c:pt idx="4">
                  <c:v>53</c:v>
                </c:pt>
                <c:pt idx="5">
                  <c:v>46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g-BChE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'4g (B)'!$B$3:$G$3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'4g (B)'!$B$4:$G$4</c:f>
              <c:numCache>
                <c:formatCode>General</c:formatCode>
                <c:ptCount val="6"/>
                <c:pt idx="0">
                  <c:v>100</c:v>
                </c:pt>
                <c:pt idx="1">
                  <c:v>85</c:v>
                </c:pt>
                <c:pt idx="2">
                  <c:v>73</c:v>
                </c:pt>
                <c:pt idx="3">
                  <c:v>61</c:v>
                </c:pt>
                <c:pt idx="4">
                  <c:v>54</c:v>
                </c:pt>
                <c:pt idx="5">
                  <c:v>44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h-BChE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'4h (B)'!$B$3:$G$3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'4h (B)'!$B$4:$G$4</c:f>
              <c:numCache>
                <c:formatCode>General</c:formatCode>
                <c:ptCount val="6"/>
                <c:pt idx="0">
                  <c:v>100</c:v>
                </c:pt>
                <c:pt idx="1">
                  <c:v>83</c:v>
                </c:pt>
                <c:pt idx="2">
                  <c:v>78</c:v>
                </c:pt>
                <c:pt idx="3">
                  <c:v>64</c:v>
                </c:pt>
                <c:pt idx="4">
                  <c:v>53</c:v>
                </c:pt>
                <c:pt idx="5">
                  <c:v>47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i-BChE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'4i (B)'!$B$3:$G$3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'4i (B)'!$B$4:$G$4</c:f>
              <c:numCache>
                <c:formatCode>General</c:formatCode>
                <c:ptCount val="6"/>
                <c:pt idx="0">
                  <c:v>100</c:v>
                </c:pt>
                <c:pt idx="1">
                  <c:v>86</c:v>
                </c:pt>
                <c:pt idx="2">
                  <c:v>69</c:v>
                </c:pt>
                <c:pt idx="3">
                  <c:v>53</c:v>
                </c:pt>
                <c:pt idx="4">
                  <c:v>47</c:v>
                </c:pt>
                <c:pt idx="5">
                  <c:v>42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j-BChE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'4j (B) 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'4j (B) '!$B$4:$G$4</c:f>
              <c:numCache>
                <c:formatCode>General</c:formatCode>
                <c:ptCount val="6"/>
                <c:pt idx="0">
                  <c:v>100</c:v>
                </c:pt>
                <c:pt idx="1">
                  <c:v>88</c:v>
                </c:pt>
                <c:pt idx="2">
                  <c:v>80</c:v>
                </c:pt>
                <c:pt idx="3">
                  <c:v>64</c:v>
                </c:pt>
                <c:pt idx="4">
                  <c:v>53</c:v>
                </c:pt>
                <c:pt idx="5">
                  <c:v>48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1-GST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(2)'!$A$3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0418914093418573"/>
                  <c:y val="-0.326906036745407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100e-1,997x
R² = 0,9822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(2)'!$B$2:$G$2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(2)'!$B$3:$G$3</c:f>
              <c:numCache>
                <c:formatCode>General</c:formatCode>
                <c:ptCount val="6"/>
                <c:pt idx="0">
                  <c:v>100</c:v>
                </c:pt>
                <c:pt idx="1">
                  <c:v>79</c:v>
                </c:pt>
                <c:pt idx="2">
                  <c:v>68</c:v>
                </c:pt>
                <c:pt idx="3">
                  <c:v>50</c:v>
                </c:pt>
                <c:pt idx="4">
                  <c:v>45</c:v>
                </c:pt>
                <c:pt idx="5">
                  <c:v>34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374336"/>
        <c:axId val="93375872"/>
      </c:scatterChart>
      <c:valAx>
        <c:axId val="93374336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375872"/>
        <c:crosses val="autoZero"/>
        <c:crossBetween val="midCat"/>
      </c:valAx>
      <c:valAx>
        <c:axId val="93375872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374336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2-GST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(2)'!$A$23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117126519059726"/>
                  <c:y val="-0.335947036471187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100e-0,049x
R² = 0,9633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(2)'!$B$22:$G$22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(2)'!$B$23:$G$23</c:f>
              <c:numCache>
                <c:formatCode>General</c:formatCode>
                <c:ptCount val="6"/>
                <c:pt idx="0">
                  <c:v>100</c:v>
                </c:pt>
                <c:pt idx="1">
                  <c:v>86</c:v>
                </c:pt>
                <c:pt idx="2">
                  <c:v>76</c:v>
                </c:pt>
                <c:pt idx="3">
                  <c:v>57</c:v>
                </c:pt>
                <c:pt idx="4">
                  <c:v>46</c:v>
                </c:pt>
                <c:pt idx="5">
                  <c:v>33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417472"/>
        <c:axId val="93419008"/>
      </c:scatterChart>
      <c:valAx>
        <c:axId val="93417472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419008"/>
        <c:crosses val="autoZero"/>
        <c:crossBetween val="midCat"/>
      </c:valAx>
      <c:valAx>
        <c:axId val="93419008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417472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4a-GST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(2)'!$A$42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198369641294838"/>
                  <c:y val="-0.330757144940216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</a:t>
                    </a:r>
                    <a:r>
                      <a:rPr lang="tr-TR"/>
                      <a:t>0,066</a:t>
                    </a:r>
                    <a:r>
                      <a:rPr lang="en-US"/>
                      <a:t>x
R² = 0,94</a:t>
                    </a:r>
                    <a:r>
                      <a:rPr lang="tr-TR"/>
                      <a:t>17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(2)'!$B$41:$G$41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(2)'!$B$42:$G$42</c:f>
              <c:numCache>
                <c:formatCode>General</c:formatCode>
                <c:ptCount val="6"/>
                <c:pt idx="0">
                  <c:v>100</c:v>
                </c:pt>
                <c:pt idx="1">
                  <c:v>88</c:v>
                </c:pt>
                <c:pt idx="2">
                  <c:v>52</c:v>
                </c:pt>
                <c:pt idx="3">
                  <c:v>50</c:v>
                </c:pt>
                <c:pt idx="4">
                  <c:v>46</c:v>
                </c:pt>
                <c:pt idx="5">
                  <c:v>33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587712"/>
        <c:axId val="93589504"/>
      </c:scatterChart>
      <c:valAx>
        <c:axId val="93587712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589504"/>
        <c:crosses val="autoZero"/>
        <c:crossBetween val="midCat"/>
      </c:valAx>
      <c:valAx>
        <c:axId val="93589504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587712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4b-GST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(2)'!$A$62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249425196850394"/>
                  <c:y val="-0.346729002624672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</a:t>
                    </a:r>
                    <a:r>
                      <a:rPr lang="tr-TR"/>
                      <a:t>0</a:t>
                    </a:r>
                    <a:r>
                      <a:rPr lang="en-US"/>
                      <a:t>,1</a:t>
                    </a:r>
                    <a:r>
                      <a:rPr lang="tr-TR"/>
                      <a:t>12</a:t>
                    </a:r>
                    <a:r>
                      <a:rPr lang="en-US"/>
                      <a:t>x
R² = 0,92</a:t>
                    </a:r>
                    <a:r>
                      <a:rPr lang="tr-TR"/>
                      <a:t>98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(2)'!$B$61:$G$61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(2)'!$B$62:$G$62</c:f>
              <c:numCache>
                <c:formatCode>General</c:formatCode>
                <c:ptCount val="6"/>
                <c:pt idx="0">
                  <c:v>100</c:v>
                </c:pt>
                <c:pt idx="1">
                  <c:v>79</c:v>
                </c:pt>
                <c:pt idx="2">
                  <c:v>62</c:v>
                </c:pt>
                <c:pt idx="3">
                  <c:v>50</c:v>
                </c:pt>
                <c:pt idx="4">
                  <c:v>44</c:v>
                </c:pt>
                <c:pt idx="5">
                  <c:v>22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4024064"/>
        <c:axId val="94025600"/>
      </c:scatterChart>
      <c:valAx>
        <c:axId val="94024064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025600"/>
        <c:crosses val="autoZero"/>
        <c:crossBetween val="midCat"/>
      </c:valAx>
      <c:valAx>
        <c:axId val="94025600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024064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4c-GST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(2)'!$J$3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dispRSqr val="1"/>
            <c:dispEq val="1"/>
            <c:trendlineLbl>
              <c:layout>
                <c:manualLayout>
                  <c:x val="-0.204939195100612"/>
                  <c:y val="-0.336961577719452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tr-TR"/>
                      <a:t>y = 100e-0,782x
R² = 0,9491</a:t>
                    </a:r>
                    <a:endParaRPr lang="tr-TR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(2)'!$K$2:$P$2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(2)'!$K$3:$P$3</c:f>
              <c:numCache>
                <c:formatCode>General</c:formatCode>
                <c:ptCount val="6"/>
                <c:pt idx="0">
                  <c:v>100</c:v>
                </c:pt>
                <c:pt idx="1">
                  <c:v>85</c:v>
                </c:pt>
                <c:pt idx="2">
                  <c:v>74</c:v>
                </c:pt>
                <c:pt idx="3">
                  <c:v>53</c:v>
                </c:pt>
                <c:pt idx="4">
                  <c:v>42</c:v>
                </c:pt>
                <c:pt idx="5">
                  <c:v>28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882624"/>
        <c:axId val="93884416"/>
      </c:scatterChart>
      <c:valAx>
        <c:axId val="93882624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884416"/>
        <c:crosses val="autoZero"/>
        <c:crossBetween val="midCat"/>
      </c:valAx>
      <c:valAx>
        <c:axId val="93884416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882624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4a-AChE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(2)'!$J$42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27059186351706"/>
                  <c:y val="-0.30820610965296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100e-0,241x
R² = 0,9148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(2)'!$K$41:$P$41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(2)'!$K$42:$P$42</c:f>
              <c:numCache>
                <c:formatCode>General</c:formatCode>
                <c:ptCount val="6"/>
                <c:pt idx="0">
                  <c:v>100</c:v>
                </c:pt>
                <c:pt idx="1">
                  <c:v>83</c:v>
                </c:pt>
                <c:pt idx="2">
                  <c:v>67</c:v>
                </c:pt>
                <c:pt idx="3">
                  <c:v>51</c:v>
                </c:pt>
                <c:pt idx="4">
                  <c:v>43</c:v>
                </c:pt>
                <c:pt idx="5">
                  <c:v>39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626752"/>
        <c:axId val="93628288"/>
      </c:scatterChart>
      <c:valAx>
        <c:axId val="93626752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628288"/>
        <c:crosses val="autoZero"/>
        <c:crossBetween val="midCat"/>
      </c:valAx>
      <c:valAx>
        <c:axId val="93628288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626752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4d-GST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(2)'!$J$23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174425196850394"/>
                  <c:y val="-0.310979148439778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</a:t>
                    </a:r>
                    <a:r>
                      <a:rPr lang="tr-TR"/>
                      <a:t>0</a:t>
                    </a:r>
                    <a:r>
                      <a:rPr lang="en-US"/>
                      <a:t>,1</a:t>
                    </a:r>
                    <a:r>
                      <a:rPr lang="tr-TR"/>
                      <a:t>02</a:t>
                    </a:r>
                    <a:r>
                      <a:rPr lang="en-US"/>
                      <a:t>x
R² = 0,9680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(2)'!$K$22:$P$22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(2)'!$K$23:$P$23</c:f>
              <c:numCache>
                <c:formatCode>General</c:formatCode>
                <c:ptCount val="6"/>
                <c:pt idx="0">
                  <c:v>100</c:v>
                </c:pt>
                <c:pt idx="1">
                  <c:v>86</c:v>
                </c:pt>
                <c:pt idx="2">
                  <c:v>83</c:v>
                </c:pt>
                <c:pt idx="3">
                  <c:v>61</c:v>
                </c:pt>
                <c:pt idx="4">
                  <c:v>49</c:v>
                </c:pt>
                <c:pt idx="5">
                  <c:v>33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908992"/>
        <c:axId val="93910528"/>
      </c:scatterChart>
      <c:valAx>
        <c:axId val="93908992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910528"/>
        <c:crosses val="autoZero"/>
        <c:crossBetween val="midCat"/>
      </c:valAx>
      <c:valAx>
        <c:axId val="93910528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908992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4e-GST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(2)'!$J$42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27059186351706"/>
                  <c:y val="-0.30820610965296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100e-1,626x
R² = 0,9</a:t>
                    </a:r>
                    <a:r>
                      <a:rPr lang="tr-TR"/>
                      <a:t>386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(2)'!$K$41:$P$41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(2)'!$K$42:$P$42</c:f>
              <c:numCache>
                <c:formatCode>General</c:formatCode>
                <c:ptCount val="6"/>
                <c:pt idx="0">
                  <c:v>100</c:v>
                </c:pt>
                <c:pt idx="1">
                  <c:v>83</c:v>
                </c:pt>
                <c:pt idx="2">
                  <c:v>67</c:v>
                </c:pt>
                <c:pt idx="3">
                  <c:v>51</c:v>
                </c:pt>
                <c:pt idx="4">
                  <c:v>43</c:v>
                </c:pt>
                <c:pt idx="5">
                  <c:v>39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943680"/>
        <c:axId val="93945216"/>
      </c:scatterChart>
      <c:valAx>
        <c:axId val="93943680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945216"/>
        <c:crosses val="autoZero"/>
        <c:crossBetween val="midCat"/>
      </c:valAx>
      <c:valAx>
        <c:axId val="93945216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943680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4f-GST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(2)'!$J$62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228925196850394"/>
                  <c:y val="-0.332036672499271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100e-0,198x
R² = 0,9814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(2)'!$K$61:$P$61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(2)'!$K$62:$P$62</c:f>
              <c:numCache>
                <c:formatCode>General</c:formatCode>
                <c:ptCount val="6"/>
                <c:pt idx="0">
                  <c:v>100</c:v>
                </c:pt>
                <c:pt idx="1">
                  <c:v>74</c:v>
                </c:pt>
                <c:pt idx="2">
                  <c:v>62</c:v>
                </c:pt>
                <c:pt idx="3">
                  <c:v>50</c:v>
                </c:pt>
                <c:pt idx="4">
                  <c:v>43</c:v>
                </c:pt>
                <c:pt idx="5">
                  <c:v>37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970432"/>
        <c:axId val="93971968"/>
      </c:scatterChart>
      <c:valAx>
        <c:axId val="93970432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971968"/>
        <c:crosses val="autoZero"/>
        <c:crossBetween val="midCat"/>
      </c:valAx>
      <c:valAx>
        <c:axId val="93971968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970432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4g-GST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(2)'!$R$3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dispRSqr val="1"/>
            <c:dispEq val="1"/>
            <c:trendlineLbl>
              <c:layout>
                <c:manualLayout>
                  <c:x val="-0.20771697287839"/>
                  <c:y val="-0.30474773986585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102,88e-0,0672x
R² = 0,9592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(2)'!$S$2:$X$2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(2)'!$S$3:$X$3</c:f>
              <c:numCache>
                <c:formatCode>General</c:formatCode>
                <c:ptCount val="6"/>
                <c:pt idx="0">
                  <c:v>100</c:v>
                </c:pt>
                <c:pt idx="1">
                  <c:v>84</c:v>
                </c:pt>
                <c:pt idx="2">
                  <c:v>71</c:v>
                </c:pt>
                <c:pt idx="3">
                  <c:v>51</c:v>
                </c:pt>
                <c:pt idx="4">
                  <c:v>44</c:v>
                </c:pt>
                <c:pt idx="5">
                  <c:v>41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4132096"/>
        <c:axId val="94133632"/>
      </c:scatterChart>
      <c:valAx>
        <c:axId val="94132096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133632"/>
        <c:crosses val="autoZero"/>
        <c:crossBetween val="midCat"/>
      </c:valAx>
      <c:valAx>
        <c:axId val="94133632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132096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4h-GST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(2)'!$R$23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184480752405949"/>
                  <c:y val="-0.32676108194809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100e-0,109x
R² = 0,9432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(2)'!$S$22:$X$22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(2)'!$S$23:$X$23</c:f>
              <c:numCache>
                <c:formatCode>General</c:formatCode>
                <c:ptCount val="6"/>
                <c:pt idx="0">
                  <c:v>100</c:v>
                </c:pt>
                <c:pt idx="1">
                  <c:v>88</c:v>
                </c:pt>
                <c:pt idx="2">
                  <c:v>81</c:v>
                </c:pt>
                <c:pt idx="3">
                  <c:v>69</c:v>
                </c:pt>
                <c:pt idx="4">
                  <c:v>53</c:v>
                </c:pt>
                <c:pt idx="5">
                  <c:v>41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4175232"/>
        <c:axId val="94176768"/>
      </c:scatterChart>
      <c:valAx>
        <c:axId val="94175232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176768"/>
        <c:crosses val="autoZero"/>
        <c:crossBetween val="midCat"/>
      </c:valAx>
      <c:valAx>
        <c:axId val="94176768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175232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4i-GST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(2)'!$R$42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159480752405949"/>
                  <c:y val="-0.272150408282298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100e-1,220x
R² = 0,9894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(2)'!$S$41:$X$41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(2)'!$S$42:$X$42</c:f>
              <c:numCache>
                <c:formatCode>General</c:formatCode>
                <c:ptCount val="6"/>
                <c:pt idx="0">
                  <c:v>100</c:v>
                </c:pt>
                <c:pt idx="1">
                  <c:v>81</c:v>
                </c:pt>
                <c:pt idx="2">
                  <c:v>71</c:v>
                </c:pt>
                <c:pt idx="3">
                  <c:v>54</c:v>
                </c:pt>
                <c:pt idx="4">
                  <c:v>49</c:v>
                </c:pt>
                <c:pt idx="5">
                  <c:v>44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4201728"/>
        <c:axId val="94203264"/>
      </c:scatterChart>
      <c:valAx>
        <c:axId val="94201728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203264"/>
        <c:crosses val="autoZero"/>
        <c:crossBetween val="midCat"/>
      </c:valAx>
      <c:valAx>
        <c:axId val="94203264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201728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4j-GST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(2)'!$R$62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212258530183727"/>
                  <c:y val="-0.295168051910178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100e-0,397x
R² = 0,9456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(2)'!$S$61:$X$61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(2)'!$S$62:$X$62</c:f>
              <c:numCache>
                <c:formatCode>General</c:formatCode>
                <c:ptCount val="6"/>
                <c:pt idx="0">
                  <c:v>100</c:v>
                </c:pt>
                <c:pt idx="1">
                  <c:v>90</c:v>
                </c:pt>
                <c:pt idx="2">
                  <c:v>81</c:v>
                </c:pt>
                <c:pt idx="3">
                  <c:v>63</c:v>
                </c:pt>
                <c:pt idx="4">
                  <c:v>49</c:v>
                </c:pt>
                <c:pt idx="5">
                  <c:v>42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4507008"/>
        <c:axId val="94508544"/>
      </c:scatterChart>
      <c:valAx>
        <c:axId val="94507008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508544"/>
        <c:crosses val="autoZero"/>
        <c:crossBetween val="midCat"/>
      </c:valAx>
      <c:valAx>
        <c:axId val="94508544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4507008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en-US"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r-TR"/>
              <a:t>4b-AChE</a:t>
            </a:r>
            <a:endParaRPr lang="tr-TR"/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'4a-j (2)'!$J$62</c:f>
              <c:strCache>
                <c:ptCount val="1"/>
                <c:pt idx="0">
                  <c:v>% Activity</c:v>
                </c:pt>
              </c:strCache>
            </c:strRef>
          </c:tx>
          <c:spPr>
            <a:ln w="28575" cap="rnd" cmpd="sng" algn="ctr">
              <a:noFill/>
              <a:prstDash val="solid"/>
              <a:round/>
            </a:ln>
          </c:spPr>
          <c:dLbls>
            <c:delete val="1"/>
          </c:dLbls>
          <c:trendline>
            <c:trendlineType val="exp"/>
            <c:intercept val="100"/>
            <c:dispRSqr val="1"/>
            <c:dispEq val="1"/>
            <c:trendlineLbl>
              <c:layout>
                <c:manualLayout>
                  <c:x val="-0.228925196850394"/>
                  <c:y val="-0.332036672499271"/>
                </c:manualLayout>
              </c:layout>
              <c:tx>
                <c:rich>
                  <a:bodyPr rot="0" spcFirstLastPara="0" vertOverflow="ellipsis" vert="horz" wrap="square" anchor="ctr" anchorCtr="1"/>
                  <a:lstStyle/>
                  <a:p>
                    <a:pPr>
                      <a:defRPr lang="en-US" sz="1000" b="0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y = 100e-</a:t>
                    </a:r>
                    <a:r>
                      <a:rPr lang="tr-TR"/>
                      <a:t>1</a:t>
                    </a:r>
                    <a:r>
                      <a:rPr lang="en-US"/>
                      <a:t>,</a:t>
                    </a:r>
                    <a:r>
                      <a:rPr lang="tr-TR"/>
                      <a:t>069</a:t>
                    </a:r>
                    <a:r>
                      <a:rPr lang="en-US"/>
                      <a:t>x
R² = 0,9684</a:t>
                    </a:r>
                    <a:endParaRPr lang="en-US"/>
                  </a:p>
                </c:rich>
              </c:tx>
              <c:numFmt formatCode="General" sourceLinked="0"/>
              <c:txPr>
                <a:bodyPr rot="0" spcFirstLastPara="0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'4a-j (2)'!$K$61:$P$61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'4a-j (2)'!$K$62:$P$62</c:f>
              <c:numCache>
                <c:formatCode>General</c:formatCode>
                <c:ptCount val="6"/>
                <c:pt idx="0">
                  <c:v>100</c:v>
                </c:pt>
                <c:pt idx="1">
                  <c:v>74</c:v>
                </c:pt>
                <c:pt idx="2">
                  <c:v>62</c:v>
                </c:pt>
                <c:pt idx="3">
                  <c:v>50</c:v>
                </c:pt>
                <c:pt idx="4">
                  <c:v>43</c:v>
                </c:pt>
                <c:pt idx="5">
                  <c:v>37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3796608"/>
        <c:axId val="93806592"/>
      </c:scatterChart>
      <c:valAx>
        <c:axId val="93796608"/>
        <c:scaling>
          <c:orientation val="minMax"/>
          <c:max val="0.25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806592"/>
        <c:crosses val="autoZero"/>
        <c:crossBetween val="midCat"/>
      </c:valAx>
      <c:valAx>
        <c:axId val="93806592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</a:p>
        </c:txPr>
        <c:crossAx val="93796608"/>
        <c:crosses val="autoZero"/>
        <c:crossBetween val="midCat"/>
        <c:majorUnit val="20"/>
      </c:valAx>
    </c:plotArea>
    <c:plotVisOnly val="1"/>
    <c:dispBlanksAs val="gap"/>
    <c:showDLblsOverMax val="0"/>
  </c:chart>
  <c:txPr>
    <a:bodyPr/>
    <a:lstStyle/>
    <a:p>
      <a:pPr>
        <a:defRPr lang="en-US" sz="1000"/>
      </a:pPr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sz="1200" b="1"/>
              <a:t>4</a:t>
            </a:r>
            <a:r>
              <a:rPr lang="tr-TR" sz="1200" b="1"/>
              <a:t>c-AChE</a:t>
            </a:r>
            <a:endParaRPr lang="en-US" sz="1200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9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'4c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'4c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83</c:v>
                </c:pt>
                <c:pt idx="2">
                  <c:v>62</c:v>
                </c:pt>
                <c:pt idx="3">
                  <c:v>52</c:v>
                </c:pt>
                <c:pt idx="4">
                  <c:v>40</c:v>
                </c:pt>
                <c:pt idx="5">
                  <c:v>36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d-AChE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'4d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'4d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87</c:v>
                </c:pt>
                <c:pt idx="2">
                  <c:v>68</c:v>
                </c:pt>
                <c:pt idx="3">
                  <c:v>52</c:v>
                </c:pt>
                <c:pt idx="4">
                  <c:v>49</c:v>
                </c:pt>
                <c:pt idx="5">
                  <c:v>45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  <a:latin typeface="+mn-lt"/>
        </a:defRPr>
      </a:pPr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e-AChE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'4e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'4e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91</c:v>
                </c:pt>
                <c:pt idx="2">
                  <c:v>73</c:v>
                </c:pt>
                <c:pt idx="3">
                  <c:v>49</c:v>
                </c:pt>
                <c:pt idx="4">
                  <c:v>46</c:v>
                </c:pt>
                <c:pt idx="5">
                  <c:v>41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f-AChE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'4f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'4f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74</c:v>
                </c:pt>
                <c:pt idx="2">
                  <c:v>53</c:v>
                </c:pt>
                <c:pt idx="3">
                  <c:v>44</c:v>
                </c:pt>
                <c:pt idx="4">
                  <c:v>41</c:v>
                </c:pt>
                <c:pt idx="5">
                  <c:v>37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4</a:t>
            </a:r>
            <a:r>
              <a:rPr lang="tr-TR" b="1"/>
              <a:t>j-AChE</a:t>
            </a:r>
            <a:endParaRPr lang="en-US" b="1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8575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exp"/>
            <c:intercept val="100"/>
            <c:dispRSqr val="1"/>
            <c:dispEq val="1"/>
            <c:trendlineLbl>
              <c:layout>
                <c:manualLayout>
                  <c:x val="-0.072673665791776"/>
                  <c:y val="-0.34455489938757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en-US"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</a:p>
              </c:txPr>
            </c:trendlineLbl>
          </c:trendline>
          <c:xVal>
            <c:numRef>
              <c:f>'4j (A)'!$B$3:$G$3</c:f>
              <c:numCache>
                <c:formatCode>General</c:formatCode>
                <c:ptCount val="6"/>
                <c:pt idx="0">
                  <c:v>0</c:v>
                </c:pt>
                <c:pt idx="1">
                  <c:v>0.05</c:v>
                </c:pt>
                <c:pt idx="2">
                  <c:v>0.1</c:v>
                </c:pt>
                <c:pt idx="3">
                  <c:v>0.15</c:v>
                </c:pt>
                <c:pt idx="4">
                  <c:v>0.2</c:v>
                </c:pt>
                <c:pt idx="5">
                  <c:v>0.25</c:v>
                </c:pt>
              </c:numCache>
            </c:numRef>
          </c:xVal>
          <c:yVal>
            <c:numRef>
              <c:f>'4j (A)'!$B$4:$G$4</c:f>
              <c:numCache>
                <c:formatCode>General</c:formatCode>
                <c:ptCount val="6"/>
                <c:pt idx="0">
                  <c:v>100</c:v>
                </c:pt>
                <c:pt idx="1">
                  <c:v>85</c:v>
                </c:pt>
                <c:pt idx="2">
                  <c:v>67</c:v>
                </c:pt>
                <c:pt idx="3">
                  <c:v>51</c:v>
                </c:pt>
                <c:pt idx="4">
                  <c:v>43</c:v>
                </c:pt>
                <c:pt idx="5">
                  <c:v>34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4579152"/>
        <c:axId val="664565840"/>
      </c:scatterChart>
      <c:valAx>
        <c:axId val="664579152"/>
        <c:scaling>
          <c:orientation val="minMax"/>
          <c:max val="0.25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65840"/>
        <c:crosses val="autoZero"/>
        <c:crossBetween val="midCat"/>
      </c:valAx>
      <c:valAx>
        <c:axId val="66456584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</a:p>
        </c:txPr>
        <c:crossAx val="664579152"/>
        <c:crosses val="autoZero"/>
        <c:crossBetween val="midCat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 sz="1000">
          <a:solidFill>
            <a:sysClr val="windowText" lastClr="000000"/>
          </a:solidFill>
        </a:defRPr>
      </a:pPr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218</Words>
  <Characters>1249</Characters>
  <Lines>10</Lines>
  <Paragraphs>2</Paragraphs>
  <TotalTime>1</TotalTime>
  <ScaleCrop>false</ScaleCrop>
  <LinksUpToDate>false</LinksUpToDate>
  <CharactersWithSpaces>1465</CharactersWithSpaces>
  <Application>WPS Office_11.2.0.9669_F1E327BC-269C-435d-A152-05C5408002CA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2018-02-19T10:42:00Z</dcterms:created>
  <dc:creator>Adnan</dc:creator>
  <cp:lastModifiedBy>ASUS</cp:lastModifiedBy>
  <cp:lastPrinted>2018-04-04T16:30:00Z</cp:lastPrinted>
  <dcterms:modified xsi:type="dcterms:W3CDTF">2021-09-14T15:49:47Z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1033-11.2.0.9669</vt:lpwstr>
  </property>
</Properties>
</file>