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7512F" w14:textId="77777777" w:rsidR="00321071" w:rsidRPr="00B15384" w:rsidRDefault="00321071" w:rsidP="0032107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B15384">
        <w:rPr>
          <w:rFonts w:ascii="Times New Roman" w:hAnsi="Times New Roman" w:cs="Times New Roman"/>
          <w:b/>
        </w:rPr>
        <w:t>Editor-in-Chief</w:t>
      </w:r>
      <w:r w:rsidRPr="00B15384">
        <w:rPr>
          <w:rFonts w:ascii="Times New Roman" w:hAnsi="Times New Roman" w:cs="Times New Roman"/>
        </w:rPr>
        <w:t>,</w:t>
      </w:r>
    </w:p>
    <w:p w14:paraId="4D7223E8" w14:textId="77777777" w:rsidR="00321071" w:rsidRPr="00B15384" w:rsidRDefault="00321071" w:rsidP="0032107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highlight w:val="yellow"/>
        </w:rPr>
      </w:pPr>
      <w:r w:rsidRPr="00B15384">
        <w:rPr>
          <w:rFonts w:ascii="Times New Roman" w:hAnsi="Times New Roman" w:cs="Times New Roman"/>
        </w:rPr>
        <w:t>Arabian Journal of Chemistry</w:t>
      </w:r>
    </w:p>
    <w:p w14:paraId="2ED85F16" w14:textId="77777777" w:rsidR="00321071" w:rsidRPr="00B15384" w:rsidRDefault="00321071" w:rsidP="0032107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3DC4A6BC" w14:textId="77777777" w:rsidR="00321071" w:rsidRPr="00B15384" w:rsidRDefault="00321071" w:rsidP="0032107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B15384">
        <w:rPr>
          <w:rFonts w:ascii="Times New Roman" w:hAnsi="Times New Roman" w:cs="Times New Roman"/>
          <w:b/>
        </w:rPr>
        <w:t>Ms. Ref. No.:</w:t>
      </w:r>
      <w:r w:rsidRPr="00B15384">
        <w:rPr>
          <w:rFonts w:ascii="Times New Roman" w:hAnsi="Times New Roman" w:cs="Times New Roman"/>
        </w:rPr>
        <w:t xml:space="preserve">  ARABJC-D-20-00955R1</w:t>
      </w:r>
    </w:p>
    <w:p w14:paraId="3C3D48AC" w14:textId="77777777" w:rsidR="00321071" w:rsidRPr="00B15384" w:rsidRDefault="00321071" w:rsidP="0032107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619C82D" w14:textId="77777777" w:rsidR="00321071" w:rsidRPr="00B15384" w:rsidRDefault="00321071" w:rsidP="0032107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15384">
        <w:rPr>
          <w:rFonts w:ascii="Times New Roman" w:hAnsi="Times New Roman" w:cs="Times New Roman"/>
          <w:b/>
          <w:color w:val="222222"/>
          <w:shd w:val="clear" w:color="auto" w:fill="FFFFFF"/>
        </w:rPr>
        <w:t>Title:</w:t>
      </w:r>
      <w:r w:rsidRPr="00B15384">
        <w:rPr>
          <w:rFonts w:ascii="Times New Roman" w:hAnsi="Times New Roman" w:cs="Times New Roman"/>
        </w:rPr>
        <w:t xml:space="preserve"> </w:t>
      </w:r>
      <w:r w:rsidRPr="00B15384">
        <w:rPr>
          <w:rFonts w:ascii="Times New Roman" w:hAnsi="Times New Roman" w:cs="Times New Roman"/>
          <w:color w:val="222222"/>
          <w:shd w:val="clear" w:color="auto" w:fill="FFFFFF"/>
        </w:rPr>
        <w:t>Promotional Effect of Transition Metals (Cu, Ni, Co, Fe, Zn)–Supported Dolomite on Hydrogenolysis of Glycerol into 1,2-propanediol</w:t>
      </w:r>
    </w:p>
    <w:p w14:paraId="76212A14" w14:textId="77777777" w:rsidR="00321071" w:rsidRDefault="00321071">
      <w:pPr>
        <w:rPr>
          <w:rFonts w:ascii="Times New Roman" w:hAnsi="Times New Roman" w:cs="Times New Roman"/>
          <w:b/>
        </w:rPr>
      </w:pPr>
    </w:p>
    <w:p w14:paraId="71584942" w14:textId="77777777" w:rsidR="00321071" w:rsidRDefault="003210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2FF5CE4" w14:textId="77777777" w:rsidR="00333AE6" w:rsidRPr="00D265FE" w:rsidRDefault="00D265FE" w:rsidP="00321071">
      <w:pPr>
        <w:ind w:left="360" w:firstLine="720"/>
        <w:rPr>
          <w:rFonts w:ascii="Times New Roman" w:hAnsi="Times New Roman" w:cs="Times New Roman"/>
          <w:b/>
        </w:rPr>
      </w:pPr>
      <w:r w:rsidRPr="00D265FE">
        <w:rPr>
          <w:rFonts w:ascii="Times New Roman" w:hAnsi="Times New Roman" w:cs="Times New Roman"/>
          <w:b/>
        </w:rPr>
        <w:lastRenderedPageBreak/>
        <w:t>Supporting documents</w:t>
      </w:r>
      <w:r w:rsidR="00321071">
        <w:rPr>
          <w:rFonts w:ascii="Times New Roman" w:hAnsi="Times New Roman" w:cs="Times New Roman"/>
          <w:b/>
        </w:rPr>
        <w:t xml:space="preserve"> </w:t>
      </w:r>
    </w:p>
    <w:p w14:paraId="799B70AA" w14:textId="77777777" w:rsidR="00D265FE" w:rsidRPr="00D265FE" w:rsidRDefault="00D265FE" w:rsidP="00D265FE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MY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MY" w:eastAsia="en-MY"/>
        </w:rPr>
        <w:drawing>
          <wp:inline distT="0" distB="0" distL="0" distR="0" wp14:anchorId="6B6EBFD4" wp14:editId="12C21E08">
            <wp:extent cx="6006465" cy="6527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65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21CB" w14:textId="77777777" w:rsidR="00D7275C" w:rsidRPr="00D265FE" w:rsidRDefault="00D7275C" w:rsidP="00D7275C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MY"/>
        </w:rPr>
      </w:pPr>
      <w:r w:rsidRPr="00D265FE">
        <w:rPr>
          <w:rFonts w:ascii="Times New Roman" w:eastAsia="Calibri" w:hAnsi="Times New Roman" w:cs="Times New Roman"/>
          <w:b/>
          <w:sz w:val="24"/>
          <w:szCs w:val="24"/>
          <w:lang w:val="en-MY"/>
        </w:rPr>
        <w:t xml:space="preserve">Figure </w:t>
      </w:r>
      <w:r>
        <w:rPr>
          <w:rFonts w:ascii="Times New Roman" w:eastAsia="Calibri" w:hAnsi="Times New Roman" w:cs="Times New Roman"/>
          <w:b/>
          <w:sz w:val="24"/>
          <w:szCs w:val="24"/>
          <w:lang w:val="en-MY"/>
        </w:rPr>
        <w:t>S</w:t>
      </w:r>
      <w:r w:rsidRPr="00D265FE">
        <w:rPr>
          <w:rFonts w:ascii="Times New Roman" w:eastAsia="Calibri" w:hAnsi="Times New Roman" w:cs="Times New Roman"/>
          <w:b/>
          <w:sz w:val="24"/>
          <w:szCs w:val="24"/>
          <w:lang w:val="en-MY"/>
        </w:rPr>
        <w:t>1:</w:t>
      </w:r>
      <w:r w:rsidRPr="00D265FE">
        <w:rPr>
          <w:rFonts w:ascii="Times New Roman" w:eastAsia="Calibri" w:hAnsi="Times New Roman" w:cs="Times New Roman"/>
          <w:sz w:val="24"/>
          <w:szCs w:val="24"/>
          <w:lang w:val="en-MY"/>
        </w:rPr>
        <w:t xml:space="preserve"> N</w:t>
      </w:r>
      <w:r w:rsidRPr="00D265FE">
        <w:rPr>
          <w:rFonts w:ascii="Times New Roman" w:eastAsia="Calibri" w:hAnsi="Times New Roman" w:cs="Times New Roman"/>
          <w:sz w:val="24"/>
          <w:szCs w:val="24"/>
          <w:vertAlign w:val="subscript"/>
          <w:lang w:val="en-MY"/>
        </w:rPr>
        <w:t>2</w:t>
      </w:r>
      <w:r w:rsidRPr="00D265FE">
        <w:rPr>
          <w:rFonts w:ascii="Times New Roman" w:eastAsia="Calibri" w:hAnsi="Times New Roman" w:cs="Times New Roman"/>
          <w:sz w:val="24"/>
          <w:szCs w:val="24"/>
          <w:lang w:val="en-MY"/>
        </w:rPr>
        <w:t xml:space="preserve">-physisorption of (a) Dolomite, (b) Cu/Dol, (c) Ni/Dol, (d) Co/Dol, (e) Fe/Dol and (f) Zn/Dol. </w:t>
      </w:r>
    </w:p>
    <w:p w14:paraId="79A34248" w14:textId="77777777" w:rsidR="00D265FE" w:rsidRPr="00D265FE" w:rsidRDefault="00D265FE" w:rsidP="00D265FE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MY"/>
        </w:rPr>
      </w:pPr>
    </w:p>
    <w:p w14:paraId="0732C6AF" w14:textId="77777777" w:rsidR="00D265FE" w:rsidRPr="00D265FE" w:rsidRDefault="00D265FE" w:rsidP="00D265FE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MY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MY" w:eastAsia="en-MY"/>
        </w:rPr>
        <w:lastRenderedPageBreak/>
        <w:drawing>
          <wp:inline distT="0" distB="0" distL="0" distR="0" wp14:anchorId="3C06CFAE" wp14:editId="6C5A1795">
            <wp:extent cx="6022340" cy="6432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EB3C" w14:textId="77777777" w:rsidR="00D7275C" w:rsidRPr="00D265FE" w:rsidRDefault="00D7275C" w:rsidP="00D7275C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MY"/>
        </w:rPr>
      </w:pPr>
      <w:r w:rsidRPr="00D265FE">
        <w:rPr>
          <w:rFonts w:ascii="Times New Roman" w:eastAsia="Calibri" w:hAnsi="Times New Roman" w:cs="Times New Roman"/>
          <w:b/>
          <w:sz w:val="24"/>
          <w:szCs w:val="24"/>
          <w:lang w:val="en-MY"/>
        </w:rPr>
        <w:t xml:space="preserve">Figure </w:t>
      </w:r>
      <w:r>
        <w:rPr>
          <w:rFonts w:ascii="Times New Roman" w:eastAsia="Calibri" w:hAnsi="Times New Roman" w:cs="Times New Roman"/>
          <w:b/>
          <w:sz w:val="24"/>
          <w:szCs w:val="24"/>
          <w:lang w:val="en-MY"/>
        </w:rPr>
        <w:t>S2</w:t>
      </w:r>
      <w:r w:rsidRPr="00D265FE">
        <w:rPr>
          <w:rFonts w:ascii="Times New Roman" w:eastAsia="Calibri" w:hAnsi="Times New Roman" w:cs="Times New Roman"/>
          <w:b/>
          <w:sz w:val="24"/>
          <w:szCs w:val="24"/>
          <w:lang w:val="en-MY"/>
        </w:rPr>
        <w:t>:</w:t>
      </w:r>
      <w:r w:rsidRPr="00D265FE">
        <w:rPr>
          <w:rFonts w:ascii="Times New Roman" w:eastAsia="Calibri" w:hAnsi="Times New Roman" w:cs="Times New Roman"/>
          <w:sz w:val="24"/>
          <w:szCs w:val="24"/>
          <w:lang w:val="en-MY"/>
        </w:rPr>
        <w:t xml:space="preserve"> </w:t>
      </w:r>
      <w:r w:rsidR="00307C54">
        <w:rPr>
          <w:rFonts w:ascii="Times New Roman" w:eastAsia="Calibri" w:hAnsi="Times New Roman" w:cs="Times New Roman"/>
          <w:sz w:val="24"/>
          <w:szCs w:val="24"/>
          <w:lang w:val="en-MY"/>
        </w:rPr>
        <w:t xml:space="preserve">Pore size distribution </w:t>
      </w:r>
      <w:r w:rsidRPr="00D265FE">
        <w:rPr>
          <w:rFonts w:ascii="Times New Roman" w:eastAsia="Calibri" w:hAnsi="Times New Roman" w:cs="Times New Roman"/>
          <w:sz w:val="24"/>
          <w:szCs w:val="24"/>
          <w:lang w:val="en-MY"/>
        </w:rPr>
        <w:t xml:space="preserve">of (a) Dolomite, (b) Cu/Dol, (c) Ni/Dol, (d) Co/Dol, (e) Fe/Dol and (f) Zn/Dol. </w:t>
      </w:r>
    </w:p>
    <w:p w14:paraId="1ED93776" w14:textId="77777777" w:rsidR="00D265FE" w:rsidRDefault="00D265FE" w:rsidP="00D265FE">
      <w:pPr>
        <w:rPr>
          <w:rFonts w:ascii="Times New Roman" w:eastAsia="Calibri" w:hAnsi="Times New Roman" w:cs="Cambria"/>
          <w:sz w:val="24"/>
          <w:szCs w:val="24"/>
          <w:lang w:val="en-MY" w:eastAsia="en-MY"/>
        </w:rPr>
      </w:pPr>
      <w:r w:rsidRPr="00D265FE">
        <w:rPr>
          <w:rFonts w:ascii="Times New Roman" w:eastAsia="Calibri" w:hAnsi="Times New Roman" w:cs="Cambria"/>
          <w:sz w:val="24"/>
          <w:szCs w:val="24"/>
          <w:lang w:val="en-MY" w:eastAsia="en-MY"/>
        </w:rPr>
        <w:br w:type="page"/>
      </w:r>
      <w:r>
        <w:rPr>
          <w:noProof/>
          <w:lang w:val="en-MY" w:eastAsia="en-MY"/>
        </w:rPr>
        <w:lastRenderedPageBreak/>
        <w:drawing>
          <wp:inline distT="0" distB="0" distL="0" distR="0" wp14:anchorId="57479302" wp14:editId="6FDF9282">
            <wp:extent cx="5731510" cy="374017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7B78" w14:textId="77777777" w:rsidR="00D265FE" w:rsidRPr="00D265FE" w:rsidRDefault="00D265FE" w:rsidP="00D265FE">
      <w:pPr>
        <w:adjustRightInd w:val="0"/>
        <w:snapToGrid w:val="0"/>
        <w:spacing w:before="240" w:after="120" w:line="360" w:lineRule="auto"/>
        <w:jc w:val="both"/>
        <w:rPr>
          <w:rFonts w:ascii="Times New Roman" w:eastAsia="Calibri" w:hAnsi="Times New Roman" w:cs="Times New Roman"/>
          <w:b/>
          <w:snapToGrid w:val="0"/>
          <w:lang w:val="en-MY" w:eastAsia="de-DE" w:bidi="en-US"/>
        </w:rPr>
      </w:pPr>
      <w:r w:rsidRPr="00D265FE">
        <w:rPr>
          <w:rFonts w:ascii="Times New Roman" w:eastAsia="Calibri" w:hAnsi="Times New Roman" w:cs="Times New Roman"/>
          <w:b/>
          <w:snapToGrid w:val="0"/>
          <w:lang w:val="en-MY" w:eastAsia="de-DE" w:bidi="en-US"/>
        </w:rPr>
        <w:t xml:space="preserve">TGA and DTG curves of (a) uncalcined dolomite </w:t>
      </w:r>
    </w:p>
    <w:p w14:paraId="1B5A56A7" w14:textId="77777777" w:rsidR="001D2DE9" w:rsidRPr="00D265FE" w:rsidRDefault="001D2DE9" w:rsidP="001D2DE9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MY"/>
        </w:rPr>
      </w:pPr>
      <w:r w:rsidRPr="00D265FE">
        <w:rPr>
          <w:rFonts w:ascii="Times New Roman" w:eastAsia="Calibri" w:hAnsi="Times New Roman" w:cs="Times New Roman"/>
          <w:b/>
          <w:sz w:val="24"/>
          <w:szCs w:val="24"/>
          <w:lang w:val="en-MY"/>
        </w:rPr>
        <w:t xml:space="preserve">Figure </w:t>
      </w:r>
      <w:r>
        <w:rPr>
          <w:rFonts w:ascii="Times New Roman" w:eastAsia="Calibri" w:hAnsi="Times New Roman" w:cs="Times New Roman"/>
          <w:b/>
          <w:sz w:val="24"/>
          <w:szCs w:val="24"/>
          <w:lang w:val="en-MY"/>
        </w:rPr>
        <w:t>S3</w:t>
      </w:r>
      <w:r w:rsidRPr="00D265FE">
        <w:rPr>
          <w:rFonts w:ascii="Times New Roman" w:eastAsia="Calibri" w:hAnsi="Times New Roman" w:cs="Times New Roman"/>
          <w:b/>
          <w:sz w:val="24"/>
          <w:szCs w:val="24"/>
          <w:lang w:val="en-MY"/>
        </w:rPr>
        <w:t>:</w:t>
      </w:r>
      <w:r w:rsidRPr="00D265FE">
        <w:rPr>
          <w:rFonts w:ascii="Times New Roman" w:eastAsia="Calibri" w:hAnsi="Times New Roman" w:cs="Times New Roman"/>
          <w:sz w:val="24"/>
          <w:szCs w:val="24"/>
          <w:lang w:val="en-MY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MY"/>
        </w:rPr>
        <w:t>TGA and DTG curves of dolomite catalyst</w:t>
      </w:r>
      <w:r w:rsidRPr="00D265FE">
        <w:rPr>
          <w:rFonts w:ascii="Times New Roman" w:eastAsia="Calibri" w:hAnsi="Times New Roman" w:cs="Times New Roman"/>
          <w:sz w:val="24"/>
          <w:szCs w:val="24"/>
          <w:lang w:val="en-MY"/>
        </w:rPr>
        <w:t xml:space="preserve">. </w:t>
      </w:r>
    </w:p>
    <w:p w14:paraId="73BB1703" w14:textId="77777777" w:rsidR="00D265FE" w:rsidRDefault="00D265FE" w:rsidP="00D265FE"/>
    <w:sectPr w:rsidR="00D26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AE727" w14:textId="77777777" w:rsidR="00336C40" w:rsidRDefault="00336C40" w:rsidP="00336C40">
      <w:pPr>
        <w:spacing w:after="0" w:line="240" w:lineRule="auto"/>
      </w:pPr>
      <w:r>
        <w:separator/>
      </w:r>
    </w:p>
  </w:endnote>
  <w:endnote w:type="continuationSeparator" w:id="0">
    <w:p w14:paraId="493AB1E7" w14:textId="77777777" w:rsidR="00336C40" w:rsidRDefault="00336C40" w:rsidP="0033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F5FC" w14:textId="77777777" w:rsidR="00336C40" w:rsidRDefault="00336C40" w:rsidP="00336C40">
      <w:pPr>
        <w:spacing w:after="0" w:line="240" w:lineRule="auto"/>
      </w:pPr>
      <w:r>
        <w:separator/>
      </w:r>
    </w:p>
  </w:footnote>
  <w:footnote w:type="continuationSeparator" w:id="0">
    <w:p w14:paraId="11227CAE" w14:textId="77777777" w:rsidR="00336C40" w:rsidRDefault="00336C40" w:rsidP="0033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FE"/>
    <w:rsid w:val="001D2DE9"/>
    <w:rsid w:val="00307C54"/>
    <w:rsid w:val="00321071"/>
    <w:rsid w:val="00333AE6"/>
    <w:rsid w:val="00336C40"/>
    <w:rsid w:val="006F28D1"/>
    <w:rsid w:val="00D265FE"/>
    <w:rsid w:val="00D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50D82"/>
  <w15:docId w15:val="{C49A2345-4A2C-4E6C-B7DE-EAF07A78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F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Paree, Rachel Vinitha V. (ELS-CHN)</cp:lastModifiedBy>
  <cp:revision>2</cp:revision>
  <dcterms:created xsi:type="dcterms:W3CDTF">2021-01-27T06:10:00Z</dcterms:created>
  <dcterms:modified xsi:type="dcterms:W3CDTF">2021-01-27T06:10:00Z</dcterms:modified>
</cp:coreProperties>
</file>