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5F" w:rsidRPr="00ED69D5" w:rsidRDefault="0099135F" w:rsidP="009913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ED69D5">
        <w:rPr>
          <w:rFonts w:ascii="Times New Roman" w:hAnsi="Times New Roman" w:cs="Times New Roman"/>
          <w:b/>
          <w:sz w:val="32"/>
          <w:szCs w:val="24"/>
          <w:lang w:val="en-US"/>
        </w:rPr>
        <w:t xml:space="preserve">Fermented whey as natural descaling agent: Electrochemical and </w:t>
      </w:r>
      <w:proofErr w:type="spellStart"/>
      <w:r w:rsidRPr="00ED69D5">
        <w:rPr>
          <w:rFonts w:ascii="Times New Roman" w:hAnsi="Times New Roman" w:cs="Times New Roman"/>
          <w:b/>
          <w:sz w:val="32"/>
          <w:szCs w:val="24"/>
          <w:lang w:val="en-US"/>
        </w:rPr>
        <w:t>microscopical</w:t>
      </w:r>
      <w:proofErr w:type="spellEnd"/>
      <w:r w:rsidRPr="00ED69D5">
        <w:rPr>
          <w:rFonts w:ascii="Times New Roman" w:hAnsi="Times New Roman" w:cs="Times New Roman"/>
          <w:b/>
          <w:sz w:val="32"/>
          <w:szCs w:val="24"/>
          <w:lang w:val="en-US"/>
        </w:rPr>
        <w:t xml:space="preserve"> analysis</w:t>
      </w:r>
    </w:p>
    <w:p w:rsidR="0099135F" w:rsidRPr="000E5917" w:rsidRDefault="0099135F" w:rsidP="00991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proofErr w:type="spellStart"/>
      <w:r w:rsidRPr="000E5917">
        <w:rPr>
          <w:rFonts w:ascii="Times New Roman" w:hAnsi="Times New Roman" w:cs="Times New Roman"/>
          <w:bCs/>
          <w:sz w:val="24"/>
          <w:szCs w:val="24"/>
          <w:lang w:val="en-US"/>
        </w:rPr>
        <w:t>Aisholpan</w:t>
      </w:r>
      <w:proofErr w:type="spellEnd"/>
      <w:r w:rsidRPr="000E5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E5917">
        <w:rPr>
          <w:rFonts w:ascii="Times New Roman" w:hAnsi="Times New Roman" w:cs="Times New Roman"/>
          <w:bCs/>
          <w:sz w:val="24"/>
          <w:szCs w:val="24"/>
          <w:lang w:val="en-US"/>
        </w:rPr>
        <w:t>Kaziullayeva</w:t>
      </w:r>
      <w:proofErr w:type="spellEnd"/>
      <w:r w:rsidRPr="001202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Kayode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Olaifa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202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Enrico </w:t>
      </w:r>
      <w:proofErr w:type="spellStart"/>
      <w:r w:rsidRPr="001202D2">
        <w:rPr>
          <w:rFonts w:ascii="Times New Roman" w:hAnsi="Times New Roman" w:cs="Times New Roman"/>
          <w:bCs/>
          <w:sz w:val="24"/>
          <w:szCs w:val="24"/>
          <w:lang w:val="en-US"/>
        </w:rPr>
        <w:t>Marsili</w:t>
      </w:r>
      <w:proofErr w:type="spellEnd"/>
      <w:r w:rsidRPr="001202D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*</w:t>
      </w:r>
    </w:p>
    <w:p w:rsidR="0099135F" w:rsidRPr="000E5917" w:rsidRDefault="0099135F" w:rsidP="00991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School of Engineering and Digital Sciences, </w:t>
      </w:r>
      <w:proofErr w:type="spellStart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Nazarbayev</w:t>
      </w:r>
      <w:proofErr w:type="spellEnd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University, 53 </w:t>
      </w:r>
      <w:proofErr w:type="spellStart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Kabanbay</w:t>
      </w:r>
      <w:proofErr w:type="spellEnd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Batyr</w:t>
      </w:r>
      <w:proofErr w:type="spellEnd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Avenue, </w:t>
      </w:r>
      <w:proofErr w:type="spellStart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Nur</w:t>
      </w:r>
      <w:proofErr w:type="spellEnd"/>
      <w:r w:rsidRPr="000E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-Sultan 010000, Kazakhstan</w:t>
      </w:r>
    </w:p>
    <w:p w:rsidR="0099135F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135F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material </w:t>
      </w:r>
    </w:p>
    <w:p w:rsidR="0099135F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9135F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0A2B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E8EDB28" wp14:editId="797A6DF6">
            <wp:simplePos x="1076325" y="2733675"/>
            <wp:positionH relativeFrom="column">
              <wp:align>left</wp:align>
            </wp:positionH>
            <wp:positionV relativeFrom="paragraph">
              <wp:align>top</wp:align>
            </wp:positionV>
            <wp:extent cx="2527200" cy="1980000"/>
            <wp:effectExtent l="0" t="0" r="6985" b="127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textWrapping" w:clear="all"/>
      </w:r>
    </w:p>
    <w:p w:rsidR="0099135F" w:rsidRPr="00EA11A4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S1: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corr</m:t>
            </m:r>
          </m:sub>
        </m:sSub>
      </m:oMath>
      <w:r w:rsidRPr="00EA11A4">
        <w:rPr>
          <w:rFonts w:ascii="Times New Roman" w:hAnsi="Times New Roman" w:cs="Times New Roman"/>
          <w:sz w:val="24"/>
          <w:szCs w:val="24"/>
          <w:lang w:val="en-US"/>
        </w:rPr>
        <w:t xml:space="preserve"> of mild steel coupons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clean, scaled and cleaned with DI water, vinegar, and whey (pH ~ 2.8). </w:t>
      </w:r>
    </w:p>
    <w:p w:rsidR="0099135F" w:rsidRPr="00D63838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135F" w:rsidRPr="00064BB4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S1: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Pr="00064BB4">
        <w:rPr>
          <w:rFonts w:ascii="Times New Roman" w:hAnsi="Times New Roman" w:cs="Times New Roman"/>
          <w:sz w:val="24"/>
          <w:szCs w:val="24"/>
          <w:lang w:val="en-US"/>
        </w:rPr>
        <w:t>capacitance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 w:themeColor="text1" w:themeShade="BF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eff</m:t>
            </m:r>
          </m:sub>
        </m:sSub>
      </m:oMath>
      <w:r w:rsidRPr="00057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BB4">
        <w:rPr>
          <w:rFonts w:ascii="Times New Roman" w:hAnsi="Times New Roman" w:cs="Times New Roman"/>
          <w:sz w:val="24"/>
          <w:szCs w:val="24"/>
          <w:lang w:val="en-US"/>
        </w:rPr>
        <w:t xml:space="preserve">of clean, scaled, and descaled </w:t>
      </w:r>
      <w:r>
        <w:rPr>
          <w:rFonts w:ascii="Times New Roman" w:hAnsi="Times New Roman" w:cs="Times New Roman"/>
          <w:sz w:val="24"/>
          <w:szCs w:val="24"/>
          <w:lang w:val="en-US"/>
        </w:rPr>
        <w:t>mild steel coupons calculated from equivalent circuit</w:t>
      </w:r>
      <w:r w:rsidRPr="00064BB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Clean electrodes are significantly different from scaled and descaled coupons. N = number of independent replicates; a = non-ideality constant of the non-ideal capacitance.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1146"/>
        <w:gridCol w:w="1978"/>
        <w:gridCol w:w="1560"/>
      </w:tblGrid>
      <w:tr w:rsidR="0099135F" w:rsidTr="00F13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Electrode</w:t>
            </w:r>
          </w:p>
        </w:tc>
        <w:tc>
          <w:tcPr>
            <w:tcW w:w="1146" w:type="dxa"/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 total</w:t>
            </w:r>
          </w:p>
        </w:tc>
        <w:tc>
          <w:tcPr>
            <w:tcW w:w="1978" w:type="dxa"/>
            <w:shd w:val="clear" w:color="auto" w:fill="auto"/>
            <w:hideMark/>
          </w:tcPr>
          <w:p w:rsidR="0099135F" w:rsidRPr="000E1F36" w:rsidRDefault="0099135F" w:rsidP="00F13BD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eff</m:t>
                  </m:r>
                </m:sub>
              </m:sSub>
            </m:oMath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(mF cm</w:t>
            </w:r>
            <w:r w:rsidRPr="000E1F36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</w:t>
            </w:r>
          </w:p>
        </w:tc>
      </w:tr>
      <w:tr w:rsidR="0099135F" w:rsidTr="00F1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Clean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2.88±1.17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0.72±0.12</w:t>
            </w:r>
          </w:p>
        </w:tc>
      </w:tr>
      <w:tr w:rsidR="0099135F" w:rsidTr="00F13B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Scaled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(no treatment)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41.44±12.90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0.77±0.12</w:t>
            </w:r>
          </w:p>
        </w:tc>
      </w:tr>
      <w:tr w:rsidR="0099135F" w:rsidTr="00F1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Scaled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(whey treated)</w:t>
            </w:r>
          </w:p>
        </w:tc>
        <w:tc>
          <w:tcPr>
            <w:tcW w:w="11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13.42±13.35</w:t>
            </w:r>
          </w:p>
        </w:tc>
        <w:tc>
          <w:tcPr>
            <w:tcW w:w="156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99135F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0.74±0.11</w:t>
            </w:r>
          </w:p>
        </w:tc>
      </w:tr>
    </w:tbl>
    <w:p w:rsidR="0099135F" w:rsidRDefault="0099135F" w:rsidP="00991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135F" w:rsidRDefault="0099135F" w:rsidP="009913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99135F" w:rsidRDefault="0099135F" w:rsidP="009913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S2: </w:t>
      </w:r>
      <w:r w:rsidRPr="00980A2B">
        <w:rPr>
          <w:rFonts w:ascii="Times New Roman" w:hAnsi="Times New Roman" w:cs="Times New Roman"/>
          <w:sz w:val="24"/>
          <w:szCs w:val="24"/>
          <w:lang w:val="en-US"/>
        </w:rPr>
        <w:t>ANOVA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eff</m:t>
            </m:r>
          </m:sub>
        </m:sSub>
      </m:oMath>
      <w:r w:rsidRPr="00980A2B">
        <w:rPr>
          <w:rFonts w:ascii="Times New Roman" w:hAnsi="Times New Roman" w:cs="Times New Roman"/>
          <w:sz w:val="24"/>
          <w:szCs w:val="24"/>
          <w:lang w:val="en-US"/>
        </w:rPr>
        <w:t xml:space="preserve"> of clean, scaled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80A2B">
        <w:rPr>
          <w:rFonts w:ascii="Times New Roman" w:hAnsi="Times New Roman" w:cs="Times New Roman"/>
          <w:sz w:val="24"/>
          <w:szCs w:val="24"/>
          <w:lang w:val="en-US"/>
        </w:rPr>
        <w:t xml:space="preserve"> and descaled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mild steel coupons.</w:t>
      </w:r>
      <w:r w:rsidRPr="00980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Null h</w:t>
      </w:r>
      <w:r w:rsidRPr="005B38EB">
        <w:rPr>
          <w:rFonts w:ascii="Times New Roman" w:hAnsi="Times New Roman" w:cs="Times New Roman"/>
          <w:sz w:val="24"/>
          <w:szCs w:val="24"/>
          <w:lang w:val="en-US"/>
        </w:rPr>
        <w:t>ypothesis: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difference in the mean of clean, scaled, and descaled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mild steel coupons. 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Alternate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hypothesis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here </w:t>
      </w:r>
      <w:proofErr w:type="spellStart"/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 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difference in t</w:t>
      </w:r>
      <w:bookmarkStart w:id="0" w:name="_GoBack"/>
      <w:bookmarkEnd w:id="0"/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mean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interfacial capacitance </w:t>
      </w:r>
      <w:r w:rsidRPr="005B3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clean, scaled, and descaled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mild steel coupons.</w:t>
      </w:r>
      <w:r w:rsidRPr="000B11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29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 F&gt;</w:t>
      </w:r>
      <w:proofErr w:type="spellStart"/>
      <w:r w:rsidRPr="00A829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crit</w:t>
      </w:r>
      <w:proofErr w:type="spellEnd"/>
      <w:r w:rsidRPr="00A829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we accept the alternate hypothesis; there is a significant difference between the mean 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A829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ective capacitance of clean, scaled, and descaled mild steel coupons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Style w:val="PlainTable2"/>
        <w:tblW w:w="8931" w:type="dxa"/>
        <w:jc w:val="center"/>
        <w:tblLook w:val="04A0" w:firstRow="1" w:lastRow="0" w:firstColumn="1" w:lastColumn="0" w:noHBand="0" w:noVBand="1"/>
      </w:tblPr>
      <w:tblGrid>
        <w:gridCol w:w="2127"/>
        <w:gridCol w:w="1099"/>
        <w:gridCol w:w="1298"/>
        <w:gridCol w:w="1146"/>
        <w:gridCol w:w="1418"/>
        <w:gridCol w:w="992"/>
        <w:gridCol w:w="851"/>
      </w:tblGrid>
      <w:tr w:rsidR="0099135F" w:rsidRPr="000B1132" w:rsidTr="00F13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Source of variation</w:t>
            </w:r>
          </w:p>
        </w:tc>
        <w:tc>
          <w:tcPr>
            <w:tcW w:w="1099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Sum of squares</w:t>
            </w:r>
          </w:p>
        </w:tc>
        <w:tc>
          <w:tcPr>
            <w:tcW w:w="129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Degrees of freedom</w:t>
            </w:r>
          </w:p>
        </w:tc>
        <w:tc>
          <w:tcPr>
            <w:tcW w:w="1146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Mean square</w:t>
            </w:r>
          </w:p>
        </w:tc>
        <w:tc>
          <w:tcPr>
            <w:tcW w:w="141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Mean square ratio (F)</w:t>
            </w:r>
          </w:p>
        </w:tc>
        <w:tc>
          <w:tcPr>
            <w:tcW w:w="992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851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SG"/>
              </w:rPr>
            </w:pPr>
            <w:r w:rsidRPr="000B1132">
              <w:rPr>
                <w:rFonts w:ascii="Times New Roman" w:hAnsi="Times New Roman" w:cs="Times New Roman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lang w:val="en-SG"/>
              </w:rPr>
              <w:t>crit</w:t>
            </w:r>
            <w:proofErr w:type="spellEnd"/>
          </w:p>
        </w:tc>
      </w:tr>
      <w:tr w:rsidR="0099135F" w:rsidRPr="000B1132" w:rsidTr="00F1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0B1132">
              <w:rPr>
                <w:rFonts w:ascii="Times New Roman" w:hAnsi="Times New Roman" w:cs="Times New Roman"/>
                <w:b w:val="0"/>
                <w:bCs w:val="0"/>
                <w:lang w:val="en-US"/>
              </w:rPr>
              <w:t>Between groups</w:t>
            </w:r>
          </w:p>
        </w:tc>
        <w:tc>
          <w:tcPr>
            <w:tcW w:w="1099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2884.81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1442.4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1132">
              <w:rPr>
                <w:rFonts w:ascii="Times New Roman" w:hAnsi="Times New Roman" w:cs="Times New Roman"/>
                <w:b/>
                <w:bCs/>
                <w:color w:val="000000"/>
              </w:rPr>
              <w:t>11.1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0.0048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0B1132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  <w:r w:rsidRPr="000B1132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6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135F" w:rsidRPr="000B1132" w:rsidTr="00F13BDE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0B1132">
              <w:rPr>
                <w:rFonts w:ascii="Times New Roman" w:hAnsi="Times New Roman" w:cs="Times New Roman"/>
                <w:b w:val="0"/>
                <w:lang w:val="en-US"/>
              </w:rPr>
              <w:t>Within groups</w:t>
            </w:r>
          </w:p>
        </w:tc>
        <w:tc>
          <w:tcPr>
            <w:tcW w:w="1099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1036.</w:t>
            </w:r>
            <w:r w:rsidRPr="000B1132">
              <w:rPr>
                <w:rFonts w:ascii="Times New Roman" w:hAnsi="Times New Roman" w:cs="Times New Roman"/>
                <w:color w:val="000000"/>
                <w:lang w:val="en-GB"/>
              </w:rPr>
              <w:t>4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113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6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129.5</w:t>
            </w:r>
          </w:p>
          <w:p w:rsidR="0099135F" w:rsidRPr="000B1132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9135F" w:rsidRPr="000B1132" w:rsidTr="00F1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99" w:type="dxa"/>
            <w:noWrap/>
            <w:hideMark/>
          </w:tcPr>
          <w:p w:rsidR="0099135F" w:rsidRPr="000B1132" w:rsidRDefault="0099135F" w:rsidP="00F13B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0B1132">
              <w:rPr>
                <w:rFonts w:ascii="Times New Roman" w:hAnsi="Times New Roman" w:cs="Times New Roman"/>
                <w:color w:val="000000"/>
              </w:rPr>
              <w:t>3921.</w:t>
            </w:r>
            <w:r w:rsidRPr="000B1132">
              <w:rPr>
                <w:rFonts w:ascii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129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0B1132">
              <w:rPr>
                <w:rFonts w:ascii="Times New Roman" w:hAnsi="Times New Roman" w:cs="Times New Roman"/>
              </w:rPr>
              <w:t>1</w:t>
            </w:r>
            <w:r w:rsidRPr="000B1132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9135F" w:rsidRPr="000B1132" w:rsidRDefault="0099135F" w:rsidP="00F13B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1132">
              <w:rPr>
                <w:rFonts w:ascii="Times New Roman" w:hAnsi="Times New Roman" w:cs="Times New Roman"/>
              </w:rPr>
              <w:t> </w:t>
            </w:r>
          </w:p>
        </w:tc>
      </w:tr>
    </w:tbl>
    <w:p w:rsidR="0099135F" w:rsidRDefault="0099135F" w:rsidP="009913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9135F" w:rsidRPr="00E75803" w:rsidRDefault="0099135F" w:rsidP="009913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342302" w:rsidRDefault="00342302"/>
    <w:sectPr w:rsidR="00342302" w:rsidSect="000B1132">
      <w:footerReference w:type="default" r:id="rId5"/>
      <w:foot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051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0786" w:rsidRPr="000E5917" w:rsidRDefault="0099135F">
        <w:pPr>
          <w:pStyle w:val="Footer"/>
          <w:jc w:val="center"/>
          <w:rPr>
            <w:rFonts w:ascii="Times New Roman" w:hAnsi="Times New Roman" w:cs="Times New Roman"/>
          </w:rPr>
        </w:pPr>
        <w:r w:rsidRPr="000E5917">
          <w:rPr>
            <w:rFonts w:ascii="Times New Roman" w:hAnsi="Times New Roman" w:cs="Times New Roman"/>
          </w:rPr>
          <w:fldChar w:fldCharType="begin"/>
        </w:r>
        <w:r w:rsidRPr="000E5917">
          <w:rPr>
            <w:rFonts w:ascii="Times New Roman" w:hAnsi="Times New Roman" w:cs="Times New Roman"/>
          </w:rPr>
          <w:instrText>PAGE   \* MERGEFORMAT</w:instrText>
        </w:r>
        <w:r w:rsidRPr="000E591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E5917">
          <w:rPr>
            <w:rFonts w:ascii="Times New Roman" w:hAnsi="Times New Roman" w:cs="Times New Roman"/>
          </w:rPr>
          <w:fldChar w:fldCharType="end"/>
        </w:r>
      </w:p>
    </w:sdtContent>
  </w:sdt>
  <w:p w:rsidR="008B0786" w:rsidRDefault="00991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86" w:rsidRDefault="0099135F">
    <w:pPr>
      <w:pStyle w:val="Foo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vertAlign w:val="superscript"/>
        <w:lang w:val="en-US"/>
      </w:rPr>
      <w:t>*</w:t>
    </w:r>
    <w:r>
      <w:rPr>
        <w:rFonts w:ascii="Times New Roman" w:hAnsi="Times New Roman" w:cs="Times New Roman"/>
        <w:lang w:val="en-US"/>
      </w:rPr>
      <w:t>Corresponding author.</w:t>
    </w:r>
  </w:p>
  <w:p w:rsidR="008B0786" w:rsidRPr="000E5917" w:rsidRDefault="0099135F">
    <w:pPr>
      <w:pStyle w:val="Footer"/>
      <w:rPr>
        <w:rFonts w:ascii="Times New Roman" w:hAnsi="Times New Roman" w:cs="Times New Roman"/>
        <w:lang w:val="en-US"/>
      </w:rPr>
    </w:pPr>
    <w:r w:rsidRPr="000E5917">
      <w:rPr>
        <w:rFonts w:ascii="Times New Roman" w:hAnsi="Times New Roman" w:cs="Times New Roman"/>
        <w:i/>
        <w:lang w:val="en-US"/>
      </w:rPr>
      <w:t>E-mail address</w:t>
    </w:r>
    <w:r>
      <w:rPr>
        <w:rFonts w:ascii="Times New Roman" w:hAnsi="Times New Roman" w:cs="Times New Roman"/>
        <w:lang w:val="en-US"/>
      </w:rPr>
      <w:t xml:space="preserve">: </w:t>
    </w:r>
    <w:hyperlink r:id="rId1" w:history="1">
      <w:r w:rsidRPr="00D01ACE">
        <w:rPr>
          <w:rStyle w:val="Hyperlink"/>
          <w:rFonts w:ascii="Times New Roman" w:hAnsi="Times New Roman" w:cs="Times New Roman"/>
          <w:lang w:val="en-US"/>
        </w:rPr>
        <w:t>enrico.marsili@nu.edu.kz</w:t>
      </w:r>
    </w:hyperlink>
    <w:r>
      <w:rPr>
        <w:rFonts w:ascii="Times New Roman" w:hAnsi="Times New Roman" w:cs="Times New Roman"/>
        <w:lang w:val="en-US"/>
      </w:rPr>
      <w:t xml:space="preserve"> (E. </w:t>
    </w:r>
    <w:proofErr w:type="spellStart"/>
    <w:r>
      <w:rPr>
        <w:rFonts w:ascii="Times New Roman" w:hAnsi="Times New Roman" w:cs="Times New Roman"/>
        <w:lang w:val="en-US"/>
      </w:rPr>
      <w:t>Marsili</w:t>
    </w:r>
    <w:proofErr w:type="spellEnd"/>
    <w:r>
      <w:rPr>
        <w:rFonts w:ascii="Times New Roman" w:hAnsi="Times New Roman" w:cs="Times New Roman"/>
        <w:lang w:val="en-US"/>
      </w:rPr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5F"/>
    <w:rsid w:val="00342302"/>
    <w:rsid w:val="00620C29"/>
    <w:rsid w:val="006E4CE2"/>
    <w:rsid w:val="006E54B9"/>
    <w:rsid w:val="0099135F"/>
    <w:rsid w:val="00E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B1C3-C063-459C-9EB7-FD54DDE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35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135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99135F"/>
    <w:rPr>
      <w:lang w:val="ru-RU"/>
    </w:rPr>
  </w:style>
  <w:style w:type="table" w:styleId="LightShading">
    <w:name w:val="Light Shading"/>
    <w:basedOn w:val="TableNormal"/>
    <w:uiPriority w:val="60"/>
    <w:rsid w:val="0099135F"/>
    <w:pPr>
      <w:spacing w:after="0" w:line="240" w:lineRule="auto"/>
    </w:pPr>
    <w:rPr>
      <w:color w:val="000000" w:themeColor="text1" w:themeShade="BF"/>
      <w:lang w:val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PlainTable2">
    <w:name w:val="Plain Table 2"/>
    <w:basedOn w:val="TableNormal"/>
    <w:uiPriority w:val="42"/>
    <w:rsid w:val="0099135F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rico.marsili@n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S.</dc:creator>
  <cp:keywords/>
  <dc:description/>
  <cp:lastModifiedBy>Sivakumar S.</cp:lastModifiedBy>
  <cp:revision>1</cp:revision>
  <dcterms:created xsi:type="dcterms:W3CDTF">2021-02-19T09:53:00Z</dcterms:created>
  <dcterms:modified xsi:type="dcterms:W3CDTF">2021-02-19T09:54:00Z</dcterms:modified>
</cp:coreProperties>
</file>