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4B147E" w14:textId="151CA2EB" w:rsidR="00D452E9" w:rsidRDefault="00E62F32" w:rsidP="00311D16">
      <w:pPr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noProof/>
          <w:sz w:val="24"/>
          <w:szCs w:val="24"/>
        </w:rPr>
        <w:t>1. Spectral characterization of IS1-5</w:t>
      </w:r>
    </w:p>
    <w:p w14:paraId="06A2D5A2" w14:textId="77777777" w:rsidR="00E62F32" w:rsidRPr="00311D16" w:rsidRDefault="00E62F32" w:rsidP="00311D16">
      <w:pPr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7D9D4B7C" w14:textId="77777777" w:rsidR="00311D16" w:rsidRPr="00311D16" w:rsidRDefault="00311D16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72F0A19" wp14:editId="32A316F5">
            <wp:extent cx="6093439" cy="463749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IR IS-1 OK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3198" r="8227"/>
                    <a:stretch/>
                  </pic:blipFill>
                  <pic:spPr bwMode="auto">
                    <a:xfrm>
                      <a:off x="0" y="0"/>
                      <a:ext cx="6102365" cy="464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5C2CB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2904" w:dyaOrig="1282" w14:anchorId="35B47F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25pt;height:63.55pt" o:ole="">
            <v:imagedata r:id="rId6" o:title=""/>
          </v:shape>
          <o:OLEObject Type="Embed" ProgID="ChemDraw.Document.6.0" ShapeID="_x0000_i1025" DrawAspect="Content" ObjectID="_1670508735" r:id="rId7"/>
        </w:object>
      </w:r>
    </w:p>
    <w:p w14:paraId="58EEAB34" w14:textId="77777777" w:rsidR="00F00041" w:rsidRPr="00311D16" w:rsidRDefault="00F00041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(1): IR spectrum of compound IS-1</w:t>
      </w:r>
    </w:p>
    <w:p w14:paraId="572AD257" w14:textId="77777777" w:rsidR="003D344C" w:rsidRPr="00311D16" w:rsidRDefault="003D344C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688B80A6" wp14:editId="4AD360E2">
            <wp:extent cx="6078071" cy="551655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 H NMR IS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5523" r="22396" b="8213"/>
                    <a:stretch/>
                  </pic:blipFill>
                  <pic:spPr bwMode="auto">
                    <a:xfrm>
                      <a:off x="0" y="0"/>
                      <a:ext cx="6099842" cy="553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43564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2904" w:dyaOrig="1282" w14:anchorId="2A388C41">
          <v:shape id="_x0000_i1026" type="#_x0000_t75" style="width:145.25pt;height:63.55pt" o:ole="">
            <v:imagedata r:id="rId9" o:title=""/>
          </v:shape>
          <o:OLEObject Type="Embed" ProgID="ChemDraw.Document.6.0" ShapeID="_x0000_i1026" DrawAspect="Content" ObjectID="_1670508736" r:id="rId10"/>
        </w:object>
      </w:r>
    </w:p>
    <w:p w14:paraId="0810F262" w14:textId="77777777" w:rsidR="003D344C" w:rsidRPr="00311D16" w:rsidRDefault="003D344C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 xml:space="preserve">Figure (2): </w:t>
      </w:r>
      <w:r w:rsidRPr="00311D1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311D16">
        <w:rPr>
          <w:rFonts w:asciiTheme="majorBidi" w:hAnsiTheme="majorBidi" w:cstheme="majorBidi"/>
          <w:b/>
          <w:bCs/>
          <w:sz w:val="24"/>
          <w:szCs w:val="24"/>
        </w:rPr>
        <w:t>H NMR spectrum of compound IS-1</w:t>
      </w:r>
    </w:p>
    <w:p w14:paraId="0D2F3DCC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56695E65" wp14:editId="23573F28">
            <wp:extent cx="6047334" cy="549890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 C NMR IS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5523" r="22395" b="8051"/>
                    <a:stretch/>
                  </pic:blipFill>
                  <pic:spPr bwMode="auto">
                    <a:xfrm>
                      <a:off x="0" y="0"/>
                      <a:ext cx="6058533" cy="550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26451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2904" w:dyaOrig="1282" w14:anchorId="651E9BAC">
          <v:shape id="_x0000_i1027" type="#_x0000_t75" style="width:145.25pt;height:63.55pt" o:ole="">
            <v:imagedata r:id="rId12" o:title=""/>
          </v:shape>
          <o:OLEObject Type="Embed" ProgID="ChemDraw.Document.6.0" ShapeID="_x0000_i1027" DrawAspect="Content" ObjectID="_1670508737" r:id="rId13"/>
        </w:object>
      </w:r>
    </w:p>
    <w:p w14:paraId="21AF73E2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(3): 13C NMR spectrum of compound IS-1</w:t>
      </w:r>
    </w:p>
    <w:p w14:paraId="62FD73A0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049A8C1" w14:textId="77777777" w:rsidR="003D344C" w:rsidRPr="00311D16" w:rsidRDefault="003D344C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4DBAF9C" w14:textId="77777777" w:rsidR="003D344C" w:rsidRPr="00311D16" w:rsidRDefault="003D344C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AECAFB0" w14:textId="77777777" w:rsidR="00715760" w:rsidRPr="00311D16" w:rsidRDefault="00715760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751CDFBB" w14:textId="77777777" w:rsidR="00715760" w:rsidRPr="00311D16" w:rsidRDefault="00715760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FBFFF3E" w14:textId="77777777" w:rsidR="00715760" w:rsidRPr="00311D16" w:rsidRDefault="00715760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3AFE689" w14:textId="77777777" w:rsidR="00715760" w:rsidRPr="00311D16" w:rsidRDefault="00715760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7E2BD6BB" w14:textId="77777777" w:rsidR="00715760" w:rsidRPr="00311D16" w:rsidRDefault="00715760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72D9B047" w14:textId="77777777" w:rsidR="00715760" w:rsidRPr="00311D16" w:rsidRDefault="00715760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244C86CF" w14:textId="77777777" w:rsidR="00715760" w:rsidRPr="00311D16" w:rsidRDefault="0071576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24713E3" wp14:editId="5BD2D5B6">
            <wp:extent cx="5856893" cy="8323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67" cy="832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C8626" w14:textId="77777777" w:rsidR="00715760" w:rsidRPr="00311D16" w:rsidRDefault="0071576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(4): Mass analysis of compound IS-1</w:t>
      </w:r>
    </w:p>
    <w:p w14:paraId="75131633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8479DC8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425D96B0" wp14:editId="1B6AA32C">
            <wp:extent cx="6039650" cy="4604443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 IR IS-2 O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3020" r="8091"/>
                    <a:stretch/>
                  </pic:blipFill>
                  <pic:spPr bwMode="auto">
                    <a:xfrm>
                      <a:off x="0" y="0"/>
                      <a:ext cx="6045101" cy="460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CFA37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855" w:dyaOrig="1831" w14:anchorId="6502A287">
          <v:shape id="_x0000_i1028" type="#_x0000_t75" style="width:192.3pt;height:91.05pt" o:ole="">
            <v:imagedata r:id="rId16" o:title=""/>
          </v:shape>
          <o:OLEObject Type="Embed" ProgID="ChemDraw.Document.6.0" ShapeID="_x0000_i1028" DrawAspect="Content" ObjectID="_1670508738" r:id="rId17"/>
        </w:object>
      </w:r>
    </w:p>
    <w:p w14:paraId="4B97F3DC" w14:textId="77777777" w:rsidR="00735C53" w:rsidRPr="00311D16" w:rsidRDefault="00735C53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(5): IR spectrum of compound IS-2</w:t>
      </w:r>
    </w:p>
    <w:p w14:paraId="1F731DB5" w14:textId="77777777" w:rsidR="00735C53" w:rsidRPr="00311D16" w:rsidRDefault="00735C53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E4779FB" w14:textId="77777777" w:rsidR="002156C8" w:rsidRPr="00311D16" w:rsidRDefault="002156C8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71F41C4" w14:textId="77777777" w:rsidR="002156C8" w:rsidRPr="00311D16" w:rsidRDefault="002156C8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52ABCCB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31220330" wp14:editId="00E122BB">
            <wp:extent cx="6031966" cy="5475569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 H NMR IS-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5523" r="22283" b="8066"/>
                    <a:stretch/>
                  </pic:blipFill>
                  <pic:spPr bwMode="auto">
                    <a:xfrm>
                      <a:off x="0" y="0"/>
                      <a:ext cx="6041091" cy="548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98141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855" w:dyaOrig="1831" w14:anchorId="57FE0EB0">
          <v:shape id="_x0000_i1029" type="#_x0000_t75" style="width:192.3pt;height:91.05pt" o:ole="">
            <v:imagedata r:id="rId19" o:title=""/>
          </v:shape>
          <o:OLEObject Type="Embed" ProgID="ChemDraw.Document.6.0" ShapeID="_x0000_i1029" DrawAspect="Content" ObjectID="_1670508739" r:id="rId20"/>
        </w:object>
      </w:r>
    </w:p>
    <w:p w14:paraId="0300555C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 xml:space="preserve">Figure (6): </w:t>
      </w:r>
      <w:r w:rsidRPr="00311D1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311D16">
        <w:rPr>
          <w:rFonts w:asciiTheme="majorBidi" w:hAnsiTheme="majorBidi" w:cstheme="majorBidi"/>
          <w:b/>
          <w:bCs/>
          <w:sz w:val="24"/>
          <w:szCs w:val="24"/>
        </w:rPr>
        <w:t>H NMR spectrum of compound IS-2</w:t>
      </w:r>
    </w:p>
    <w:p w14:paraId="3ED76D7C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98FF754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31034B8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FC36391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48865CF7" wp14:editId="65A94BAA">
            <wp:extent cx="6058080" cy="551713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C NMR IS-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5361" r="22395" b="8228"/>
                    <a:stretch/>
                  </pic:blipFill>
                  <pic:spPr bwMode="auto">
                    <a:xfrm>
                      <a:off x="0" y="0"/>
                      <a:ext cx="6069507" cy="552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F7AA7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3A155B9" w14:textId="77777777" w:rsidR="00BF0FD0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855" w:dyaOrig="1831" w14:anchorId="2AC8B417">
          <v:shape id="_x0000_i1030" type="#_x0000_t75" style="width:192.3pt;height:91.05pt" o:ole="">
            <v:imagedata r:id="rId22" o:title=""/>
          </v:shape>
          <o:OLEObject Type="Embed" ProgID="ChemDraw.Document.6.0" ShapeID="_x0000_i1030" DrawAspect="Content" ObjectID="_1670508740" r:id="rId23"/>
        </w:object>
      </w:r>
    </w:p>
    <w:p w14:paraId="4F627A31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 xml:space="preserve">Figure (7): </w:t>
      </w:r>
      <w:r w:rsidRPr="00311D1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Pr="00311D16">
        <w:rPr>
          <w:rFonts w:asciiTheme="majorBidi" w:hAnsiTheme="majorBidi" w:cstheme="majorBidi"/>
          <w:b/>
          <w:bCs/>
          <w:sz w:val="24"/>
          <w:szCs w:val="24"/>
        </w:rPr>
        <w:t>C NMR spectrum of compound IS-2</w:t>
      </w:r>
    </w:p>
    <w:p w14:paraId="0FF6776E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D507154" w14:textId="77777777" w:rsidR="002156C8" w:rsidRPr="00311D16" w:rsidRDefault="002156C8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0B1AF71" wp14:editId="6BA48120">
            <wp:extent cx="5716921" cy="81248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43" cy="81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89077" w14:textId="77777777" w:rsidR="002156C8" w:rsidRPr="00311D16" w:rsidRDefault="002156C8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(8): Mass analysis of compound IS-2</w:t>
      </w:r>
    </w:p>
    <w:p w14:paraId="536ADCE7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5A9622F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E287DDE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20FAAB3A" wp14:editId="4B879AA0">
            <wp:extent cx="6047334" cy="4602410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 IR IS-3 OK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3198" r="8102"/>
                    <a:stretch/>
                  </pic:blipFill>
                  <pic:spPr bwMode="auto">
                    <a:xfrm>
                      <a:off x="0" y="0"/>
                      <a:ext cx="6057418" cy="461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16A7E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216" w:dyaOrig="1282" w14:anchorId="2C43BBB3">
          <v:shape id="_x0000_i1031" type="#_x0000_t75" style="width:160.1pt;height:63.55pt" o:ole="">
            <v:imagedata r:id="rId26" o:title=""/>
          </v:shape>
          <o:OLEObject Type="Embed" ProgID="ChemDraw.Document.6.0" ShapeID="_x0000_i1031" DrawAspect="Content" ObjectID="_1670508741" r:id="rId27"/>
        </w:object>
      </w:r>
    </w:p>
    <w:p w14:paraId="140F2A22" w14:textId="77777777" w:rsidR="00735C53" w:rsidRPr="00311D16" w:rsidRDefault="00735C53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(9): IR spectrum of compound IS-3</w:t>
      </w:r>
    </w:p>
    <w:p w14:paraId="24D02355" w14:textId="77777777" w:rsidR="00735C53" w:rsidRPr="00311D16" w:rsidRDefault="00735C53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FE84A92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D81A2F2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3D84981F" wp14:editId="22CCABCA">
            <wp:extent cx="6072510" cy="5532504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 H NMR IS-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5523" r="22403" b="8040"/>
                    <a:stretch/>
                  </pic:blipFill>
                  <pic:spPr bwMode="auto">
                    <a:xfrm>
                      <a:off x="0" y="0"/>
                      <a:ext cx="6092096" cy="555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50AF0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216" w:dyaOrig="1282" w14:anchorId="20E725A6">
          <v:shape id="_x0000_i1032" type="#_x0000_t75" style="width:160.1pt;height:63.55pt" o:ole="">
            <v:imagedata r:id="rId29" o:title=""/>
          </v:shape>
          <o:OLEObject Type="Embed" ProgID="ChemDraw.Document.6.0" ShapeID="_x0000_i1032" DrawAspect="Content" ObjectID="_1670508742" r:id="rId30"/>
        </w:object>
      </w:r>
    </w:p>
    <w:p w14:paraId="569157C0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 xml:space="preserve">Figure (10): </w:t>
      </w:r>
      <w:r w:rsidRPr="00311D1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311D16">
        <w:rPr>
          <w:rFonts w:asciiTheme="majorBidi" w:hAnsiTheme="majorBidi" w:cstheme="majorBidi"/>
          <w:b/>
          <w:bCs/>
          <w:sz w:val="24"/>
          <w:szCs w:val="24"/>
        </w:rPr>
        <w:t>H NMR spectrum of compound IS-3</w:t>
      </w:r>
    </w:p>
    <w:p w14:paraId="20E0544B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90E782B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B24E8EF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208CE18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5E9C0CCC" wp14:editId="23A3D07E">
            <wp:extent cx="6063020" cy="55248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 C NMR IS-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 t="5361" r="22290" b="7904"/>
                    <a:stretch/>
                  </pic:blipFill>
                  <pic:spPr bwMode="auto">
                    <a:xfrm>
                      <a:off x="0" y="0"/>
                      <a:ext cx="6073961" cy="553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7748A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216" w:dyaOrig="1282" w14:anchorId="5E823834">
          <v:shape id="_x0000_i1033" type="#_x0000_t75" style="width:160.1pt;height:63.55pt" o:ole="">
            <v:imagedata r:id="rId32" o:title=""/>
          </v:shape>
          <o:OLEObject Type="Embed" ProgID="ChemDraw.Document.6.0" ShapeID="_x0000_i1033" DrawAspect="Content" ObjectID="_1670508743" r:id="rId33"/>
        </w:object>
      </w:r>
    </w:p>
    <w:p w14:paraId="229EBBDC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 xml:space="preserve">Figure (11): </w:t>
      </w:r>
      <w:r w:rsidRPr="00311D1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Pr="00311D16">
        <w:rPr>
          <w:rFonts w:asciiTheme="majorBidi" w:hAnsiTheme="majorBidi" w:cstheme="majorBidi"/>
          <w:b/>
          <w:bCs/>
          <w:sz w:val="24"/>
          <w:szCs w:val="24"/>
        </w:rPr>
        <w:t>C NMR spectrum of compound IS-3</w:t>
      </w:r>
    </w:p>
    <w:p w14:paraId="3E99A5B6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7771933" w14:textId="77777777" w:rsidR="002156C8" w:rsidRPr="00311D16" w:rsidRDefault="002156C8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F0E8A74" w14:textId="77777777" w:rsidR="00F74305" w:rsidRPr="00311D16" w:rsidRDefault="00F74305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BE23E37" w14:textId="77777777" w:rsidR="00F74305" w:rsidRPr="00311D16" w:rsidRDefault="00F74305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1796EB2" w14:textId="77777777" w:rsidR="00F74305" w:rsidRPr="00311D16" w:rsidRDefault="00F74305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A98444F" w14:textId="77777777" w:rsidR="00F74305" w:rsidRPr="00311D16" w:rsidRDefault="00F74305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4B31934" wp14:editId="25DAB277">
            <wp:extent cx="5644622" cy="80221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41" cy="802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15388" w14:textId="77777777" w:rsidR="00F74305" w:rsidRPr="00311D16" w:rsidRDefault="00F74305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(12): Mass analysis of compound IS-3</w:t>
      </w:r>
    </w:p>
    <w:p w14:paraId="326E5CAA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EE5B631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D8B627C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51FD3926" wp14:editId="7A86504D">
            <wp:extent cx="6047334" cy="45959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 IR IS-4 OK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3198" r="7977"/>
                    <a:stretch/>
                  </pic:blipFill>
                  <pic:spPr bwMode="auto">
                    <a:xfrm>
                      <a:off x="0" y="0"/>
                      <a:ext cx="6057049" cy="460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E07C3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561" w:dyaOrig="1366" w14:anchorId="0DC39096">
          <v:shape id="_x0000_i1034" type="#_x0000_t75" style="width:177.45pt;height:68.6pt" o:ole="">
            <v:imagedata r:id="rId36" o:title=""/>
          </v:shape>
          <o:OLEObject Type="Embed" ProgID="ChemDraw.Document.6.0" ShapeID="_x0000_i1034" DrawAspect="Content" ObjectID="_1670508744" r:id="rId37"/>
        </w:object>
      </w:r>
    </w:p>
    <w:p w14:paraId="178CA014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(13): IR spectrum of compound IS-4</w:t>
      </w:r>
    </w:p>
    <w:p w14:paraId="08E5E9BF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7450CFD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F10467D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228E92A6" wp14:editId="529CC112">
            <wp:extent cx="6090790" cy="5517136"/>
            <wp:effectExtent l="0" t="0" r="571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 H NMR IS-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5524" r="22277" b="8391"/>
                    <a:stretch/>
                  </pic:blipFill>
                  <pic:spPr bwMode="auto">
                    <a:xfrm>
                      <a:off x="0" y="0"/>
                      <a:ext cx="6103105" cy="552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CF790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561" w:dyaOrig="1366" w14:anchorId="62A7B66A">
          <v:shape id="_x0000_i1035" type="#_x0000_t75" style="width:177.45pt;height:68.6pt" o:ole="">
            <v:imagedata r:id="rId39" o:title=""/>
          </v:shape>
          <o:OLEObject Type="Embed" ProgID="ChemDraw.Document.6.0" ShapeID="_x0000_i1035" DrawAspect="Content" ObjectID="_1670508745" r:id="rId40"/>
        </w:object>
      </w:r>
    </w:p>
    <w:p w14:paraId="55621418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 xml:space="preserve">Figure (14): </w:t>
      </w:r>
      <w:r w:rsidRPr="00311D1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311D16">
        <w:rPr>
          <w:rFonts w:asciiTheme="majorBidi" w:hAnsiTheme="majorBidi" w:cstheme="majorBidi"/>
          <w:b/>
          <w:bCs/>
          <w:sz w:val="24"/>
          <w:szCs w:val="24"/>
        </w:rPr>
        <w:t>H NMR spectrum of compound IS-4</w:t>
      </w:r>
    </w:p>
    <w:p w14:paraId="2EA9D32F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4176C38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570DE968" wp14:editId="4BC02002">
            <wp:extent cx="6120867" cy="558629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 C NMR IS-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5360" r="22415" b="8066"/>
                    <a:stretch/>
                  </pic:blipFill>
                  <pic:spPr bwMode="auto">
                    <a:xfrm>
                      <a:off x="0" y="0"/>
                      <a:ext cx="6129317" cy="559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F7862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561" w:dyaOrig="1366" w14:anchorId="2498D5C7">
          <v:shape id="_x0000_i1036" type="#_x0000_t75" style="width:177.45pt;height:68.6pt" o:ole="">
            <v:imagedata r:id="rId42" o:title=""/>
          </v:shape>
          <o:OLEObject Type="Embed" ProgID="ChemDraw.Document.6.0" ShapeID="_x0000_i1036" DrawAspect="Content" ObjectID="_1670508746" r:id="rId43"/>
        </w:object>
      </w:r>
    </w:p>
    <w:p w14:paraId="6DDA31D9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 xml:space="preserve">Figure (15): </w:t>
      </w:r>
      <w:r w:rsidRPr="00311D1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Pr="00311D16">
        <w:rPr>
          <w:rFonts w:asciiTheme="majorBidi" w:hAnsiTheme="majorBidi" w:cstheme="majorBidi"/>
          <w:b/>
          <w:bCs/>
          <w:sz w:val="24"/>
          <w:szCs w:val="24"/>
        </w:rPr>
        <w:t>C NMR spectrum of compound IS-4</w:t>
      </w:r>
    </w:p>
    <w:p w14:paraId="66B74166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F54D1BB" w14:textId="77777777" w:rsidR="00715760" w:rsidRPr="00311D16" w:rsidRDefault="00715760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3FEA716" w14:textId="77777777" w:rsidR="00715760" w:rsidRPr="00311D16" w:rsidRDefault="00715760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B5CBAA7" w14:textId="77777777" w:rsidR="00D719EB" w:rsidRPr="00311D16" w:rsidRDefault="00D719EB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F717355" w14:textId="77777777" w:rsidR="00D719EB" w:rsidRPr="00311D16" w:rsidRDefault="00D719EB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64E0019" wp14:editId="49667987">
            <wp:extent cx="5747657" cy="816856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49" cy="817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25579" w14:textId="77777777" w:rsidR="00D719EB" w:rsidRPr="00311D16" w:rsidRDefault="00D719EB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(16): Mass analysis of compound IS-4</w:t>
      </w:r>
    </w:p>
    <w:p w14:paraId="7D75FBBD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2477A5F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B2E59F6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B50FD97" wp14:editId="6D1D89FB">
            <wp:extent cx="6062702" cy="461410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 IR _S-5 OK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3198" r="8102"/>
                    <a:stretch/>
                  </pic:blipFill>
                  <pic:spPr bwMode="auto">
                    <a:xfrm>
                      <a:off x="0" y="0"/>
                      <a:ext cx="6073123" cy="462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E2F33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811" w:dyaOrig="1366" w14:anchorId="21435367">
          <v:shape id="_x0000_i1037" type="#_x0000_t75" style="width:190.6pt;height:68.6pt" o:ole="">
            <v:imagedata r:id="rId46" o:title=""/>
          </v:shape>
          <o:OLEObject Type="Embed" ProgID="ChemDraw.Document.6.0" ShapeID="_x0000_i1037" DrawAspect="Content" ObjectID="_1670508747" r:id="rId47"/>
        </w:object>
      </w:r>
    </w:p>
    <w:p w14:paraId="38A582AE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(17): IR spectrum of compound IS-5</w:t>
      </w:r>
    </w:p>
    <w:p w14:paraId="40932E2B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95F031B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D071AB1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2EE35B94" wp14:editId="633D0957">
            <wp:extent cx="6147403" cy="5578608"/>
            <wp:effectExtent l="0" t="0" r="635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 H NMR IS-5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5523" r="22273" b="8228"/>
                    <a:stretch/>
                  </pic:blipFill>
                  <pic:spPr bwMode="auto">
                    <a:xfrm>
                      <a:off x="0" y="0"/>
                      <a:ext cx="6167921" cy="559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7EA1F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811" w:dyaOrig="1366" w14:anchorId="379C40DF">
          <v:shape id="_x0000_i1038" type="#_x0000_t75" style="width:190.6pt;height:68.6pt" o:ole="">
            <v:imagedata r:id="rId49" o:title=""/>
          </v:shape>
          <o:OLEObject Type="Embed" ProgID="ChemDraw.Document.6.0" ShapeID="_x0000_i1038" DrawAspect="Content" ObjectID="_1670508748" r:id="rId50"/>
        </w:object>
      </w:r>
    </w:p>
    <w:p w14:paraId="22FD5771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 xml:space="preserve">Figure (18): </w:t>
      </w:r>
      <w:r w:rsidRPr="00311D1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311D16">
        <w:rPr>
          <w:rFonts w:asciiTheme="majorBidi" w:hAnsiTheme="majorBidi" w:cstheme="majorBidi"/>
          <w:b/>
          <w:bCs/>
          <w:sz w:val="24"/>
          <w:szCs w:val="24"/>
        </w:rPr>
        <w:t>H NMR spectrum of compound IS-5</w:t>
      </w:r>
    </w:p>
    <w:p w14:paraId="6C105C05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AA72114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8ACE073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B2B49A2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007184EE" wp14:editId="1E0550BD">
            <wp:extent cx="6125383" cy="5570924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 C NMR IS-5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 t="5361" r="22285" b="8067"/>
                    <a:stretch/>
                  </pic:blipFill>
                  <pic:spPr bwMode="auto">
                    <a:xfrm>
                      <a:off x="0" y="0"/>
                      <a:ext cx="6132640" cy="557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4ABFB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sz w:val="24"/>
          <w:szCs w:val="24"/>
        </w:rPr>
        <w:object w:dxaOrig="3811" w:dyaOrig="1366" w14:anchorId="4CF737EE">
          <v:shape id="_x0000_i1039" type="#_x0000_t75" style="width:190.6pt;height:68.6pt" o:ole="">
            <v:imagedata r:id="rId52" o:title=""/>
          </v:shape>
          <o:OLEObject Type="Embed" ProgID="ChemDraw.Document.6.0" ShapeID="_x0000_i1039" DrawAspect="Content" ObjectID="_1670508749" r:id="rId53"/>
        </w:object>
      </w:r>
    </w:p>
    <w:p w14:paraId="0C36BE30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 xml:space="preserve">Figure (19): </w:t>
      </w:r>
      <w:r w:rsidRPr="00311D1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Pr="00311D16">
        <w:rPr>
          <w:rFonts w:asciiTheme="majorBidi" w:hAnsiTheme="majorBidi" w:cstheme="majorBidi"/>
          <w:b/>
          <w:bCs/>
          <w:sz w:val="24"/>
          <w:szCs w:val="24"/>
        </w:rPr>
        <w:t>C NMR spectrum of compound IS-5</w:t>
      </w:r>
    </w:p>
    <w:p w14:paraId="2B2AF09C" w14:textId="77777777" w:rsidR="003A5BB7" w:rsidRPr="00311D16" w:rsidRDefault="003A5BB7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95D5ADA" w14:textId="77777777" w:rsidR="00BF0FD0" w:rsidRPr="00311D16" w:rsidRDefault="00BF0FD0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D73304A" w14:textId="77777777" w:rsidR="00866231" w:rsidRPr="00311D16" w:rsidRDefault="00866231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7107195" w14:textId="77777777" w:rsidR="00866231" w:rsidRPr="00311D16" w:rsidRDefault="00866231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CE22DC7" w14:textId="77777777" w:rsidR="00866231" w:rsidRPr="00311D16" w:rsidRDefault="00866231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3297F90" wp14:editId="2A0F8E3B">
            <wp:extent cx="5628402" cy="79990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16" cy="800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32486" w14:textId="444BC8C2" w:rsidR="00866231" w:rsidRDefault="00866231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1D16">
        <w:rPr>
          <w:rFonts w:asciiTheme="majorBidi" w:hAnsiTheme="majorBidi" w:cstheme="majorBidi"/>
          <w:b/>
          <w:bCs/>
          <w:sz w:val="24"/>
          <w:szCs w:val="24"/>
        </w:rPr>
        <w:t>Figure (20): Mass analysis of compound IS-5</w:t>
      </w:r>
    </w:p>
    <w:p w14:paraId="2A619F08" w14:textId="4858362D" w:rsidR="00D452E9" w:rsidRDefault="00D452E9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B2349AA" w14:textId="13CDFF7D" w:rsidR="00D452E9" w:rsidRDefault="00D452E9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0CF1448" w14:textId="0349FF01" w:rsidR="00D452E9" w:rsidRDefault="00D452E9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8C86B9B" w14:textId="4BD4F386" w:rsidR="00D452E9" w:rsidRDefault="00D452E9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70D445B" w14:textId="77777777" w:rsidR="00D452E9" w:rsidRPr="00354294" w:rsidRDefault="00D452E9" w:rsidP="00D452E9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354294">
        <w:rPr>
          <w:rFonts w:asciiTheme="majorBidi" w:hAnsiTheme="majorBidi" w:cstheme="majorBidi"/>
          <w:b/>
          <w:sz w:val="24"/>
          <w:szCs w:val="24"/>
        </w:rPr>
        <w:lastRenderedPageBreak/>
        <w:t xml:space="preserve">2. Cell </w:t>
      </w:r>
      <w:r>
        <w:rPr>
          <w:rFonts w:asciiTheme="majorBidi" w:hAnsiTheme="majorBidi" w:cstheme="majorBidi"/>
          <w:b/>
          <w:sz w:val="24"/>
          <w:szCs w:val="24"/>
        </w:rPr>
        <w:t>p</w:t>
      </w:r>
      <w:r w:rsidRPr="00354294">
        <w:rPr>
          <w:rFonts w:asciiTheme="majorBidi" w:hAnsiTheme="majorBidi" w:cstheme="majorBidi"/>
          <w:b/>
          <w:sz w:val="24"/>
          <w:szCs w:val="24"/>
        </w:rPr>
        <w:t xml:space="preserve">reparations and </w:t>
      </w:r>
      <w:r>
        <w:rPr>
          <w:rFonts w:asciiTheme="majorBidi" w:hAnsiTheme="majorBidi" w:cstheme="majorBidi"/>
          <w:b/>
          <w:sz w:val="24"/>
          <w:szCs w:val="24"/>
        </w:rPr>
        <w:t>p</w:t>
      </w:r>
      <w:r w:rsidRPr="00354294">
        <w:rPr>
          <w:rFonts w:asciiTheme="majorBidi" w:hAnsiTheme="majorBidi" w:cstheme="majorBidi"/>
          <w:b/>
          <w:sz w:val="24"/>
          <w:szCs w:val="24"/>
        </w:rPr>
        <w:t xml:space="preserve">hotovoltaic </w:t>
      </w:r>
      <w:r>
        <w:rPr>
          <w:rFonts w:asciiTheme="majorBidi" w:hAnsiTheme="majorBidi" w:cstheme="majorBidi"/>
          <w:b/>
          <w:sz w:val="24"/>
          <w:szCs w:val="24"/>
        </w:rPr>
        <w:t>c</w:t>
      </w:r>
      <w:r w:rsidRPr="00354294">
        <w:rPr>
          <w:rFonts w:asciiTheme="majorBidi" w:hAnsiTheme="majorBidi" w:cstheme="majorBidi"/>
          <w:b/>
          <w:sz w:val="24"/>
          <w:szCs w:val="24"/>
        </w:rPr>
        <w:t>haracterizations</w:t>
      </w:r>
    </w:p>
    <w:p w14:paraId="530440EE" w14:textId="77777777" w:rsidR="00D452E9" w:rsidRPr="00DB1D74" w:rsidRDefault="00D452E9" w:rsidP="00D452E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B1D74">
        <w:rPr>
          <w:rFonts w:asciiTheme="majorBidi" w:hAnsiTheme="majorBidi" w:cstheme="majorBidi"/>
          <w:sz w:val="24"/>
          <w:szCs w:val="24"/>
        </w:rPr>
        <w:t>2.1. TiO</w:t>
      </w:r>
      <w:r w:rsidRPr="00DB1D7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DB1D74">
        <w:rPr>
          <w:rFonts w:asciiTheme="majorBidi" w:hAnsiTheme="majorBidi" w:cstheme="majorBidi"/>
          <w:sz w:val="24"/>
          <w:szCs w:val="24"/>
        </w:rPr>
        <w:t xml:space="preserve"> electrode preparation </w:t>
      </w:r>
    </w:p>
    <w:p w14:paraId="653BDDA0" w14:textId="04176C93" w:rsidR="00D452E9" w:rsidRDefault="00D452E9" w:rsidP="00D452E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354294">
        <w:rPr>
          <w:rFonts w:asciiTheme="majorBidi" w:hAnsiTheme="majorBidi" w:cstheme="majorBidi"/>
          <w:sz w:val="24"/>
          <w:szCs w:val="24"/>
        </w:rPr>
        <w:t>A double-layer TiO</w:t>
      </w:r>
      <w:r w:rsidRPr="0035429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54294">
        <w:rPr>
          <w:rFonts w:asciiTheme="majorBidi" w:hAnsiTheme="majorBidi" w:cstheme="majorBidi"/>
          <w:sz w:val="24"/>
          <w:szCs w:val="24"/>
        </w:rPr>
        <w:t xml:space="preserve"> photoelectrode (10</w:t>
      </w:r>
      <w:r w:rsidRPr="005C71DA">
        <w:rPr>
          <w:rFonts w:asciiTheme="majorBidi" w:hAnsiTheme="majorBidi" w:cstheme="majorBidi"/>
          <w:sz w:val="24"/>
          <w:szCs w:val="24"/>
        </w:rPr>
        <w:t xml:space="preserve"> + 5)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μm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in thickness with a 10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μm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thick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nanoporous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layer and a 5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μm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thick scattering layer (area: 0.25 cm</w:t>
      </w:r>
      <w:r w:rsidRPr="0035429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5C71DA">
        <w:rPr>
          <w:rFonts w:asciiTheme="majorBidi" w:hAnsiTheme="majorBidi" w:cstheme="majorBidi"/>
          <w:sz w:val="24"/>
          <w:szCs w:val="24"/>
        </w:rPr>
        <w:t xml:space="preserve">) was prepared using a reported method. </w:t>
      </w:r>
      <w:bookmarkStart w:id="1" w:name="OLE_LINK19"/>
      <w:bookmarkStart w:id="2" w:name="OLE_LINK20"/>
      <w:r w:rsidRPr="005C71DA">
        <w:rPr>
          <w:rFonts w:asciiTheme="majorBidi" w:hAnsiTheme="majorBidi" w:cstheme="majorBidi"/>
          <w:sz w:val="24"/>
          <w:szCs w:val="24"/>
        </w:rPr>
        <w:t xml:space="preserve">Fluorine-doped tin oxide (FTO) coated glasses </w:t>
      </w:r>
      <w:bookmarkEnd w:id="1"/>
      <w:bookmarkEnd w:id="2"/>
      <w:r w:rsidRPr="005C71DA">
        <w:rPr>
          <w:rFonts w:asciiTheme="majorBidi" w:hAnsiTheme="majorBidi" w:cstheme="majorBidi"/>
          <w:sz w:val="24"/>
          <w:szCs w:val="24"/>
        </w:rPr>
        <w:t>with a sheet resistance of 8-10 ohm</w:t>
      </w:r>
      <w:r w:rsidRPr="009D602C">
        <w:rPr>
          <w:rFonts w:asciiTheme="majorBidi" w:hAnsiTheme="majorBidi" w:cstheme="majorBidi"/>
          <w:sz w:val="24"/>
          <w:szCs w:val="24"/>
          <w:vertAlign w:val="superscript"/>
        </w:rPr>
        <w:t>-2</w:t>
      </w:r>
      <w:r w:rsidRPr="005C71DA">
        <w:rPr>
          <w:rFonts w:asciiTheme="majorBidi" w:hAnsiTheme="majorBidi" w:cstheme="majorBidi"/>
          <w:sz w:val="24"/>
          <w:szCs w:val="24"/>
        </w:rPr>
        <w:t xml:space="preserve"> and an optical transmission of greater than 80% in the visible range were screen printed using anatase TiO</w:t>
      </w:r>
      <w:r w:rsidRPr="00DD4CEB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71DA">
        <w:rPr>
          <w:rFonts w:asciiTheme="majorBidi" w:hAnsiTheme="majorBidi" w:cstheme="majorBidi"/>
          <w:sz w:val="24"/>
          <w:szCs w:val="24"/>
        </w:rPr>
        <w:t xml:space="preserve"> colloids (particle size </w:t>
      </w:r>
      <w:r w:rsidRPr="005C71DA">
        <w:rPr>
          <w:rFonts w:ascii="Cambria Math" w:hAnsi="Cambria Math" w:cs="Cambria Math"/>
          <w:sz w:val="24"/>
          <w:szCs w:val="24"/>
        </w:rPr>
        <w:t>∼</w:t>
      </w:r>
      <w:r w:rsidRPr="005C71DA">
        <w:rPr>
          <w:rFonts w:asciiTheme="majorBidi" w:hAnsiTheme="majorBidi" w:cstheme="majorBidi"/>
          <w:sz w:val="24"/>
          <w:szCs w:val="24"/>
        </w:rPr>
        <w:t xml:space="preserve"> 13 nm) obtained from commercial sources</w:t>
      </w:r>
      <w:r>
        <w:rPr>
          <w:rFonts w:asciiTheme="majorBidi" w:hAnsiTheme="majorBidi" w:cstheme="majorBidi"/>
          <w:sz w:val="24"/>
          <w:szCs w:val="24"/>
        </w:rPr>
        <w:t xml:space="preserve"> (Ti-</w:t>
      </w:r>
      <w:proofErr w:type="spellStart"/>
      <w:r>
        <w:rPr>
          <w:rFonts w:asciiTheme="majorBidi" w:hAnsiTheme="majorBidi" w:cstheme="majorBidi"/>
          <w:sz w:val="24"/>
          <w:szCs w:val="24"/>
        </w:rPr>
        <w:t>Nanoxide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D/SP, </w:t>
      </w:r>
      <w:proofErr w:type="spellStart"/>
      <w:r>
        <w:rPr>
          <w:rFonts w:asciiTheme="majorBidi" w:hAnsiTheme="majorBidi" w:cstheme="majorBidi"/>
          <w:sz w:val="24"/>
          <w:szCs w:val="24"/>
        </w:rPr>
        <w:t>Solaronix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). </w:t>
      </w:r>
      <w:r w:rsidRPr="005C71DA">
        <w:rPr>
          <w:rFonts w:asciiTheme="majorBidi" w:hAnsiTheme="majorBidi" w:cstheme="majorBidi"/>
          <w:sz w:val="24"/>
          <w:szCs w:val="24"/>
        </w:rPr>
        <w:t>Nanocrystalline TiO</w:t>
      </w:r>
      <w:r w:rsidRPr="00DD4CEB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71DA">
        <w:rPr>
          <w:rFonts w:asciiTheme="majorBidi" w:hAnsiTheme="majorBidi" w:cstheme="majorBidi"/>
          <w:sz w:val="24"/>
          <w:szCs w:val="24"/>
        </w:rPr>
        <w:t xml:space="preserve"> thin films were deposited onto the conducting glass by screen-printing, w</w:t>
      </w:r>
      <w:r>
        <w:rPr>
          <w:rFonts w:asciiTheme="majorBidi" w:hAnsiTheme="majorBidi" w:cstheme="majorBidi"/>
          <w:sz w:val="24"/>
          <w:szCs w:val="24"/>
        </w:rPr>
        <w:t>hich was then sintered at 500 °</w:t>
      </w:r>
      <w:r w:rsidRPr="005C71DA">
        <w:rPr>
          <w:rFonts w:asciiTheme="majorBidi" w:hAnsiTheme="majorBidi" w:cstheme="majorBidi"/>
          <w:sz w:val="24"/>
          <w:szCs w:val="24"/>
        </w:rPr>
        <w:t xml:space="preserve">C for 1 h. The film thickness was measured with a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Surfcom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1400A surface profiler (Tokyo Seimitsu Co. Ltd.). The electrodes were impregnated with a 0.05 M titanium tetrachloride</w:t>
      </w:r>
      <w:r>
        <w:rPr>
          <w:rFonts w:asciiTheme="majorBidi" w:hAnsiTheme="majorBidi" w:cstheme="majorBidi"/>
          <w:sz w:val="24"/>
          <w:szCs w:val="24"/>
        </w:rPr>
        <w:t xml:space="preserve"> solution and sintered at 500 °</w:t>
      </w:r>
      <w:r w:rsidRPr="005C71DA">
        <w:rPr>
          <w:rFonts w:asciiTheme="majorBidi" w:hAnsiTheme="majorBidi" w:cstheme="majorBidi"/>
          <w:sz w:val="24"/>
          <w:szCs w:val="24"/>
        </w:rPr>
        <w:t xml:space="preserve">C. The films were further treated with 0.1 M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HCl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aq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) before examination. </w:t>
      </w:r>
    </w:p>
    <w:p w14:paraId="44B223EF" w14:textId="77777777" w:rsidR="00D452E9" w:rsidRPr="005C71DA" w:rsidRDefault="00D452E9" w:rsidP="00D452E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01195561" w14:textId="6E59CA0A" w:rsidR="00D452E9" w:rsidRPr="005C71DA" w:rsidRDefault="00D452E9" w:rsidP="00D452E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5C71DA">
        <w:rPr>
          <w:rFonts w:asciiTheme="majorBidi" w:hAnsiTheme="majorBidi" w:cstheme="majorBidi"/>
          <w:sz w:val="24"/>
          <w:szCs w:val="24"/>
        </w:rPr>
        <w:t xml:space="preserve">The dye solutions of the main sensitizer </w:t>
      </w:r>
      <w:r>
        <w:rPr>
          <w:rFonts w:asciiTheme="majorBidi" w:hAnsiTheme="majorBidi" w:cstheme="majorBidi"/>
          <w:sz w:val="24"/>
          <w:szCs w:val="24"/>
        </w:rPr>
        <w:t>N-719</w:t>
      </w:r>
      <w:r w:rsidRPr="005C71DA">
        <w:rPr>
          <w:rFonts w:asciiTheme="majorBidi" w:hAnsiTheme="majorBidi" w:cstheme="majorBidi"/>
          <w:sz w:val="24"/>
          <w:szCs w:val="24"/>
        </w:rPr>
        <w:t xml:space="preserve"> (0.2 mM) were prepared in 1:1:1 mixture of acetonitrile, tert-butyl alcohol and dimethyl sulfoxide (DMSO). For co</w:t>
      </w:r>
      <w:r>
        <w:rPr>
          <w:rFonts w:asciiTheme="majorBidi" w:hAnsiTheme="majorBidi" w:cstheme="majorBidi"/>
          <w:sz w:val="24"/>
          <w:szCs w:val="24"/>
        </w:rPr>
        <w:t>-</w:t>
      </w:r>
      <w:r w:rsidRPr="005C71DA">
        <w:rPr>
          <w:rFonts w:asciiTheme="majorBidi" w:hAnsiTheme="majorBidi" w:cstheme="majorBidi"/>
          <w:sz w:val="24"/>
          <w:szCs w:val="24"/>
        </w:rPr>
        <w:t xml:space="preserve">sensitization, of </w:t>
      </w:r>
      <w:r>
        <w:rPr>
          <w:rFonts w:asciiTheme="majorBidi" w:hAnsiTheme="majorBidi" w:cstheme="majorBidi"/>
          <w:sz w:val="24"/>
          <w:szCs w:val="24"/>
        </w:rPr>
        <w:t>IS1-5</w:t>
      </w:r>
      <w:r w:rsidRPr="005C71DA">
        <w:rPr>
          <w:rFonts w:asciiTheme="majorBidi" w:hAnsiTheme="majorBidi" w:cstheme="majorBidi"/>
          <w:sz w:val="24"/>
          <w:szCs w:val="24"/>
        </w:rPr>
        <w:t xml:space="preserve"> with </w:t>
      </w:r>
      <w:r>
        <w:rPr>
          <w:rFonts w:asciiTheme="majorBidi" w:hAnsiTheme="majorBidi" w:cstheme="majorBidi"/>
          <w:b/>
          <w:bCs/>
          <w:sz w:val="24"/>
          <w:szCs w:val="24"/>
        </w:rPr>
        <w:t>N-719</w:t>
      </w:r>
      <w:r w:rsidRPr="005C71DA">
        <w:rPr>
          <w:rFonts w:asciiTheme="majorBidi" w:hAnsiTheme="majorBidi" w:cstheme="majorBidi"/>
          <w:sz w:val="24"/>
          <w:szCs w:val="24"/>
        </w:rPr>
        <w:t xml:space="preserve"> (0.2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C71DA">
        <w:rPr>
          <w:rFonts w:asciiTheme="majorBidi" w:hAnsiTheme="majorBidi" w:cstheme="majorBidi"/>
          <w:sz w:val="24"/>
          <w:szCs w:val="24"/>
        </w:rPr>
        <w:t xml:space="preserve">mM of each </w:t>
      </w:r>
      <w:r>
        <w:rPr>
          <w:rFonts w:asciiTheme="majorBidi" w:hAnsiTheme="majorBidi" w:cstheme="majorBidi"/>
          <w:sz w:val="24"/>
          <w:szCs w:val="24"/>
        </w:rPr>
        <w:t>IS1-5</w:t>
      </w:r>
      <w:r w:rsidRPr="005C71DA">
        <w:rPr>
          <w:rFonts w:asciiTheme="majorBidi" w:hAnsiTheme="majorBidi" w:cstheme="majorBidi"/>
          <w:sz w:val="24"/>
          <w:szCs w:val="24"/>
        </w:rPr>
        <w:t xml:space="preserve"> + 0.2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C71DA">
        <w:rPr>
          <w:rFonts w:asciiTheme="majorBidi" w:hAnsiTheme="majorBidi" w:cstheme="majorBidi"/>
          <w:sz w:val="24"/>
          <w:szCs w:val="24"/>
        </w:rPr>
        <w:t xml:space="preserve">mM </w:t>
      </w:r>
      <w:r>
        <w:rPr>
          <w:rFonts w:asciiTheme="majorBidi" w:hAnsiTheme="majorBidi" w:cstheme="majorBidi"/>
          <w:b/>
          <w:bCs/>
          <w:sz w:val="24"/>
          <w:szCs w:val="24"/>
        </w:rPr>
        <w:t>N-719</w:t>
      </w:r>
      <w:r w:rsidRPr="005C71DA">
        <w:rPr>
          <w:rFonts w:asciiTheme="majorBidi" w:hAnsiTheme="majorBidi" w:cstheme="majorBidi"/>
          <w:sz w:val="24"/>
          <w:szCs w:val="24"/>
        </w:rPr>
        <w:t xml:space="preserve">) were dissolver in 1:1:1 mixtures of the same solvent used later. Deoxycholic acid was added to the dye solution as a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coadsorbent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at a concentration of 20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mM.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The electrodes were immersed in the dye solutions and then kept at 25 ° C for 20 h to adsorb the dye onto the TiO</w:t>
      </w:r>
      <w:r w:rsidRPr="00292EF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71DA">
        <w:rPr>
          <w:rFonts w:asciiTheme="majorBidi" w:hAnsiTheme="majorBidi" w:cstheme="majorBidi"/>
          <w:sz w:val="24"/>
          <w:szCs w:val="24"/>
        </w:rPr>
        <w:t xml:space="preserve"> surface. </w:t>
      </w:r>
    </w:p>
    <w:p w14:paraId="43ED1DA4" w14:textId="77777777" w:rsidR="00D452E9" w:rsidRDefault="00D452E9" w:rsidP="00D452E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A96E748" w14:textId="77777777" w:rsidR="00D452E9" w:rsidRPr="00354294" w:rsidRDefault="00D452E9" w:rsidP="00D452E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5C71DA">
        <w:rPr>
          <w:rFonts w:asciiTheme="majorBidi" w:hAnsiTheme="majorBidi" w:cstheme="majorBidi"/>
          <w:sz w:val="24"/>
          <w:szCs w:val="24"/>
        </w:rPr>
        <w:t xml:space="preserve">For preparing the counter electrode, pre-cut TCO glasses were washed with water followed by 0.1M HCl in EtOH, and sonication in acetone bath for 10 min. These washed TCO were then dried at 400 °C for 15 min. Thin layer of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Pt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>-paste (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Solaronix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Platisol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T/SP) on TCO </w:t>
      </w:r>
      <w:r w:rsidRPr="00354294">
        <w:rPr>
          <w:rFonts w:asciiTheme="majorBidi" w:hAnsiTheme="majorBidi" w:cstheme="majorBidi"/>
          <w:sz w:val="24"/>
          <w:szCs w:val="24"/>
        </w:rPr>
        <w:t xml:space="preserve">was printed and the printed electrodes were then cured at 450 °C for 10 min. </w:t>
      </w:r>
    </w:p>
    <w:p w14:paraId="0A339E22" w14:textId="77777777" w:rsidR="00D452E9" w:rsidRPr="00354294" w:rsidRDefault="00D452E9" w:rsidP="00D452E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9464442" w14:textId="77777777" w:rsidR="00D452E9" w:rsidRPr="00DB1D74" w:rsidRDefault="00D452E9" w:rsidP="00D452E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B1D74">
        <w:rPr>
          <w:rFonts w:asciiTheme="majorBidi" w:hAnsiTheme="majorBidi" w:cstheme="majorBidi"/>
          <w:sz w:val="24"/>
          <w:szCs w:val="24"/>
        </w:rPr>
        <w:t xml:space="preserve">2.2. Fabrication of dye-sensitized solar cell </w:t>
      </w:r>
    </w:p>
    <w:p w14:paraId="17B583E0" w14:textId="220FDDBB" w:rsidR="00D452E9" w:rsidRPr="005C71DA" w:rsidRDefault="00D452E9" w:rsidP="00D452E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354294">
        <w:rPr>
          <w:rFonts w:asciiTheme="majorBidi" w:hAnsiTheme="majorBidi" w:cstheme="majorBidi"/>
          <w:sz w:val="24"/>
          <w:szCs w:val="24"/>
        </w:rPr>
        <w:t>Photovoltaic</w:t>
      </w:r>
      <w:r w:rsidRPr="005C71DA">
        <w:rPr>
          <w:rFonts w:asciiTheme="majorBidi" w:hAnsiTheme="majorBidi" w:cstheme="majorBidi"/>
          <w:sz w:val="24"/>
          <w:szCs w:val="24"/>
        </w:rPr>
        <w:t xml:space="preserve"> measurements were made on sandwich cells, which were prepared using TiO</w:t>
      </w:r>
      <w:r w:rsidRPr="0035429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71DA">
        <w:rPr>
          <w:rFonts w:asciiTheme="majorBidi" w:hAnsiTheme="majorBidi" w:cstheme="majorBidi"/>
          <w:sz w:val="24"/>
          <w:szCs w:val="24"/>
        </w:rPr>
        <w:t xml:space="preserve"> coated working electrodes and platinum coated counter electrodes and were sealed using a 40 </w:t>
      </w:r>
      <w:r w:rsidRPr="005C71DA">
        <w:rPr>
          <w:rFonts w:asciiTheme="majorBidi" w:hAnsiTheme="majorBidi" w:cstheme="majorBidi"/>
          <w:sz w:val="24"/>
          <w:szCs w:val="24"/>
        </w:rPr>
        <w:sym w:font="Symbol" w:char="F06D"/>
      </w:r>
      <w:r w:rsidRPr="005C71DA">
        <w:rPr>
          <w:rFonts w:asciiTheme="majorBidi" w:hAnsiTheme="majorBidi" w:cstheme="majorBidi"/>
          <w:sz w:val="24"/>
          <w:szCs w:val="24"/>
        </w:rPr>
        <w:t xml:space="preserve">m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Syrlyn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spacer through heating of the polymer frame. The redox electrolyte (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Solaronix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Iodolyte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HI-30) consisted of a solution of 0.6 M DMPII, 0.05 M I</w:t>
      </w:r>
      <w:r w:rsidRPr="00292EF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71DA">
        <w:rPr>
          <w:rFonts w:asciiTheme="majorBidi" w:hAnsiTheme="majorBidi" w:cstheme="majorBidi"/>
          <w:sz w:val="24"/>
          <w:szCs w:val="24"/>
        </w:rPr>
        <w:t xml:space="preserve">, 0.1 M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LiI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and 0.5 M TBP in acetonitrile.</w:t>
      </w:r>
    </w:p>
    <w:p w14:paraId="2990F16F" w14:textId="77777777" w:rsidR="00D452E9" w:rsidRPr="00DB1D74" w:rsidRDefault="00D452E9" w:rsidP="00D452E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B1D74">
        <w:rPr>
          <w:rFonts w:asciiTheme="majorBidi" w:hAnsiTheme="majorBidi" w:cstheme="majorBidi"/>
          <w:sz w:val="24"/>
          <w:szCs w:val="24"/>
        </w:rPr>
        <w:t>2.3. Photovoltaic measurements</w:t>
      </w:r>
    </w:p>
    <w:p w14:paraId="5536ACE3" w14:textId="6CB33290" w:rsidR="00D452E9" w:rsidRDefault="00D452E9" w:rsidP="00D452E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5C71DA">
        <w:rPr>
          <w:rFonts w:asciiTheme="majorBidi" w:hAnsiTheme="majorBidi" w:cstheme="majorBidi"/>
          <w:sz w:val="24"/>
          <w:szCs w:val="24"/>
        </w:rPr>
        <w:t xml:space="preserve">Photovoltaic measurements of sealed cells were made by illuminating the cell through the conducting glass from the anode side with a solar simulator (WXS-155S-10) at AM 1.5 illuminations (light intensity: 100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mW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cm</w:t>
      </w:r>
      <w:bookmarkStart w:id="3" w:name="OLE_LINK28"/>
      <w:bookmarkStart w:id="4" w:name="OLE_LINK29"/>
      <w:r w:rsidRPr="00354294">
        <w:rPr>
          <w:rFonts w:asciiTheme="majorBidi" w:hAnsiTheme="majorBidi" w:cstheme="majorBidi"/>
          <w:sz w:val="24"/>
          <w:szCs w:val="24"/>
          <w:vertAlign w:val="superscript"/>
        </w:rPr>
        <w:sym w:font="Symbol" w:char="F02D"/>
      </w:r>
      <w:r w:rsidRPr="00354294">
        <w:rPr>
          <w:rFonts w:asciiTheme="majorBidi" w:hAnsiTheme="majorBidi" w:cstheme="majorBidi"/>
          <w:sz w:val="24"/>
          <w:szCs w:val="24"/>
          <w:vertAlign w:val="superscript"/>
        </w:rPr>
        <w:t>2</w:t>
      </w:r>
      <w:bookmarkEnd w:id="3"/>
      <w:bookmarkEnd w:id="4"/>
      <w:r w:rsidRPr="005C71DA">
        <w:rPr>
          <w:rFonts w:asciiTheme="majorBidi" w:hAnsiTheme="majorBidi" w:cstheme="majorBidi"/>
          <w:sz w:val="24"/>
          <w:szCs w:val="24"/>
        </w:rPr>
        <w:t>).</w:t>
      </w:r>
    </w:p>
    <w:p w14:paraId="2D93702F" w14:textId="06FD710D" w:rsidR="00D452E9" w:rsidRPr="00DB1D74" w:rsidRDefault="00D452E9" w:rsidP="00D452E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B1D74">
        <w:rPr>
          <w:rFonts w:asciiTheme="majorBidi" w:hAnsiTheme="majorBidi" w:cstheme="majorBidi"/>
          <w:sz w:val="24"/>
          <w:szCs w:val="24"/>
        </w:rPr>
        <w:lastRenderedPageBreak/>
        <w:t>2.</w:t>
      </w:r>
      <w:r>
        <w:rPr>
          <w:rFonts w:asciiTheme="majorBidi" w:hAnsiTheme="majorBidi" w:cstheme="majorBidi"/>
          <w:sz w:val="24"/>
          <w:szCs w:val="24"/>
        </w:rPr>
        <w:t>4</w:t>
      </w:r>
      <w:r w:rsidRPr="00DB1D74">
        <w:rPr>
          <w:rFonts w:asciiTheme="majorBidi" w:hAnsiTheme="majorBidi" w:cstheme="majorBidi"/>
          <w:sz w:val="24"/>
          <w:szCs w:val="24"/>
        </w:rPr>
        <w:t>. Electrochemical impedance spectroscopy (EIS)</w:t>
      </w:r>
    </w:p>
    <w:p w14:paraId="0C438E40" w14:textId="77777777" w:rsidR="00D452E9" w:rsidRPr="005C71DA" w:rsidRDefault="00D452E9" w:rsidP="00D452E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5C71DA">
        <w:rPr>
          <w:rFonts w:asciiTheme="majorBidi" w:hAnsiTheme="majorBidi" w:cstheme="majorBidi"/>
          <w:sz w:val="24"/>
          <w:szCs w:val="24"/>
        </w:rPr>
        <w:t>The electro</w:t>
      </w:r>
      <w:r>
        <w:rPr>
          <w:rFonts w:asciiTheme="majorBidi" w:hAnsiTheme="majorBidi" w:cstheme="majorBidi"/>
          <w:sz w:val="24"/>
          <w:szCs w:val="24"/>
        </w:rPr>
        <w:t xml:space="preserve">chemical impedance spectra were </w:t>
      </w:r>
      <w:r w:rsidRPr="005C71DA">
        <w:rPr>
          <w:rFonts w:asciiTheme="majorBidi" w:hAnsiTheme="majorBidi" w:cstheme="majorBidi"/>
          <w:sz w:val="24"/>
          <w:szCs w:val="24"/>
        </w:rPr>
        <w:t xml:space="preserve">measured with an impedance analyzer 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potentiostat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(Bio-Logic SP-150) under illumination using a solar simulator (SOL3A, Oriel) equipped with a 450 W xenon lamp (91160, Oriel). EIS spectra were recorded over a frequency range of 100 </w:t>
      </w:r>
      <w:proofErr w:type="spellStart"/>
      <w:r w:rsidRPr="005C71DA">
        <w:rPr>
          <w:rFonts w:asciiTheme="majorBidi" w:hAnsiTheme="majorBidi" w:cstheme="majorBidi"/>
          <w:sz w:val="24"/>
          <w:szCs w:val="24"/>
        </w:rPr>
        <w:t>mHz</w:t>
      </w:r>
      <w:proofErr w:type="spellEnd"/>
      <w:r w:rsidRPr="005C71DA">
        <w:rPr>
          <w:rFonts w:asciiTheme="majorBidi" w:hAnsiTheme="majorBidi" w:cstheme="majorBidi"/>
          <w:sz w:val="24"/>
          <w:szCs w:val="24"/>
        </w:rPr>
        <w:t xml:space="preserve"> to 200 kHz at room temperature. The applied bias voltage was set at the </w:t>
      </w:r>
      <w:r w:rsidRPr="00292EF9">
        <w:rPr>
          <w:rFonts w:asciiTheme="majorBidi" w:hAnsiTheme="majorBidi" w:cstheme="majorBidi"/>
          <w:i/>
          <w:iCs/>
          <w:sz w:val="24"/>
          <w:szCs w:val="24"/>
        </w:rPr>
        <w:t>V</w:t>
      </w:r>
      <w:r w:rsidRPr="00292EF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OC</w:t>
      </w:r>
      <w:r w:rsidRPr="00292EF9">
        <w:rPr>
          <w:rFonts w:asciiTheme="majorBidi" w:hAnsiTheme="majorBidi" w:cstheme="majorBidi"/>
          <w:sz w:val="24"/>
          <w:szCs w:val="24"/>
        </w:rPr>
        <w:t xml:space="preserve"> </w:t>
      </w:r>
      <w:r w:rsidRPr="005C71DA">
        <w:rPr>
          <w:rFonts w:asciiTheme="majorBidi" w:hAnsiTheme="majorBidi" w:cstheme="majorBidi"/>
          <w:sz w:val="24"/>
          <w:szCs w:val="24"/>
        </w:rPr>
        <w:t>of the DS</w:t>
      </w:r>
      <w:r>
        <w:rPr>
          <w:rFonts w:asciiTheme="majorBidi" w:hAnsiTheme="majorBidi" w:cstheme="majorBidi"/>
          <w:sz w:val="24"/>
          <w:szCs w:val="24"/>
        </w:rPr>
        <w:t>SC</w:t>
      </w:r>
      <w:r w:rsidRPr="005C71DA">
        <w:rPr>
          <w:rFonts w:asciiTheme="majorBidi" w:hAnsiTheme="majorBidi" w:cstheme="majorBidi"/>
          <w:sz w:val="24"/>
          <w:szCs w:val="24"/>
        </w:rPr>
        <w:t>s, with AC amplitude set at 10 mV. The electrical impedance spectra were fitted using Z-Fit software (Bio-Logic).</w:t>
      </w:r>
    </w:p>
    <w:p w14:paraId="16B4D231" w14:textId="77777777" w:rsidR="00D452E9" w:rsidRPr="005C71DA" w:rsidRDefault="00D452E9" w:rsidP="00D452E9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1F06A55" w14:textId="06108AB6" w:rsidR="00D452E9" w:rsidRPr="00DB1D74" w:rsidRDefault="00D452E9" w:rsidP="00D452E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B1D74">
        <w:rPr>
          <w:rFonts w:asciiTheme="majorBidi" w:hAnsiTheme="majorBidi" w:cstheme="majorBidi"/>
          <w:sz w:val="24"/>
          <w:szCs w:val="24"/>
        </w:rPr>
        <w:t>2.</w:t>
      </w:r>
      <w:r>
        <w:rPr>
          <w:rFonts w:asciiTheme="majorBidi" w:hAnsiTheme="majorBidi" w:cstheme="majorBidi"/>
          <w:sz w:val="24"/>
          <w:szCs w:val="24"/>
        </w:rPr>
        <w:t>5</w:t>
      </w:r>
      <w:r w:rsidRPr="00DB1D74">
        <w:rPr>
          <w:rFonts w:asciiTheme="majorBidi" w:hAnsiTheme="majorBidi" w:cstheme="majorBidi"/>
          <w:sz w:val="24"/>
          <w:szCs w:val="24"/>
        </w:rPr>
        <w:t>. Cyclic voltammetry</w:t>
      </w:r>
    </w:p>
    <w:p w14:paraId="6F2C121F" w14:textId="77777777" w:rsidR="00D452E9" w:rsidRPr="00354294" w:rsidRDefault="00D452E9" w:rsidP="00D452E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5C71DA">
        <w:rPr>
          <w:rFonts w:asciiTheme="majorBidi" w:hAnsiTheme="majorBidi" w:cstheme="majorBidi"/>
          <w:color w:val="000000" w:themeColor="text1"/>
          <w:sz w:val="24"/>
          <w:szCs w:val="24"/>
        </w:rPr>
        <w:t>Cy</w:t>
      </w:r>
      <w:r w:rsidRPr="005C71DA">
        <w:rPr>
          <w:rFonts w:asciiTheme="majorBidi" w:hAnsiTheme="majorBidi" w:cstheme="majorBidi"/>
          <w:sz w:val="24"/>
          <w:szCs w:val="24"/>
        </w:rPr>
        <w:t>clic voltammetry (CV) was performed in DMF with the electrolyte 0.1 M [TBA][PF</w:t>
      </w:r>
      <w:r w:rsidRPr="000823D3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5C71DA">
        <w:rPr>
          <w:rFonts w:asciiTheme="majorBidi" w:hAnsiTheme="majorBidi" w:cstheme="majorBidi"/>
          <w:sz w:val="24"/>
          <w:szCs w:val="24"/>
        </w:rPr>
        <w:t>] at a scan rate of 50 mV s</w:t>
      </w:r>
      <w:r w:rsidRPr="005C71DA">
        <w:rPr>
          <w:rFonts w:asciiTheme="majorBidi" w:hAnsiTheme="majorBidi" w:cstheme="majorBidi"/>
          <w:sz w:val="24"/>
          <w:szCs w:val="24"/>
          <w:vertAlign w:val="superscript"/>
        </w:rPr>
        <w:sym w:font="Symbol" w:char="F02D"/>
      </w:r>
      <w:r w:rsidRPr="005C71DA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C71DA">
        <w:rPr>
          <w:rFonts w:asciiTheme="majorBidi" w:hAnsiTheme="majorBidi" w:cstheme="majorBidi"/>
          <w:sz w:val="24"/>
          <w:szCs w:val="24"/>
        </w:rPr>
        <w:t>. The working electrode used is the Glassy carbon, Pt wire represented the counter electrode and the reference electrode is Ag/Ag</w:t>
      </w:r>
      <w:r w:rsidRPr="005C71DA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5C71DA">
        <w:rPr>
          <w:rFonts w:asciiTheme="majorBidi" w:hAnsiTheme="majorBidi" w:cstheme="majorBidi"/>
          <w:sz w:val="24"/>
          <w:szCs w:val="24"/>
        </w:rPr>
        <w:t xml:space="preserve"> in ACN.  Fc/Fc</w:t>
      </w:r>
      <w:r w:rsidRPr="005C71DA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5C71DA">
        <w:rPr>
          <w:rFonts w:asciiTheme="majorBidi" w:hAnsiTheme="majorBidi" w:cstheme="majorBidi"/>
          <w:sz w:val="24"/>
          <w:szCs w:val="24"/>
        </w:rPr>
        <w:t xml:space="preserve"> was introduced as </w:t>
      </w:r>
      <w:r w:rsidRPr="00354294">
        <w:rPr>
          <w:rFonts w:asciiTheme="majorBidi" w:hAnsiTheme="majorBidi" w:cstheme="majorBidi"/>
          <w:sz w:val="24"/>
          <w:szCs w:val="24"/>
        </w:rPr>
        <w:t>internal reference.</w:t>
      </w:r>
    </w:p>
    <w:p w14:paraId="08C027E6" w14:textId="77777777" w:rsidR="00D452E9" w:rsidRPr="00354294" w:rsidRDefault="00D452E9" w:rsidP="00D452E9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EC7671D" w14:textId="77777777" w:rsidR="00D452E9" w:rsidRPr="000823D3" w:rsidRDefault="00D452E9" w:rsidP="00D452E9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0823D3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3. Molecular Modeling</w:t>
      </w:r>
    </w:p>
    <w:p w14:paraId="52CBA517" w14:textId="7B284839" w:rsidR="00D452E9" w:rsidRPr="00101949" w:rsidRDefault="00D452E9" w:rsidP="00D452E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101949">
        <w:rPr>
          <w:rFonts w:asciiTheme="majorBidi" w:hAnsiTheme="majorBidi" w:cstheme="majorBidi"/>
          <w:sz w:val="24"/>
          <w:szCs w:val="24"/>
        </w:rPr>
        <w:t xml:space="preserve">Equilibrium molecular geometries of </w:t>
      </w:r>
      <w:r>
        <w:rPr>
          <w:rFonts w:asciiTheme="majorBidi" w:hAnsiTheme="majorBidi" w:cstheme="majorBidi"/>
          <w:b/>
          <w:bCs/>
          <w:sz w:val="24"/>
          <w:szCs w:val="24"/>
        </w:rPr>
        <w:t>IS1-5</w:t>
      </w:r>
      <w:r w:rsidRPr="00101949">
        <w:rPr>
          <w:rFonts w:asciiTheme="majorBidi" w:hAnsiTheme="majorBidi" w:cstheme="majorBidi"/>
          <w:sz w:val="24"/>
          <w:szCs w:val="24"/>
        </w:rPr>
        <w:t xml:space="preserve"> calculated using the </w:t>
      </w:r>
      <w:proofErr w:type="spellStart"/>
      <w:r w:rsidRPr="00101949">
        <w:rPr>
          <w:rFonts w:asciiTheme="majorBidi" w:hAnsiTheme="majorBidi" w:cstheme="majorBidi"/>
          <w:sz w:val="24"/>
          <w:szCs w:val="24"/>
        </w:rPr>
        <w:t>Becke's</w:t>
      </w:r>
      <w:proofErr w:type="spellEnd"/>
      <w:r w:rsidRPr="00101949">
        <w:rPr>
          <w:rFonts w:asciiTheme="majorBidi" w:hAnsiTheme="majorBidi" w:cstheme="majorBidi"/>
          <w:sz w:val="24"/>
          <w:szCs w:val="24"/>
        </w:rPr>
        <w:t xml:space="preserve"> three parameter hybrid functional, Lee–Yang–Parr's gradient corrected correlation functional (B3LYP) and (6-31</w:t>
      </w:r>
      <w:r w:rsidR="009D602C">
        <w:rPr>
          <w:rFonts w:asciiTheme="majorBidi" w:hAnsiTheme="majorBidi" w:cstheme="majorBidi"/>
          <w:sz w:val="24"/>
          <w:szCs w:val="24"/>
        </w:rPr>
        <w:t>1</w:t>
      </w:r>
      <w:r w:rsidRPr="00101949">
        <w:rPr>
          <w:rFonts w:asciiTheme="majorBidi" w:hAnsiTheme="majorBidi" w:cstheme="majorBidi"/>
          <w:sz w:val="24"/>
          <w:szCs w:val="24"/>
        </w:rPr>
        <w:t>g</w:t>
      </w:r>
      <w:r w:rsidR="009D602C">
        <w:rPr>
          <w:rFonts w:asciiTheme="majorBidi" w:hAnsiTheme="majorBidi" w:cstheme="majorBidi"/>
          <w:sz w:val="24"/>
          <w:szCs w:val="24"/>
        </w:rPr>
        <w:t xml:space="preserve"> </w:t>
      </w:r>
      <w:r w:rsidRPr="00101949">
        <w:rPr>
          <w:rFonts w:asciiTheme="majorBidi" w:hAnsiTheme="majorBidi" w:cstheme="majorBidi"/>
          <w:sz w:val="24"/>
          <w:szCs w:val="24"/>
        </w:rPr>
        <w:t>(d,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01949">
        <w:rPr>
          <w:rFonts w:asciiTheme="majorBidi" w:hAnsiTheme="majorBidi" w:cstheme="majorBidi"/>
          <w:sz w:val="24"/>
          <w:szCs w:val="24"/>
        </w:rPr>
        <w:t>p)) [</w:t>
      </w:r>
      <w:r>
        <w:rPr>
          <w:rFonts w:asciiTheme="majorBidi" w:hAnsiTheme="majorBidi" w:cstheme="majorBidi"/>
          <w:sz w:val="24"/>
          <w:szCs w:val="24"/>
        </w:rPr>
        <w:t>1, 2, 3, 4</w:t>
      </w:r>
      <w:r w:rsidRPr="00101949">
        <w:rPr>
          <w:rFonts w:asciiTheme="majorBidi" w:hAnsiTheme="majorBidi" w:cstheme="majorBidi"/>
          <w:sz w:val="24"/>
          <w:szCs w:val="24"/>
        </w:rPr>
        <w:t>]. The geometry optimization calculations were followed by energy calculations using time-dependent density functional theory (TD-DFT) utilizing the energy, functional B3lyp and the basis set 6-31</w:t>
      </w:r>
      <w:r w:rsidR="009D602C">
        <w:rPr>
          <w:rFonts w:asciiTheme="majorBidi" w:hAnsiTheme="majorBidi" w:cstheme="majorBidi"/>
          <w:sz w:val="24"/>
          <w:szCs w:val="24"/>
        </w:rPr>
        <w:t xml:space="preserve">1 </w:t>
      </w:r>
      <w:r w:rsidRPr="00101949">
        <w:rPr>
          <w:rFonts w:asciiTheme="majorBidi" w:hAnsiTheme="majorBidi" w:cstheme="majorBidi"/>
          <w:sz w:val="24"/>
          <w:szCs w:val="24"/>
        </w:rPr>
        <w:t>g (d,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01949">
        <w:rPr>
          <w:rFonts w:asciiTheme="majorBidi" w:hAnsiTheme="majorBidi" w:cstheme="majorBidi"/>
          <w:sz w:val="24"/>
          <w:szCs w:val="24"/>
        </w:rPr>
        <w:t>p). The solvent (DMF) effect was accounted for by using the conductor-like polarizable continuum model (C-PCM), implemented in Gaussian 09</w:t>
      </w:r>
      <w:r>
        <w:rPr>
          <w:rFonts w:asciiTheme="majorBidi" w:hAnsiTheme="majorBidi" w:cstheme="majorBidi"/>
          <w:sz w:val="24"/>
          <w:szCs w:val="24"/>
        </w:rPr>
        <w:t>.</w:t>
      </w:r>
      <w:r w:rsidRPr="00101949">
        <w:rPr>
          <w:rFonts w:asciiTheme="majorBidi" w:hAnsiTheme="majorBidi" w:cstheme="majorBidi"/>
          <w:sz w:val="24"/>
          <w:szCs w:val="24"/>
        </w:rPr>
        <w:t xml:space="preserve"> </w:t>
      </w:r>
    </w:p>
    <w:p w14:paraId="69895039" w14:textId="77777777" w:rsidR="00D452E9" w:rsidRDefault="00D452E9" w:rsidP="00D452E9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53D797FC" w14:textId="77777777" w:rsidR="00D452E9" w:rsidRPr="005C71DA" w:rsidRDefault="00D452E9" w:rsidP="00D452E9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5C71DA">
        <w:rPr>
          <w:rFonts w:asciiTheme="majorBidi" w:hAnsiTheme="majorBidi" w:cstheme="majorBidi"/>
          <w:b/>
          <w:sz w:val="24"/>
          <w:szCs w:val="24"/>
        </w:rPr>
        <w:t>References</w:t>
      </w:r>
    </w:p>
    <w:p w14:paraId="10EE935D" w14:textId="77777777" w:rsidR="00D452E9" w:rsidRPr="005C71DA" w:rsidRDefault="00D452E9" w:rsidP="00D452E9">
      <w:p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5C71DA">
        <w:rPr>
          <w:rFonts w:asciiTheme="majorBidi" w:hAnsiTheme="majorBidi" w:cstheme="majorBidi"/>
          <w:bCs/>
          <w:sz w:val="24"/>
          <w:szCs w:val="24"/>
        </w:rPr>
        <w:t xml:space="preserve">[1] </w:t>
      </w:r>
      <w:r>
        <w:rPr>
          <w:rFonts w:asciiTheme="majorBidi" w:hAnsiTheme="majorBidi" w:cstheme="majorBidi"/>
          <w:bCs/>
          <w:sz w:val="24"/>
          <w:szCs w:val="24"/>
        </w:rPr>
        <w:t xml:space="preserve">G.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Melikian</w:t>
      </w:r>
      <w:proofErr w:type="spellEnd"/>
      <w:r w:rsidRPr="005C71DA">
        <w:rPr>
          <w:rFonts w:asciiTheme="majorBidi" w:hAnsiTheme="majorBidi" w:cstheme="majorBidi"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Cs/>
          <w:sz w:val="24"/>
          <w:szCs w:val="24"/>
        </w:rPr>
        <w:t xml:space="preserve">F.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Rouessac</w:t>
      </w:r>
      <w:proofErr w:type="spellEnd"/>
      <w:r w:rsidRPr="005C71DA">
        <w:rPr>
          <w:rFonts w:asciiTheme="majorBidi" w:hAnsiTheme="majorBidi" w:cstheme="majorBidi"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Cs/>
          <w:sz w:val="24"/>
          <w:szCs w:val="24"/>
        </w:rPr>
        <w:t xml:space="preserve">C.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Alexandre</w:t>
      </w:r>
      <w:proofErr w:type="spellEnd"/>
      <w:r w:rsidRPr="005C71DA">
        <w:rPr>
          <w:rFonts w:asciiTheme="majorBidi" w:hAnsiTheme="majorBidi" w:cstheme="majorBidi"/>
          <w:bCs/>
          <w:sz w:val="24"/>
          <w:szCs w:val="24"/>
        </w:rPr>
        <w:t xml:space="preserve">, Synth </w:t>
      </w:r>
      <w:proofErr w:type="spellStart"/>
      <w:r w:rsidRPr="005C71DA">
        <w:rPr>
          <w:rFonts w:asciiTheme="majorBidi" w:hAnsiTheme="majorBidi" w:cstheme="majorBidi"/>
          <w:bCs/>
          <w:sz w:val="24"/>
          <w:szCs w:val="24"/>
        </w:rPr>
        <w:t>Commun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. </w:t>
      </w:r>
      <w:r w:rsidRPr="005C71DA">
        <w:rPr>
          <w:rFonts w:asciiTheme="majorBidi" w:hAnsiTheme="majorBidi" w:cstheme="majorBidi"/>
          <w:bCs/>
          <w:sz w:val="24"/>
          <w:szCs w:val="24"/>
        </w:rPr>
        <w:t>1993</w:t>
      </w:r>
      <w:r>
        <w:rPr>
          <w:rFonts w:asciiTheme="majorBidi" w:hAnsiTheme="majorBidi" w:cstheme="majorBidi"/>
          <w:bCs/>
          <w:sz w:val="24"/>
          <w:szCs w:val="24"/>
        </w:rPr>
        <w:t xml:space="preserve">, 23, </w:t>
      </w:r>
      <w:r w:rsidRPr="005C71DA">
        <w:rPr>
          <w:rFonts w:asciiTheme="majorBidi" w:hAnsiTheme="majorBidi" w:cstheme="majorBidi"/>
          <w:bCs/>
          <w:sz w:val="24"/>
          <w:szCs w:val="24"/>
        </w:rPr>
        <w:t>2631</w:t>
      </w:r>
    </w:p>
    <w:p w14:paraId="2B981115" w14:textId="77777777" w:rsidR="00D452E9" w:rsidRPr="005C71DA" w:rsidRDefault="00D452E9" w:rsidP="00D452E9">
      <w:p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5C71DA">
        <w:rPr>
          <w:rFonts w:asciiTheme="majorBidi" w:hAnsiTheme="majorBidi" w:cstheme="majorBidi"/>
          <w:bCs/>
          <w:sz w:val="24"/>
          <w:szCs w:val="24"/>
        </w:rPr>
        <w:t xml:space="preserve">[2] </w:t>
      </w:r>
      <w:r>
        <w:rPr>
          <w:rFonts w:asciiTheme="majorBidi" w:hAnsiTheme="majorBidi" w:cstheme="majorBidi"/>
          <w:bCs/>
          <w:sz w:val="24"/>
          <w:szCs w:val="24"/>
        </w:rPr>
        <w:t xml:space="preserve">A. D.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Becke</w:t>
      </w:r>
      <w:proofErr w:type="spellEnd"/>
      <w:r w:rsidRPr="005C71DA">
        <w:rPr>
          <w:rFonts w:asciiTheme="majorBidi" w:hAnsiTheme="majorBidi" w:cstheme="majorBidi"/>
          <w:bCs/>
          <w:sz w:val="24"/>
          <w:szCs w:val="24"/>
        </w:rPr>
        <w:t xml:space="preserve">, Phys. Rev. A </w:t>
      </w:r>
      <w:r w:rsidRPr="00DB1D74">
        <w:rPr>
          <w:rFonts w:asciiTheme="majorBidi" w:hAnsiTheme="majorBidi" w:cstheme="majorBidi"/>
          <w:b/>
          <w:sz w:val="24"/>
          <w:szCs w:val="24"/>
        </w:rPr>
        <w:t>1988</w:t>
      </w:r>
      <w:r w:rsidRPr="005C71DA">
        <w:rPr>
          <w:rFonts w:asciiTheme="majorBidi" w:hAnsiTheme="majorBidi" w:cstheme="majorBidi"/>
          <w:bCs/>
          <w:sz w:val="24"/>
          <w:szCs w:val="24"/>
        </w:rPr>
        <w:t xml:space="preserve">, 38, 3098. </w:t>
      </w:r>
    </w:p>
    <w:p w14:paraId="03D4123F" w14:textId="614FB861" w:rsidR="00D452E9" w:rsidRPr="005C71DA" w:rsidRDefault="00D452E9" w:rsidP="00D452E9">
      <w:p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5C71DA">
        <w:rPr>
          <w:rFonts w:asciiTheme="majorBidi" w:hAnsiTheme="majorBidi" w:cstheme="majorBidi"/>
          <w:bCs/>
          <w:sz w:val="24"/>
          <w:szCs w:val="24"/>
        </w:rPr>
        <w:t>[3]</w:t>
      </w:r>
      <w:r w:rsidR="00482AE2">
        <w:rPr>
          <w:rFonts w:asciiTheme="majorBidi" w:hAnsiTheme="majorBidi" w:cstheme="majorBidi"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sz w:val="24"/>
          <w:szCs w:val="24"/>
        </w:rPr>
        <w:t>C. T.  Lee</w:t>
      </w:r>
      <w:r w:rsidRPr="005C71DA">
        <w:rPr>
          <w:rFonts w:asciiTheme="majorBidi" w:hAnsiTheme="majorBidi" w:cstheme="majorBidi"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Cs/>
          <w:sz w:val="24"/>
          <w:szCs w:val="24"/>
        </w:rPr>
        <w:t>W.T. Yang</w:t>
      </w:r>
      <w:r w:rsidRPr="005C71DA">
        <w:rPr>
          <w:rFonts w:asciiTheme="majorBidi" w:hAnsiTheme="majorBidi" w:cstheme="majorBidi"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Cs/>
          <w:sz w:val="24"/>
          <w:szCs w:val="24"/>
        </w:rPr>
        <w:t xml:space="preserve">R.G. Parr, Phys. Rev. B. </w:t>
      </w:r>
      <w:r w:rsidRPr="00DB1D74">
        <w:rPr>
          <w:rFonts w:asciiTheme="majorBidi" w:hAnsiTheme="majorBidi" w:cstheme="majorBidi"/>
          <w:b/>
          <w:sz w:val="24"/>
          <w:szCs w:val="24"/>
        </w:rPr>
        <w:t>1988</w:t>
      </w:r>
      <w:r w:rsidRPr="005C71DA">
        <w:rPr>
          <w:rFonts w:asciiTheme="majorBidi" w:hAnsiTheme="majorBidi" w:cstheme="majorBidi"/>
          <w:bCs/>
          <w:sz w:val="24"/>
          <w:szCs w:val="24"/>
        </w:rPr>
        <w:t xml:space="preserve">, 37, 785 </w:t>
      </w:r>
    </w:p>
    <w:p w14:paraId="79CCB687" w14:textId="77777777" w:rsidR="00D452E9" w:rsidRPr="005C71DA" w:rsidRDefault="00D452E9" w:rsidP="00D452E9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0823D3">
        <w:rPr>
          <w:rFonts w:asciiTheme="majorBidi" w:hAnsiTheme="majorBidi" w:cstheme="majorBidi"/>
          <w:bCs/>
          <w:sz w:val="24"/>
          <w:szCs w:val="24"/>
        </w:rPr>
        <w:t xml:space="preserve">[4] </w:t>
      </w:r>
      <w:r>
        <w:rPr>
          <w:rFonts w:asciiTheme="majorBidi" w:hAnsiTheme="majorBidi" w:cstheme="majorBidi"/>
          <w:bCs/>
          <w:sz w:val="24"/>
          <w:szCs w:val="24"/>
        </w:rPr>
        <w:t xml:space="preserve">N. </w:t>
      </w:r>
      <w:r w:rsidRPr="000823D3">
        <w:rPr>
          <w:rFonts w:asciiTheme="majorBidi" w:hAnsiTheme="majorBidi" w:cstheme="majorBidi"/>
          <w:bCs/>
          <w:sz w:val="24"/>
          <w:szCs w:val="24"/>
        </w:rPr>
        <w:t>Godbout,</w:t>
      </w:r>
      <w:r>
        <w:rPr>
          <w:rFonts w:asciiTheme="majorBidi" w:hAnsiTheme="majorBidi" w:cstheme="majorBidi"/>
          <w:bCs/>
          <w:sz w:val="24"/>
          <w:szCs w:val="24"/>
        </w:rPr>
        <w:t xml:space="preserve"> D.R.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Salahub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J.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Andzelm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E.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Wimmer</w:t>
      </w:r>
      <w:proofErr w:type="spellEnd"/>
      <w:r w:rsidRPr="000823D3">
        <w:rPr>
          <w:rFonts w:asciiTheme="majorBidi" w:hAnsiTheme="majorBidi" w:cstheme="majorBidi"/>
          <w:bCs/>
          <w:sz w:val="24"/>
          <w:szCs w:val="24"/>
        </w:rPr>
        <w:t xml:space="preserve">, Optimization of Gaussian-type basis-sets for local spin-density functional calculations .1. Boron through neon, optimization technique and validation. Can. J. Chem.-Rev. Can. </w:t>
      </w:r>
      <w:proofErr w:type="spellStart"/>
      <w:r w:rsidRPr="000823D3">
        <w:rPr>
          <w:rFonts w:asciiTheme="majorBidi" w:hAnsiTheme="majorBidi" w:cstheme="majorBidi"/>
          <w:bCs/>
          <w:sz w:val="24"/>
          <w:szCs w:val="24"/>
        </w:rPr>
        <w:t>Chim</w:t>
      </w:r>
      <w:proofErr w:type="spellEnd"/>
      <w:r w:rsidRPr="000823D3">
        <w:rPr>
          <w:rFonts w:asciiTheme="majorBidi" w:hAnsiTheme="majorBidi" w:cstheme="majorBidi"/>
          <w:bCs/>
          <w:sz w:val="24"/>
          <w:szCs w:val="24"/>
        </w:rPr>
        <w:t xml:space="preserve">. </w:t>
      </w:r>
      <w:r w:rsidRPr="00003888">
        <w:rPr>
          <w:rFonts w:asciiTheme="majorBidi" w:hAnsiTheme="majorBidi" w:cstheme="majorBidi"/>
          <w:b/>
          <w:sz w:val="24"/>
          <w:szCs w:val="24"/>
        </w:rPr>
        <w:t>1992</w:t>
      </w:r>
      <w:r w:rsidRPr="000823D3">
        <w:rPr>
          <w:rFonts w:asciiTheme="majorBidi" w:hAnsiTheme="majorBidi" w:cstheme="majorBidi"/>
          <w:bCs/>
          <w:sz w:val="24"/>
          <w:szCs w:val="24"/>
        </w:rPr>
        <w:t>, 70, 560-571.</w:t>
      </w:r>
    </w:p>
    <w:p w14:paraId="2E8C38CB" w14:textId="77777777" w:rsidR="00D452E9" w:rsidRPr="00311D16" w:rsidRDefault="00D452E9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F9D24D6" w14:textId="77777777" w:rsidR="00D719EB" w:rsidRPr="00311D16" w:rsidRDefault="00D719EB" w:rsidP="00311D1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A9AFED5" w14:textId="77777777" w:rsidR="00715760" w:rsidRPr="00311D16" w:rsidRDefault="00715760" w:rsidP="00311D1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sectPr w:rsidR="00715760" w:rsidRPr="00311D16" w:rsidSect="00715760">
      <w:pgSz w:w="11907" w:h="16840" w:code="9"/>
      <w:pgMar w:top="1418" w:right="1134" w:bottom="1418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68F"/>
    <w:rsid w:val="002156C8"/>
    <w:rsid w:val="0022757D"/>
    <w:rsid w:val="00311D16"/>
    <w:rsid w:val="003A5BB7"/>
    <w:rsid w:val="003B1D64"/>
    <w:rsid w:val="003D344C"/>
    <w:rsid w:val="004378E6"/>
    <w:rsid w:val="00482AE2"/>
    <w:rsid w:val="004A0786"/>
    <w:rsid w:val="0051431F"/>
    <w:rsid w:val="00522DDB"/>
    <w:rsid w:val="00550013"/>
    <w:rsid w:val="006B11FF"/>
    <w:rsid w:val="00715760"/>
    <w:rsid w:val="00735C53"/>
    <w:rsid w:val="007411E3"/>
    <w:rsid w:val="00866231"/>
    <w:rsid w:val="009D602C"/>
    <w:rsid w:val="00B3504F"/>
    <w:rsid w:val="00B8068F"/>
    <w:rsid w:val="00BF0FD0"/>
    <w:rsid w:val="00C64893"/>
    <w:rsid w:val="00C72461"/>
    <w:rsid w:val="00D06248"/>
    <w:rsid w:val="00D452E9"/>
    <w:rsid w:val="00D719EB"/>
    <w:rsid w:val="00D76AE4"/>
    <w:rsid w:val="00DF2E86"/>
    <w:rsid w:val="00E62F32"/>
    <w:rsid w:val="00EA08C2"/>
    <w:rsid w:val="00F00041"/>
    <w:rsid w:val="00F7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62DC3"/>
  <w15:docId w15:val="{4E52BCF4-838F-492F-BAB9-8F9F90414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6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52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10.jpeg"/><Relationship Id="rId26" Type="http://schemas.openxmlformats.org/officeDocument/2006/relationships/image" Target="media/image16.emf"/><Relationship Id="rId39" Type="http://schemas.openxmlformats.org/officeDocument/2006/relationships/image" Target="media/image25.emf"/><Relationship Id="rId21" Type="http://schemas.openxmlformats.org/officeDocument/2006/relationships/image" Target="media/image12.jpeg"/><Relationship Id="rId34" Type="http://schemas.openxmlformats.org/officeDocument/2006/relationships/image" Target="media/image21.emf"/><Relationship Id="rId42" Type="http://schemas.openxmlformats.org/officeDocument/2006/relationships/image" Target="media/image27.emf"/><Relationship Id="rId47" Type="http://schemas.openxmlformats.org/officeDocument/2006/relationships/oleObject" Target="embeddings/oleObject13.bin"/><Relationship Id="rId50" Type="http://schemas.openxmlformats.org/officeDocument/2006/relationships/oleObject" Target="embeddings/oleObject14.bin"/><Relationship Id="rId55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oleObject" Target="embeddings/oleObject4.bin"/><Relationship Id="rId25" Type="http://schemas.openxmlformats.org/officeDocument/2006/relationships/image" Target="media/image15.jpg"/><Relationship Id="rId33" Type="http://schemas.openxmlformats.org/officeDocument/2006/relationships/oleObject" Target="embeddings/oleObject9.bin"/><Relationship Id="rId38" Type="http://schemas.openxmlformats.org/officeDocument/2006/relationships/image" Target="media/image24.jpeg"/><Relationship Id="rId46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oleObject" Target="embeddings/oleObject5.bin"/><Relationship Id="rId29" Type="http://schemas.openxmlformats.org/officeDocument/2006/relationships/image" Target="media/image18.emf"/><Relationship Id="rId41" Type="http://schemas.openxmlformats.org/officeDocument/2006/relationships/image" Target="media/image26.jpeg"/><Relationship Id="rId54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24" Type="http://schemas.openxmlformats.org/officeDocument/2006/relationships/image" Target="media/image14.emf"/><Relationship Id="rId32" Type="http://schemas.openxmlformats.org/officeDocument/2006/relationships/image" Target="media/image20.emf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9.jpg"/><Relationship Id="rId53" Type="http://schemas.openxmlformats.org/officeDocument/2006/relationships/oleObject" Target="embeddings/oleObject15.bin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oleObject" Target="embeddings/oleObject6.bin"/><Relationship Id="rId28" Type="http://schemas.openxmlformats.org/officeDocument/2006/relationships/image" Target="media/image17.jpeg"/><Relationship Id="rId36" Type="http://schemas.openxmlformats.org/officeDocument/2006/relationships/image" Target="media/image23.emf"/><Relationship Id="rId49" Type="http://schemas.openxmlformats.org/officeDocument/2006/relationships/image" Target="media/image32.emf"/><Relationship Id="rId10" Type="http://schemas.openxmlformats.org/officeDocument/2006/relationships/oleObject" Target="embeddings/oleObject2.bin"/><Relationship Id="rId19" Type="http://schemas.openxmlformats.org/officeDocument/2006/relationships/image" Target="media/image11.emf"/><Relationship Id="rId31" Type="http://schemas.openxmlformats.org/officeDocument/2006/relationships/image" Target="media/image19.jpeg"/><Relationship Id="rId44" Type="http://schemas.openxmlformats.org/officeDocument/2006/relationships/image" Target="media/image28.emf"/><Relationship Id="rId52" Type="http://schemas.openxmlformats.org/officeDocument/2006/relationships/image" Target="media/image3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22.jpg"/><Relationship Id="rId43" Type="http://schemas.openxmlformats.org/officeDocument/2006/relationships/oleObject" Target="embeddings/oleObject12.bin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D93E0-F216-46C8-B8BA-F6F1DFC1C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22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meslo</dc:creator>
  <cp:keywords/>
  <dc:description/>
  <cp:lastModifiedBy>DELL</cp:lastModifiedBy>
  <cp:revision>17</cp:revision>
  <dcterms:created xsi:type="dcterms:W3CDTF">2020-12-21T18:46:00Z</dcterms:created>
  <dcterms:modified xsi:type="dcterms:W3CDTF">2020-12-26T14:26:00Z</dcterms:modified>
</cp:coreProperties>
</file>