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9273F" w14:textId="77777777" w:rsidR="00925C3E" w:rsidRPr="004204E0" w:rsidRDefault="00925C3E" w:rsidP="004204E0">
      <w:pPr>
        <w:spacing w:before="600" w:after="480" w:line="480" w:lineRule="auto"/>
        <w:jc w:val="center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Supporting information</w:t>
      </w:r>
    </w:p>
    <w:p w14:paraId="46F12503" w14:textId="77777777" w:rsidR="00373DCB" w:rsidRPr="004204E0" w:rsidRDefault="00373DCB" w:rsidP="004204E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bookmarkStart w:id="0" w:name="_Hlk57966729"/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Self-assembled oil palm biomass-derived modified graphene oxide anode: An efficient medium for energy transportation and bioremediating Cd (II) via microbial fuel cells</w:t>
      </w:r>
    </w:p>
    <w:bookmarkEnd w:id="0"/>
    <w:p w14:paraId="4FE1AF8A" w14:textId="04B23076" w:rsidR="0084003E" w:rsidRPr="004204E0" w:rsidRDefault="0084003E" w:rsidP="004204E0">
      <w:pPr>
        <w:spacing w:before="120" w:after="120"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Asim Ali Yaqoob 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a</w:t>
      </w:r>
      <w:r w:rsidR="0085340A"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*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Albert </w:t>
      </w:r>
      <w:proofErr w:type="spellStart"/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Serrà</w:t>
      </w:r>
      <w:proofErr w:type="spellEnd"/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proofErr w:type="gramStart"/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b,c</w:t>
      </w:r>
      <w:proofErr w:type="spellEnd"/>
      <w:proofErr w:type="gramEnd"/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Mohamad Nasir Mohamad Ibrahim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 xml:space="preserve"> a*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Amira Suriaty </w:t>
      </w:r>
      <w:proofErr w:type="spellStart"/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Yaakop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d</w:t>
      </w:r>
      <w:proofErr w:type="spellEnd"/>
    </w:p>
    <w:p w14:paraId="2018259D" w14:textId="77777777" w:rsidR="0084003E" w:rsidRPr="004204E0" w:rsidRDefault="0084003E" w:rsidP="004204E0">
      <w:pPr>
        <w:spacing w:before="120" w:after="120"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vertAlign w:val="superscript"/>
        </w:rPr>
        <w:t xml:space="preserve">a </w:t>
      </w: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Materials Technology Research Group (MaTRec), School of Chemical Sciences, Universiti Sains Malaysia, 11800 Minden, Penang, Malaysia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5967C1C3" w14:textId="77777777" w:rsidR="0084003E" w:rsidRPr="004204E0" w:rsidRDefault="0084003E" w:rsidP="004204E0">
      <w:pPr>
        <w:spacing w:before="120" w:after="120" w:line="48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vertAlign w:val="superscript"/>
        </w:rPr>
        <w:t xml:space="preserve">b  </w:t>
      </w: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Thin Films and Nanostructures Electrodeposition Group (GE-CPN), Department of Materials Science and Physical Chemistry, University of Barcelona, Martí i Franquès 1, E-08028 Barcelona, Catalonia, Spain.</w:t>
      </w:r>
    </w:p>
    <w:p w14:paraId="7C814BD9" w14:textId="77777777" w:rsidR="0084003E" w:rsidRPr="004204E0" w:rsidRDefault="0084003E" w:rsidP="004204E0">
      <w:pPr>
        <w:spacing w:before="120" w:after="120" w:line="480" w:lineRule="auto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vertAlign w:val="superscript"/>
        </w:rPr>
      </w:pP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vertAlign w:val="superscript"/>
        </w:rPr>
        <w:t xml:space="preserve">c </w:t>
      </w: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Institute of Nanoscience and Nanotechnology (IN</w:t>
      </w: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vertAlign w:val="superscript"/>
        </w:rPr>
        <w:t>2</w:t>
      </w: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UB), University of Barcelona, E-08028 Barcelona, Catalonia, Spain.</w:t>
      </w:r>
    </w:p>
    <w:p w14:paraId="0747C743" w14:textId="77777777" w:rsidR="0084003E" w:rsidRPr="004204E0" w:rsidRDefault="0084003E" w:rsidP="004204E0">
      <w:pPr>
        <w:spacing w:before="120" w:after="120"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 xml:space="preserve">d 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School of Biological Sciences, Universiti Sains Malaysia, Pulau Pinang 11800, Malaysia</w:t>
      </w:r>
    </w:p>
    <w:p w14:paraId="5BAC0ECC" w14:textId="6C5E9CAF" w:rsidR="00925C3E" w:rsidRPr="004204E0" w:rsidRDefault="00925C3E" w:rsidP="004204E0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es-ES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s-ES"/>
        </w:rPr>
        <w:t>*Correspond</w:t>
      </w:r>
      <w:r w:rsidR="003E33E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s-ES"/>
        </w:rPr>
        <w:t>ing authors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lang w:val="es-ES"/>
        </w:rPr>
        <w:t xml:space="preserve">: </w:t>
      </w:r>
      <w:hyperlink r:id="rId7" w:history="1">
        <w:r w:rsidR="006F4B5F" w:rsidRPr="004204E0">
          <w:rPr>
            <w:rStyle w:val="Hyperlink"/>
            <w:rFonts w:ascii="Times New Roman" w:hAnsi="Times New Roman"/>
            <w:color w:val="0D0D0D" w:themeColor="text1" w:themeTint="F2"/>
            <w:sz w:val="24"/>
            <w:szCs w:val="24"/>
            <w:u w:val="none"/>
            <w:lang w:val="es-ES"/>
          </w:rPr>
          <w:t>asimchem4@gmail.com</w:t>
        </w:r>
      </w:hyperlink>
      <w:r w:rsidR="006F4B5F"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lang w:val="es-ES"/>
        </w:rPr>
        <w:t xml:space="preserve">; 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  <w:lang w:val="es-ES"/>
        </w:rPr>
        <w:t xml:space="preserve">mnm@usm.my (M.N.M.I.) </w:t>
      </w:r>
    </w:p>
    <w:p w14:paraId="72C08505" w14:textId="77777777" w:rsidR="00925C3E" w:rsidRPr="004204E0" w:rsidRDefault="00925C3E" w:rsidP="004204E0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*Correspondence postal address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: </w:t>
      </w:r>
      <w:r w:rsidRPr="004204E0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School of Chemical Sciences, Universiti Sains Malaysia, 11800 Minden, Penang, Malaysia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14:paraId="5EBBF3A5" w14:textId="77777777" w:rsidR="00925C3E" w:rsidRPr="004204E0" w:rsidRDefault="00925C3E" w:rsidP="004204E0">
      <w:pPr>
        <w:spacing w:after="0"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14:paraId="6B7EF142" w14:textId="0AD3E3E1" w:rsidR="00266AD7" w:rsidRPr="004204E0" w:rsidRDefault="00404AC1" w:rsidP="004204E0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ca-ES" w:eastAsia="ca-ES"/>
        </w:rPr>
        <w:lastRenderedPageBreak/>
        <w:drawing>
          <wp:inline distT="0" distB="0" distL="0" distR="0" wp14:anchorId="7DD9EF79" wp14:editId="171570CE">
            <wp:extent cx="5760720" cy="39573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CA79" w14:textId="084CD0A5" w:rsidR="000717A3" w:rsidRPr="004204E0" w:rsidRDefault="00406CD6" w:rsidP="003E33EF">
      <w:pPr>
        <w:spacing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Fig.</w:t>
      </w:r>
      <w:r w:rsidR="00404AC1"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="000717A3"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S1</w:t>
      </w:r>
      <w:r w:rsidR="00404AC1"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:</w:t>
      </w:r>
      <w:r w:rsidR="00404AC1"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EDX analysis of (a) L-GO and (b) L-GO/ZnO composite.</w:t>
      </w:r>
      <w:r w:rsidR="000717A3"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14:paraId="5F677566" w14:textId="081346A5" w:rsidR="00423A90" w:rsidRPr="004204E0" w:rsidRDefault="000717A3" w:rsidP="004204E0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ca-ES" w:eastAsia="ca-ES"/>
        </w:rPr>
        <w:lastRenderedPageBreak/>
        <w:drawing>
          <wp:inline distT="0" distB="0" distL="0" distR="0" wp14:anchorId="6689DFC3" wp14:editId="26C54874">
            <wp:extent cx="5760720" cy="3876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D3A3" w14:textId="59A95582" w:rsidR="000717A3" w:rsidRPr="004204E0" w:rsidRDefault="00406CD6" w:rsidP="004204E0">
      <w:pPr>
        <w:spacing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Fig.</w:t>
      </w:r>
      <w:r w:rsidR="000717A3"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S2:</w:t>
      </w:r>
      <w:r w:rsidR="000717A3"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Atomic force microcopy micrographs of (a) L-GO and (b) L-GO/ZnO composite.</w:t>
      </w:r>
    </w:p>
    <w:p w14:paraId="5042329E" w14:textId="5A61A46E" w:rsidR="0049090F" w:rsidRPr="004204E0" w:rsidRDefault="0049090F" w:rsidP="004204E0">
      <w:pPr>
        <w:spacing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1DBE9CB8" wp14:editId="348EFBFC">
            <wp:extent cx="5400040" cy="26085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8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77B7" w14:textId="2065C3B2" w:rsidR="00423A90" w:rsidRPr="004204E0" w:rsidRDefault="0049090F" w:rsidP="004204E0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Fig. S3:</w:t>
      </w:r>
      <w:r w:rsidRPr="004204E0">
        <w:rPr>
          <w:rFonts w:ascii="Times New Roman" w:hAnsi="Times New Roman" w:cs="Times New Roman"/>
          <w:sz w:val="24"/>
          <w:szCs w:val="24"/>
        </w:rPr>
        <w:t xml:space="preserve"> Results of </w:t>
      </w:r>
      <w:r w:rsidRPr="004204E0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4204E0">
        <w:rPr>
          <w:rFonts w:ascii="Times New Roman" w:hAnsi="Times New Roman" w:cs="Times New Roman"/>
          <w:sz w:val="24"/>
          <w:szCs w:val="24"/>
        </w:rPr>
        <w:t xml:space="preserve"> t</w:t>
      </w:r>
      <w:r w:rsidRPr="004204E0">
        <w:rPr>
          <w:rFonts w:ascii="Times New Roman" w:hAnsi="Times New Roman" w:cs="Times New Roman"/>
          <w:sz w:val="24"/>
          <w:szCs w:val="24"/>
          <w:shd w:val="clear" w:color="auto" w:fill="FFFFFF"/>
        </w:rPr>
        <w:t>hermal gravimetric analysis </w:t>
      </w:r>
      <w:r w:rsidRPr="004204E0">
        <w:rPr>
          <w:rFonts w:ascii="Times New Roman" w:hAnsi="Times New Roman" w:cs="Times New Roman"/>
          <w:sz w:val="24"/>
          <w:szCs w:val="24"/>
        </w:rPr>
        <w:t xml:space="preserve">and </w:t>
      </w:r>
      <w:r w:rsidRPr="004204E0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4204E0">
        <w:rPr>
          <w:rFonts w:ascii="Times New Roman" w:hAnsi="Times New Roman" w:cs="Times New Roman"/>
          <w:sz w:val="24"/>
          <w:szCs w:val="24"/>
        </w:rPr>
        <w:t xml:space="preserve"> tensile compression assay for the treated L-GO and L-GO</w:t>
      </w:r>
      <w:r w:rsidRPr="004204E0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4204E0">
        <w:rPr>
          <w:rFonts w:ascii="Times New Roman" w:hAnsi="Times New Roman" w:cs="Times New Roman"/>
          <w:sz w:val="24"/>
          <w:szCs w:val="24"/>
        </w:rPr>
        <w:t>ZnO anodes.</w:t>
      </w:r>
    </w:p>
    <w:p w14:paraId="4D529A7F" w14:textId="77777777" w:rsidR="00423A90" w:rsidRPr="004204E0" w:rsidRDefault="00423A90" w:rsidP="004204E0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7AE9B85" w14:textId="3526440A" w:rsidR="000717A3" w:rsidRPr="004204E0" w:rsidRDefault="000717A3" w:rsidP="004204E0">
      <w:pPr>
        <w:spacing w:after="0"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14:paraId="54C6D294" w14:textId="77777777" w:rsidR="00423A90" w:rsidRPr="004204E0" w:rsidRDefault="00423A90" w:rsidP="004204E0">
      <w:pPr>
        <w:autoSpaceDE w:val="0"/>
        <w:autoSpaceDN w:val="0"/>
        <w:adjustRightInd w:val="0"/>
        <w:spacing w:before="120" w:after="120" w:line="48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 xml:space="preserve">Table S1: 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List of identified bacteria species from clone libraries of L-GO and L-GO/ZnO anode biofilm</w:t>
      </w:r>
    </w:p>
    <w:tbl>
      <w:tblPr>
        <w:tblStyle w:val="PlainTable2"/>
        <w:tblW w:w="9001" w:type="dxa"/>
        <w:tblLook w:val="04A0" w:firstRow="1" w:lastRow="0" w:firstColumn="1" w:lastColumn="0" w:noHBand="0" w:noVBand="1"/>
      </w:tblPr>
      <w:tblGrid>
        <w:gridCol w:w="4943"/>
        <w:gridCol w:w="870"/>
        <w:gridCol w:w="1132"/>
        <w:gridCol w:w="2056"/>
      </w:tblGrid>
      <w:tr w:rsidR="0085340A" w:rsidRPr="004204E0" w14:paraId="36F360AB" w14:textId="77777777" w:rsidTr="00853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6A8966CF" w14:textId="77777777" w:rsidR="00423A90" w:rsidRPr="004204E0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Bacteria species </w:t>
            </w:r>
          </w:p>
        </w:tc>
        <w:tc>
          <w:tcPr>
            <w:tcW w:w="850" w:type="dxa"/>
            <w:hideMark/>
          </w:tcPr>
          <w:p w14:paraId="3439F462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Query cover (%)</w:t>
            </w:r>
          </w:p>
        </w:tc>
        <w:tc>
          <w:tcPr>
            <w:tcW w:w="1134" w:type="dxa"/>
            <w:hideMark/>
          </w:tcPr>
          <w:p w14:paraId="2E611DA2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Identity (%)</w:t>
            </w:r>
          </w:p>
        </w:tc>
        <w:tc>
          <w:tcPr>
            <w:tcW w:w="2060" w:type="dxa"/>
            <w:hideMark/>
          </w:tcPr>
          <w:p w14:paraId="5EBA9502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Accession number1(6S rRNA Gene)</w:t>
            </w:r>
          </w:p>
        </w:tc>
      </w:tr>
      <w:tr w:rsidR="0085340A" w:rsidRPr="004204E0" w14:paraId="1F015C19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4"/>
            <w:hideMark/>
          </w:tcPr>
          <w:p w14:paraId="31D04C06" w14:textId="77777777" w:rsidR="00423A90" w:rsidRPr="004204E0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       L-GO </w:t>
            </w: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anodic bacterial species in synthetic Cd (II)-based wastewater </w:t>
            </w:r>
          </w:p>
        </w:tc>
      </w:tr>
      <w:tr w:rsidR="0085340A" w:rsidRPr="004204E0" w14:paraId="1366D4F7" w14:textId="77777777" w:rsidTr="0085340A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1236DD5D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Lysinibacillus fusiformis</w:t>
            </w:r>
          </w:p>
          <w:p w14:paraId="5DD6E7B0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DSM 2898</w:t>
            </w:r>
          </w:p>
        </w:tc>
        <w:tc>
          <w:tcPr>
            <w:tcW w:w="850" w:type="dxa"/>
            <w:hideMark/>
          </w:tcPr>
          <w:p w14:paraId="18833FE7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  <w:hideMark/>
          </w:tcPr>
          <w:p w14:paraId="7E374925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95.7</w:t>
            </w:r>
          </w:p>
        </w:tc>
        <w:tc>
          <w:tcPr>
            <w:tcW w:w="2060" w:type="dxa"/>
            <w:hideMark/>
          </w:tcPr>
          <w:p w14:paraId="29FE148B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NR-042072.1</w:t>
            </w:r>
          </w:p>
        </w:tc>
      </w:tr>
      <w:tr w:rsidR="0085340A" w:rsidRPr="004204E0" w14:paraId="0BC56D31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6B04D19C" w14:textId="22520B85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Lysinibacillus fusiformis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NBRC15717 </w:t>
            </w:r>
          </w:p>
        </w:tc>
        <w:tc>
          <w:tcPr>
            <w:tcW w:w="850" w:type="dxa"/>
            <w:hideMark/>
          </w:tcPr>
          <w:p w14:paraId="32EA2B42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  <w:hideMark/>
          </w:tcPr>
          <w:p w14:paraId="5C8A57DE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95.77</w:t>
            </w:r>
          </w:p>
        </w:tc>
        <w:tc>
          <w:tcPr>
            <w:tcW w:w="2060" w:type="dxa"/>
            <w:hideMark/>
          </w:tcPr>
          <w:p w14:paraId="4259D822" w14:textId="0AA89890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NR-112569.1</w:t>
            </w:r>
          </w:p>
        </w:tc>
      </w:tr>
      <w:tr w:rsidR="0085340A" w:rsidRPr="004204E0" w14:paraId="2B63B4A1" w14:textId="77777777" w:rsidTr="0085340A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FFAA64D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lang w:val="fr-CH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  <w:lang w:val="fr-CH"/>
              </w:rPr>
              <w:t xml:space="preserve">Lysinibacillus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  <w:lang w:val="fr-CH"/>
              </w:rPr>
              <w:t>mangiferihumi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lang w:val="fr-CH"/>
              </w:rPr>
              <w:t xml:space="preserve"> strain M-GX18</w:t>
            </w:r>
          </w:p>
        </w:tc>
        <w:tc>
          <w:tcPr>
            <w:tcW w:w="850" w:type="dxa"/>
            <w:hideMark/>
          </w:tcPr>
          <w:p w14:paraId="3DCAA5F9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  <w:hideMark/>
          </w:tcPr>
          <w:p w14:paraId="224E1EAC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95.69</w:t>
            </w:r>
          </w:p>
        </w:tc>
        <w:tc>
          <w:tcPr>
            <w:tcW w:w="2060" w:type="dxa"/>
            <w:hideMark/>
          </w:tcPr>
          <w:p w14:paraId="29FB5E77" w14:textId="4DE5415A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NR-118146.1</w:t>
            </w:r>
          </w:p>
        </w:tc>
      </w:tr>
      <w:tr w:rsidR="0085340A" w:rsidRPr="004204E0" w14:paraId="7FBC4648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B153D36" w14:textId="48286CBD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Lysinibacillus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sphaericus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DSM 28</w:t>
            </w:r>
          </w:p>
          <w:p w14:paraId="68DA0759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14:paraId="0F58CD28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5CC3399E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95.61</w:t>
            </w:r>
          </w:p>
          <w:p w14:paraId="4886442E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61F2741F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60" w:type="dxa"/>
          </w:tcPr>
          <w:p w14:paraId="2D5DBA2E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NR-042073.1</w:t>
            </w:r>
          </w:p>
        </w:tc>
      </w:tr>
      <w:tr w:rsidR="0085340A" w:rsidRPr="004204E0" w14:paraId="76033250" w14:textId="77777777" w:rsidTr="0085340A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74E1349C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Lysinibacillus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sphaericus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NBRC 15095</w:t>
            </w:r>
          </w:p>
        </w:tc>
        <w:tc>
          <w:tcPr>
            <w:tcW w:w="850" w:type="dxa"/>
            <w:hideMark/>
          </w:tcPr>
          <w:p w14:paraId="7EAC39A2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  <w:hideMark/>
          </w:tcPr>
          <w:p w14:paraId="302BEA86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95.61</w:t>
            </w:r>
          </w:p>
          <w:p w14:paraId="1FD0D519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60" w:type="dxa"/>
            <w:hideMark/>
          </w:tcPr>
          <w:p w14:paraId="298BDF53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NR-112627.1</w:t>
            </w:r>
          </w:p>
        </w:tc>
      </w:tr>
      <w:tr w:rsidR="0085340A" w:rsidRPr="004204E0" w14:paraId="612B7EE4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73AE2BFC" w14:textId="2874CF6A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Lysinibacillus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parviboronicapien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NBRC 103144 </w:t>
            </w:r>
          </w:p>
        </w:tc>
        <w:tc>
          <w:tcPr>
            <w:tcW w:w="850" w:type="dxa"/>
            <w:hideMark/>
          </w:tcPr>
          <w:p w14:paraId="7BDA456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7FA4643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95.19</w:t>
            </w:r>
          </w:p>
          <w:p w14:paraId="60A4906E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2445A3B4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060" w:type="dxa"/>
          </w:tcPr>
          <w:p w14:paraId="1EA5FEC5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NR-114213.1</w:t>
            </w:r>
          </w:p>
        </w:tc>
      </w:tr>
      <w:tr w:rsidR="0085340A" w:rsidRPr="004204E0" w14:paraId="4ED8E003" w14:textId="77777777" w:rsidTr="0085340A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CAFDAED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Bacillus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ndiopicus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starin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FF3</w:t>
            </w:r>
          </w:p>
        </w:tc>
        <w:tc>
          <w:tcPr>
            <w:tcW w:w="850" w:type="dxa"/>
          </w:tcPr>
          <w:p w14:paraId="616E97BA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6ABFAE68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93.88</w:t>
            </w:r>
          </w:p>
        </w:tc>
        <w:tc>
          <w:tcPr>
            <w:tcW w:w="2060" w:type="dxa"/>
          </w:tcPr>
          <w:p w14:paraId="5692C4F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NR-149205.1</w:t>
            </w:r>
          </w:p>
          <w:p w14:paraId="579A206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85340A" w:rsidRPr="004204E0" w14:paraId="79729832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116A476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lastRenderedPageBreak/>
              <w:t xml:space="preserve">Bacillus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cecembensis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strain PN5</w:t>
            </w: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0CB026C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5CCB4C2B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93.71</w:t>
            </w:r>
          </w:p>
        </w:tc>
        <w:tc>
          <w:tcPr>
            <w:tcW w:w="2060" w:type="dxa"/>
          </w:tcPr>
          <w:p w14:paraId="7E360534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NR-042648.1</w:t>
            </w:r>
          </w:p>
        </w:tc>
      </w:tr>
      <w:tr w:rsidR="0085340A" w:rsidRPr="004204E0" w14:paraId="7C8FA7A8" w14:textId="77777777" w:rsidTr="0085340A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3C459D31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Solibacillus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isronensis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B3W22 </w:t>
            </w:r>
          </w:p>
        </w:tc>
        <w:tc>
          <w:tcPr>
            <w:tcW w:w="850" w:type="dxa"/>
          </w:tcPr>
          <w:p w14:paraId="55AC3159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49EE0749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93.30</w:t>
            </w:r>
          </w:p>
        </w:tc>
        <w:tc>
          <w:tcPr>
            <w:tcW w:w="2060" w:type="dxa"/>
          </w:tcPr>
          <w:p w14:paraId="4B9A6132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NR-115952.1</w:t>
            </w:r>
          </w:p>
        </w:tc>
      </w:tr>
      <w:tr w:rsidR="0085340A" w:rsidRPr="004204E0" w14:paraId="162706D8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E1FD8D6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Solibacillus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isronensis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B3W22 </w:t>
            </w:r>
          </w:p>
        </w:tc>
        <w:tc>
          <w:tcPr>
            <w:tcW w:w="850" w:type="dxa"/>
          </w:tcPr>
          <w:p w14:paraId="16CE4683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0273CEFC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93.20</w:t>
            </w:r>
          </w:p>
        </w:tc>
        <w:tc>
          <w:tcPr>
            <w:tcW w:w="2060" w:type="dxa"/>
          </w:tcPr>
          <w:p w14:paraId="2FD84049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NR-118049.1</w:t>
            </w:r>
          </w:p>
        </w:tc>
      </w:tr>
      <w:tr w:rsidR="0085340A" w:rsidRPr="004204E0" w14:paraId="080683C0" w14:textId="77777777" w:rsidTr="0085340A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23E3A2C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lang w:val="fr-FR"/>
              </w:rPr>
            </w:pP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lang w:val="fr-FR"/>
              </w:rPr>
              <w:t>Psychrobacillus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lang w:val="fr-FR"/>
              </w:rPr>
              <w:t>lasiicapitis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lang w:val="fr-FR"/>
              </w:rPr>
              <w:t xml:space="preserve"> strain NEAU-3TGS17 </w:t>
            </w:r>
          </w:p>
        </w:tc>
        <w:tc>
          <w:tcPr>
            <w:tcW w:w="850" w:type="dxa"/>
          </w:tcPr>
          <w:p w14:paraId="584AA28B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14:paraId="424A926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90.83</w:t>
            </w:r>
          </w:p>
        </w:tc>
        <w:tc>
          <w:tcPr>
            <w:tcW w:w="2060" w:type="dxa"/>
          </w:tcPr>
          <w:p w14:paraId="41DE4B96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NR-159144.1</w:t>
            </w:r>
          </w:p>
        </w:tc>
      </w:tr>
      <w:tr w:rsidR="0085340A" w:rsidRPr="004204E0" w14:paraId="739DB3EA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CF91072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Viridibacillus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arvi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LMG 22165</w:t>
            </w:r>
          </w:p>
        </w:tc>
        <w:tc>
          <w:tcPr>
            <w:tcW w:w="850" w:type="dxa"/>
          </w:tcPr>
          <w:p w14:paraId="79F8F25A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14:paraId="5E765A29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90.71</w:t>
            </w:r>
          </w:p>
        </w:tc>
        <w:tc>
          <w:tcPr>
            <w:tcW w:w="2060" w:type="dxa"/>
          </w:tcPr>
          <w:p w14:paraId="7D6DAD49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NR-025627.1</w:t>
            </w:r>
          </w:p>
        </w:tc>
      </w:tr>
      <w:tr w:rsidR="0085340A" w:rsidRPr="004204E0" w14:paraId="125FD3B5" w14:textId="77777777" w:rsidTr="0085340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40C1584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Citrobacter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youngae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GTC 1314</w:t>
            </w:r>
          </w:p>
        </w:tc>
        <w:tc>
          <w:tcPr>
            <w:tcW w:w="850" w:type="dxa"/>
          </w:tcPr>
          <w:p w14:paraId="5EA22605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14:paraId="0D996915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83.1</w:t>
            </w:r>
          </w:p>
        </w:tc>
        <w:tc>
          <w:tcPr>
            <w:tcW w:w="2060" w:type="dxa"/>
          </w:tcPr>
          <w:p w14:paraId="5161073F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NR-041527.1</w:t>
            </w:r>
          </w:p>
        </w:tc>
      </w:tr>
      <w:tr w:rsidR="0085340A" w:rsidRPr="004204E0" w14:paraId="1E69E7AF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14975BD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Escherichia coli strain NBRC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102203</w:t>
            </w:r>
          </w:p>
        </w:tc>
        <w:tc>
          <w:tcPr>
            <w:tcW w:w="850" w:type="dxa"/>
          </w:tcPr>
          <w:p w14:paraId="7A3682DD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14:paraId="184742C3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82.22</w:t>
            </w:r>
          </w:p>
        </w:tc>
        <w:tc>
          <w:tcPr>
            <w:tcW w:w="2060" w:type="dxa"/>
          </w:tcPr>
          <w:p w14:paraId="00D8F634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NR-114042.1</w:t>
            </w:r>
          </w:p>
        </w:tc>
      </w:tr>
      <w:tr w:rsidR="0085340A" w:rsidRPr="004204E0" w14:paraId="20865915" w14:textId="77777777" w:rsidTr="0085340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FE9E04B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Escherichia coli strain U 5/41</w:t>
            </w:r>
          </w:p>
        </w:tc>
        <w:tc>
          <w:tcPr>
            <w:tcW w:w="850" w:type="dxa"/>
          </w:tcPr>
          <w:p w14:paraId="2A4E79AC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14:paraId="1F9E842B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82.22</w:t>
            </w:r>
          </w:p>
        </w:tc>
        <w:tc>
          <w:tcPr>
            <w:tcW w:w="2060" w:type="dxa"/>
          </w:tcPr>
          <w:p w14:paraId="1F412071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NR-024570.1</w:t>
            </w:r>
          </w:p>
        </w:tc>
      </w:tr>
      <w:tr w:rsidR="0085340A" w:rsidRPr="004204E0" w14:paraId="31843AB2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D143FC9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Klebsiella pneumoniae strain</w:t>
            </w:r>
            <w:r w:rsidRPr="003E33EF">
              <w:rPr>
                <w:rStyle w:val="Hyperlink"/>
                <w:rFonts w:ascii="Times New Roman" w:hAnsi="Times New Roman"/>
                <w:b w:val="0"/>
                <w:bCs w:val="0"/>
                <w:color w:val="0D0D0D" w:themeColor="text1" w:themeTint="F2"/>
                <w:sz w:val="24"/>
                <w:szCs w:val="24"/>
                <w:u w:val="none"/>
                <w:shd w:val="clear" w:color="auto" w:fill="FFFFFF"/>
              </w:rPr>
              <w:t xml:space="preserve"> ATCC1884</w:t>
            </w:r>
          </w:p>
        </w:tc>
        <w:tc>
          <w:tcPr>
            <w:tcW w:w="850" w:type="dxa"/>
          </w:tcPr>
          <w:p w14:paraId="6CDFF4F5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14:paraId="66C54D44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82.1</w:t>
            </w:r>
          </w:p>
        </w:tc>
        <w:tc>
          <w:tcPr>
            <w:tcW w:w="2060" w:type="dxa"/>
          </w:tcPr>
          <w:p w14:paraId="3A322A0E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NR-117684.1</w:t>
            </w:r>
          </w:p>
        </w:tc>
      </w:tr>
      <w:tr w:rsidR="0085340A" w:rsidRPr="004204E0" w14:paraId="38772036" w14:textId="77777777" w:rsidTr="0085340A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38CC8FD0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Style w:val="Emphasis"/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Enterobacter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> spp. ATTC BAA-2102</w:t>
            </w:r>
          </w:p>
        </w:tc>
        <w:tc>
          <w:tcPr>
            <w:tcW w:w="850" w:type="dxa"/>
          </w:tcPr>
          <w:p w14:paraId="1AB5ED8A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14:paraId="50668BD7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82</w:t>
            </w:r>
          </w:p>
        </w:tc>
        <w:tc>
          <w:tcPr>
            <w:tcW w:w="2060" w:type="dxa"/>
          </w:tcPr>
          <w:p w14:paraId="090FA69A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NR-117547.1</w:t>
            </w:r>
          </w:p>
        </w:tc>
      </w:tr>
      <w:tr w:rsidR="0085340A" w:rsidRPr="004204E0" w14:paraId="3554AAED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4"/>
            <w:hideMark/>
          </w:tcPr>
          <w:p w14:paraId="4D1B8F48" w14:textId="77777777" w:rsidR="00423A90" w:rsidRPr="004204E0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 xml:space="preserve">                    </w:t>
            </w: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L-GO/ZnO composite anodic</w:t>
            </w: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bacterial species in synthetic Cd (II)-based wastewater</w:t>
            </w:r>
          </w:p>
        </w:tc>
      </w:tr>
      <w:tr w:rsidR="0085340A" w:rsidRPr="004204E0" w14:paraId="25CFA03C" w14:textId="77777777" w:rsidTr="0085340A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C2E23E9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Lysinibacillus fusiformis</w:t>
            </w:r>
          </w:p>
          <w:p w14:paraId="61246501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DSM 2898</w:t>
            </w:r>
          </w:p>
        </w:tc>
        <w:tc>
          <w:tcPr>
            <w:tcW w:w="850" w:type="dxa"/>
          </w:tcPr>
          <w:p w14:paraId="4C43BC84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5DA3F608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95.7</w:t>
            </w:r>
          </w:p>
        </w:tc>
        <w:tc>
          <w:tcPr>
            <w:tcW w:w="2060" w:type="dxa"/>
          </w:tcPr>
          <w:p w14:paraId="7622883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NR-042072.1</w:t>
            </w:r>
          </w:p>
        </w:tc>
      </w:tr>
      <w:tr w:rsidR="0085340A" w:rsidRPr="004204E0" w14:paraId="4EA178F8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942EEF2" w14:textId="48507CC9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Lysinibacillus fusiformis 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strain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NBRC15717 </w:t>
            </w:r>
          </w:p>
        </w:tc>
        <w:tc>
          <w:tcPr>
            <w:tcW w:w="850" w:type="dxa"/>
          </w:tcPr>
          <w:p w14:paraId="07D588E4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14:paraId="25F1578A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95.77</w:t>
            </w:r>
          </w:p>
        </w:tc>
        <w:tc>
          <w:tcPr>
            <w:tcW w:w="2060" w:type="dxa"/>
          </w:tcPr>
          <w:p w14:paraId="36B81244" w14:textId="13B5C24F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NR-112569.1</w:t>
            </w:r>
          </w:p>
        </w:tc>
      </w:tr>
      <w:tr w:rsidR="0085340A" w:rsidRPr="004204E0" w14:paraId="0082601F" w14:textId="77777777" w:rsidTr="0085340A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3AA99C3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Chrysecobacterium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gleum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NBRC 15054</w:t>
            </w:r>
          </w:p>
        </w:tc>
        <w:tc>
          <w:tcPr>
            <w:tcW w:w="850" w:type="dxa"/>
          </w:tcPr>
          <w:p w14:paraId="62D9953F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14:paraId="503F6FB2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95.07</w:t>
            </w:r>
          </w:p>
        </w:tc>
        <w:tc>
          <w:tcPr>
            <w:tcW w:w="2060" w:type="dxa"/>
          </w:tcPr>
          <w:p w14:paraId="2CACE964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NR-113722.1</w:t>
            </w:r>
          </w:p>
        </w:tc>
      </w:tr>
      <w:tr w:rsidR="0085340A" w:rsidRPr="004204E0" w14:paraId="51DB24BD" w14:textId="77777777" w:rsidTr="00853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4AE40FB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lastRenderedPageBreak/>
              <w:t xml:space="preserve">Chryseobacterium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indologenes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NBRC 14944</w:t>
            </w:r>
          </w:p>
        </w:tc>
        <w:tc>
          <w:tcPr>
            <w:tcW w:w="850" w:type="dxa"/>
          </w:tcPr>
          <w:p w14:paraId="4BFFAE1B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14:paraId="2AC72DBF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95.15</w:t>
            </w:r>
          </w:p>
        </w:tc>
        <w:tc>
          <w:tcPr>
            <w:tcW w:w="2060" w:type="dxa"/>
          </w:tcPr>
          <w:p w14:paraId="3632B1C8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NR-112975.1</w:t>
            </w:r>
          </w:p>
        </w:tc>
      </w:tr>
      <w:tr w:rsidR="0085340A" w:rsidRPr="004204E0" w14:paraId="03A1C409" w14:textId="77777777" w:rsidTr="0085340A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F1D53C1" w14:textId="77777777" w:rsidR="00423A90" w:rsidRPr="003E33EF" w:rsidRDefault="00423A90" w:rsidP="004204E0">
            <w:pPr>
              <w:pStyle w:val="NoSpacing"/>
              <w:spacing w:before="120" w:after="120" w:line="480" w:lineRule="auto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Bergeyella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E33EF">
              <w:rPr>
                <w:rFonts w:ascii="Times New Roman" w:hAnsi="Times New Roman" w:cs="Times New Roman"/>
                <w:b w:val="0"/>
                <w:bCs w:val="0"/>
                <w:i/>
                <w:iCs/>
                <w:color w:val="0D0D0D" w:themeColor="text1" w:themeTint="F2"/>
                <w:sz w:val="24"/>
                <w:szCs w:val="24"/>
              </w:rPr>
              <w:t>zoohelcum</w:t>
            </w:r>
            <w:proofErr w:type="spell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strain D658</w:t>
            </w:r>
          </w:p>
        </w:tc>
        <w:tc>
          <w:tcPr>
            <w:tcW w:w="850" w:type="dxa"/>
          </w:tcPr>
          <w:p w14:paraId="0322FEF0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14:paraId="709AFF46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91.2</w:t>
            </w:r>
          </w:p>
        </w:tc>
        <w:tc>
          <w:tcPr>
            <w:tcW w:w="2060" w:type="dxa"/>
          </w:tcPr>
          <w:p w14:paraId="05400238" w14:textId="77777777" w:rsidR="00423A90" w:rsidRPr="004204E0" w:rsidRDefault="00423A90" w:rsidP="004204E0">
            <w:pPr>
              <w:pStyle w:val="NoSpacing"/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NR-104718.1</w:t>
            </w:r>
          </w:p>
        </w:tc>
      </w:tr>
    </w:tbl>
    <w:p w14:paraId="63C3BF86" w14:textId="0E7CADD3" w:rsidR="003738BC" w:rsidRPr="004204E0" w:rsidRDefault="003738BC" w:rsidP="004204E0">
      <w:pPr>
        <w:spacing w:after="0"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14:paraId="60253A60" w14:textId="558EBA83" w:rsidR="00423A90" w:rsidRPr="004204E0" w:rsidRDefault="003738BC" w:rsidP="004204E0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val="ca-ES" w:eastAsia="ca-ES"/>
        </w:rPr>
        <w:lastRenderedPageBreak/>
        <w:drawing>
          <wp:inline distT="0" distB="0" distL="0" distR="0" wp14:anchorId="37F42C93" wp14:editId="4A526237">
            <wp:extent cx="5760720" cy="26879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1C39" w14:textId="7213B4C4" w:rsidR="003738BC" w:rsidRPr="004204E0" w:rsidRDefault="00406CD6" w:rsidP="004204E0">
      <w:pPr>
        <w:spacing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Fig.</w:t>
      </w:r>
      <w:r w:rsidR="003738BC"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S</w:t>
      </w:r>
      <w:r w:rsidR="0049090F"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4</w:t>
      </w:r>
      <w:r w:rsidR="003738BC"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:</w:t>
      </w:r>
      <w:r w:rsidR="003738BC"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EDX analysis of (a) treated L-GO and (b) treated L-GO/ZnO composite.</w:t>
      </w:r>
    </w:p>
    <w:p w14:paraId="6508D6C2" w14:textId="0CF3ECD3" w:rsidR="00D9411C" w:rsidRPr="004204E0" w:rsidRDefault="00D9411C" w:rsidP="004204E0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Table S2: </w: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 comparative profile on the removal of toxic metals via MFC with different anodes.</w:t>
      </w:r>
    </w:p>
    <w:tbl>
      <w:tblPr>
        <w:tblStyle w:val="PlainTable2"/>
        <w:tblW w:w="5615" w:type="pct"/>
        <w:tblLayout w:type="fixed"/>
        <w:tblLook w:val="04A0" w:firstRow="1" w:lastRow="0" w:firstColumn="1" w:lastColumn="0" w:noHBand="0" w:noVBand="1"/>
      </w:tblPr>
      <w:tblGrid>
        <w:gridCol w:w="1279"/>
        <w:gridCol w:w="1276"/>
        <w:gridCol w:w="1276"/>
        <w:gridCol w:w="1276"/>
        <w:gridCol w:w="1276"/>
        <w:gridCol w:w="1276"/>
        <w:gridCol w:w="1329"/>
        <w:gridCol w:w="1200"/>
      </w:tblGrid>
      <w:tr w:rsidR="0085340A" w:rsidRPr="004204E0" w14:paraId="3A343F44" w14:textId="77777777" w:rsidTr="003E3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75A14D5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Metals </w:t>
            </w:r>
          </w:p>
        </w:tc>
        <w:tc>
          <w:tcPr>
            <w:tcW w:w="1276" w:type="dxa"/>
          </w:tcPr>
          <w:p w14:paraId="4821560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fr-FR"/>
              </w:rPr>
              <w:t>Initial concentration (ppm)</w:t>
            </w:r>
          </w:p>
        </w:tc>
        <w:tc>
          <w:tcPr>
            <w:tcW w:w="1276" w:type="dxa"/>
          </w:tcPr>
          <w:p w14:paraId="41EF2157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Anode material</w:t>
            </w:r>
          </w:p>
        </w:tc>
        <w:tc>
          <w:tcPr>
            <w:tcW w:w="1276" w:type="dxa"/>
          </w:tcPr>
          <w:p w14:paraId="0DDEE0A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Cathode material</w:t>
            </w:r>
          </w:p>
        </w:tc>
        <w:tc>
          <w:tcPr>
            <w:tcW w:w="1276" w:type="dxa"/>
          </w:tcPr>
          <w:p w14:paraId="3A5DE6B3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Inoculation source</w:t>
            </w:r>
          </w:p>
        </w:tc>
        <w:tc>
          <w:tcPr>
            <w:tcW w:w="1276" w:type="dxa"/>
          </w:tcPr>
          <w:p w14:paraId="3F682E0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Organic substrate </w:t>
            </w:r>
          </w:p>
        </w:tc>
        <w:tc>
          <w:tcPr>
            <w:tcW w:w="1329" w:type="dxa"/>
            <w:hideMark/>
          </w:tcPr>
          <w:p w14:paraId="1ABB9E70" w14:textId="6BB3BAD4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Removal efficiency (%)</w:t>
            </w:r>
          </w:p>
        </w:tc>
        <w:tc>
          <w:tcPr>
            <w:tcW w:w="1200" w:type="dxa"/>
          </w:tcPr>
          <w:p w14:paraId="2AB9EFE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Reference</w:t>
            </w:r>
          </w:p>
        </w:tc>
      </w:tr>
      <w:tr w:rsidR="0085340A" w:rsidRPr="004204E0" w14:paraId="15D51603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16BD3D9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Cr (VI)</w:t>
            </w:r>
          </w:p>
        </w:tc>
        <w:tc>
          <w:tcPr>
            <w:tcW w:w="1276" w:type="dxa"/>
          </w:tcPr>
          <w:p w14:paraId="20AACB87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534ECD83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112F0D45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551CD6C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Anaerobic digester sludge</w:t>
            </w:r>
          </w:p>
        </w:tc>
        <w:tc>
          <w:tcPr>
            <w:tcW w:w="1276" w:type="dxa"/>
          </w:tcPr>
          <w:p w14:paraId="4E693BE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Glucose</w:t>
            </w:r>
          </w:p>
        </w:tc>
        <w:tc>
          <w:tcPr>
            <w:tcW w:w="1329" w:type="dxa"/>
          </w:tcPr>
          <w:p w14:paraId="362D01E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79</w:t>
            </w:r>
          </w:p>
        </w:tc>
        <w:tc>
          <w:tcPr>
            <w:tcW w:w="1200" w:type="dxa"/>
          </w:tcPr>
          <w:p w14:paraId="77AF296C" w14:textId="17D1AD92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&lt;EndNote&gt;&lt;Cite&gt;&lt;Author&gt;Wu&lt;/Author&gt;&lt;Year&gt;2015&lt;/Year&gt;&lt;RecNum&gt;177&lt;/RecNum&gt;&lt;DisplayText&gt;(Wu et al., 2015)&lt;/DisplayText&gt;&lt;record&gt;&lt;rec-number&gt;177&lt;/rec-number&gt;&lt;foreign-keys&gt;&lt;key app="EN" db-id="tx5srxrs3sadpzerefnx9frj5225a0fvarp9" timestamp="1591706694"&gt;177&lt;/key&gt;&lt;/foreign-keys&gt;&lt;ref-type name="Journal Article"&gt;17&lt;/ref-type&gt;&lt;contributors&gt;&lt;authors&gt;&lt;author&gt;Wu, Xiayuan&lt;/author&gt;&lt;author&gt;Zhu, Xujun&lt;/author&gt;&lt;author&gt;Song, Tianshun&lt;/author&gt;&lt;author&gt;Zhang, Lixiong&lt;/author&gt;&lt;author&gt;Jia, Honghua&lt;/author&gt;&lt;author&gt;Wei, Ping&lt;/author&gt;&lt;/authors&gt;&lt;/contributors&gt;&lt;titles&gt;&lt;title&gt;Effect of acclimatization on hexavalent chromium reduction in a biocathode microbial fuel cell&lt;/title&gt;&lt;secondary-title&gt;Bioresource technology&lt;/secondary-title&gt;&lt;/titles&gt;&lt;periodical&gt;&lt;full-title&gt;Bioresource technology&lt;/full-title&gt;&lt;/periodical&gt;&lt;pages&gt;185-191&lt;/pages&gt;&lt;volume&gt;180&lt;/volume&gt;&lt;dates&gt;&lt;year&gt;2015&lt;/year&gt;&lt;/dates&gt;&lt;isbn&gt;0960-8524&lt;/isbn&gt;&lt;urls&gt;&lt;/urls&gt;&lt;/record&gt;&lt;/Cite&gt;&lt;/EndNote&gt;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(Wu et al., 2015)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746FE58C" w14:textId="77777777" w:rsidTr="003E33EF">
        <w:trPr>
          <w:trHeight w:val="2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ABA3BA5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Cr (VI) </w:t>
            </w:r>
          </w:p>
        </w:tc>
        <w:tc>
          <w:tcPr>
            <w:tcW w:w="1276" w:type="dxa"/>
          </w:tcPr>
          <w:p w14:paraId="458EF884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18E0B60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Non-wet proof plain carbon cloth</w:t>
            </w:r>
          </w:p>
        </w:tc>
        <w:tc>
          <w:tcPr>
            <w:tcW w:w="1276" w:type="dxa"/>
          </w:tcPr>
          <w:p w14:paraId="7FB4B8E1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Non-wet proof plain carbon cloth</w:t>
            </w:r>
          </w:p>
        </w:tc>
        <w:tc>
          <w:tcPr>
            <w:tcW w:w="1276" w:type="dxa"/>
          </w:tcPr>
          <w:p w14:paraId="53259DB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Anaerobic sludge</w:t>
            </w:r>
          </w:p>
        </w:tc>
        <w:tc>
          <w:tcPr>
            <w:tcW w:w="1276" w:type="dxa"/>
          </w:tcPr>
          <w:p w14:paraId="6520CA8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14:paraId="360579D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99</w:t>
            </w:r>
          </w:p>
        </w:tc>
        <w:tc>
          <w:tcPr>
            <w:tcW w:w="1200" w:type="dxa"/>
          </w:tcPr>
          <w:p w14:paraId="0B206283" w14:textId="546E1ECB" w:rsidR="00D9411C" w:rsidRPr="004204E0" w:rsidRDefault="00D9411C" w:rsidP="004204E0">
            <w:pPr>
              <w:spacing w:before="120" w:after="120"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&lt;EndNote&gt;&lt;Cite&gt;&lt;Author&gt;Gangadharan&lt;/Author&gt;&lt;Year&gt;2015&lt;/Year&gt;&lt;RecNum&gt;175&lt;/RecNum&gt;&lt;DisplayText&gt;(Gangadharan and Nambi, 2015)&lt;/DisplayText&gt;&lt;record&gt;&lt;rec-number&gt;175&lt;/rec-number&gt;&lt;foreign-keys&gt;&lt;key app="EN" db-id="tx5srxrs3sadpzerefnx9frj5225a0fvarp9" timestamp="1591706541"&gt;175&lt;/key&gt;&lt;/foreign-keys&gt;&lt;ref-type name="Journal Article"&gt;17&lt;/ref-type&gt;&lt;contributors&gt;&lt;authors&gt;&lt;author&gt;Gangadharan, Praveena&lt;/author&gt;&lt;author&gt;Nambi, Indumathi M&lt;/author&gt;&lt;/authors&gt;&lt;/contributors&gt;&lt;titles&gt;&lt;title&gt;Hexavalent chromium reduction and energy recovery by using dual-chambered microbial fuel cell&lt;/title&gt;&lt;secondary-title&gt;Water Science and Technology&lt;/secondary-title&gt;&lt;/titles&gt;&lt;periodical&gt;&lt;full-title&gt;Water Science and Technology&lt;/full-title&gt;&lt;/periodical&gt;&lt;pages&gt;353-358&lt;/pages&gt;&lt;volume&gt;71&lt;/volume&gt;&lt;number&gt;3&lt;/number&gt;&lt;dates&gt;&lt;year&gt;2015&lt;/year&gt;&lt;/dates&gt;&lt;isbn&gt;0273-1223&lt;/isbn&gt;&lt;urls&gt;&lt;/urls&gt;&lt;/record&gt;&lt;/Cite&gt;&lt;/EndNote&gt;</w:instrText>
            </w: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(Gangadharan and Nambi, 2015)</w:t>
            </w: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5B386485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3C62147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lastRenderedPageBreak/>
              <w:t>Cd (II)</w:t>
            </w:r>
          </w:p>
        </w:tc>
        <w:tc>
          <w:tcPr>
            <w:tcW w:w="1276" w:type="dxa"/>
          </w:tcPr>
          <w:p w14:paraId="62F7462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434C450D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granules</w:t>
            </w:r>
          </w:p>
        </w:tc>
        <w:tc>
          <w:tcPr>
            <w:tcW w:w="1276" w:type="dxa"/>
          </w:tcPr>
          <w:p w14:paraId="6001E49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Carbon felt</w:t>
            </w:r>
          </w:p>
        </w:tc>
        <w:tc>
          <w:tcPr>
            <w:tcW w:w="1276" w:type="dxa"/>
          </w:tcPr>
          <w:p w14:paraId="43ABE2D4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Contaminated soil</w:t>
            </w:r>
          </w:p>
        </w:tc>
        <w:tc>
          <w:tcPr>
            <w:tcW w:w="1276" w:type="dxa"/>
          </w:tcPr>
          <w:p w14:paraId="3429B4A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Sodium acetate</w:t>
            </w:r>
          </w:p>
        </w:tc>
        <w:tc>
          <w:tcPr>
            <w:tcW w:w="1329" w:type="dxa"/>
          </w:tcPr>
          <w:p w14:paraId="3F04827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31</w:t>
            </w:r>
          </w:p>
        </w:tc>
        <w:tc>
          <w:tcPr>
            <w:tcW w:w="1200" w:type="dxa"/>
          </w:tcPr>
          <w:p w14:paraId="2B0E35F3" w14:textId="08DD2631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instrText xml:space="preserve"> ADDIN EN.CITE &lt;EndNote&gt;&lt;Cite&gt;&lt;Author&gt;Habibul&lt;/Author&gt;&lt;Year&gt;2016&lt;/Year&gt;&lt;RecNum&gt;54&lt;/RecNum&gt;&lt;DisplayText&gt;(Habibul et al., 2016)&lt;/DisplayText&gt;&lt;record&gt;&lt;rec-number&gt;54&lt;/rec-number&gt;&lt;foreign-keys&gt;&lt;key app="EN" db-id="5fsfsa5a4xetfzestdovz92i0vf9afef0zv9" timestamp="1574322705"&gt;54&lt;/key&gt;&lt;/foreign-keys&gt;&lt;ref-type name="Journal Article"&gt;17&lt;/ref-type&gt;&lt;contributors&gt;&lt;authors&gt;&lt;author&gt;Habibul, Nuzahat&lt;/author&gt;&lt;author&gt;Hu, Yi&lt;/author&gt;&lt;author&gt;Sheng, Guo-Ping&lt;/author&gt;&lt;/authors&gt;&lt;/contributors&gt;&lt;titles&gt;&lt;title&gt;Microbial fuel cell driving electrokinetic remediation of toxic metal contaminated soils&lt;/title&gt;&lt;secondary-title&gt;Journal of hazardous materials&lt;/secondary-title&gt;&lt;/titles&gt;&lt;periodical&gt;&lt;full-title&gt;Journal of hazardous materials&lt;/full-title&gt;&lt;/periodical&gt;&lt;pages&gt;9-14&lt;/pages&gt;&lt;volume&gt;318&lt;/volume&gt;&lt;dates&gt;&lt;year&gt;2016&lt;/year&gt;&lt;/dates&gt;&lt;isbn&gt;0304-3894&lt;/isbn&gt;&lt;urls&gt;&lt;/urls&gt;&lt;/record&gt;&lt;/Cite&gt;&lt;/EndNote&gt;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t>(Habibul et al., 2016)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85340A" w:rsidRPr="004204E0" w14:paraId="16119165" w14:textId="77777777" w:rsidTr="003E33E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1D7539D4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Pb (II)</w:t>
            </w:r>
          </w:p>
        </w:tc>
        <w:tc>
          <w:tcPr>
            <w:tcW w:w="1276" w:type="dxa"/>
          </w:tcPr>
          <w:p w14:paraId="353848F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14:paraId="4B54FCFB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granules</w:t>
            </w:r>
          </w:p>
        </w:tc>
        <w:tc>
          <w:tcPr>
            <w:tcW w:w="1276" w:type="dxa"/>
          </w:tcPr>
          <w:p w14:paraId="167A18A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Carbon felt</w:t>
            </w:r>
          </w:p>
        </w:tc>
        <w:tc>
          <w:tcPr>
            <w:tcW w:w="1276" w:type="dxa"/>
          </w:tcPr>
          <w:p w14:paraId="6511897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Contaminated soil </w:t>
            </w:r>
          </w:p>
        </w:tc>
        <w:tc>
          <w:tcPr>
            <w:tcW w:w="1276" w:type="dxa"/>
          </w:tcPr>
          <w:p w14:paraId="6CD3E4F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Sodium acetate</w:t>
            </w:r>
          </w:p>
        </w:tc>
        <w:tc>
          <w:tcPr>
            <w:tcW w:w="1329" w:type="dxa"/>
          </w:tcPr>
          <w:p w14:paraId="18048552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44.1</w:t>
            </w:r>
          </w:p>
        </w:tc>
        <w:tc>
          <w:tcPr>
            <w:tcW w:w="1200" w:type="dxa"/>
          </w:tcPr>
          <w:p w14:paraId="007B5251" w14:textId="3F3046DB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instrText xml:space="preserve"> ADDIN EN.CITE &lt;EndNote&gt;&lt;Cite&gt;&lt;Author&gt;Habibul&lt;/Author&gt;&lt;Year&gt;2016&lt;/Year&gt;&lt;RecNum&gt;54&lt;/RecNum&gt;&lt;DisplayText&gt;(Habibul et al., 2016)&lt;/DisplayText&gt;&lt;record&gt;&lt;rec-number&gt;54&lt;/rec-number&gt;&lt;foreign-keys&gt;&lt;key app="EN" db-id="5fsfsa5a4xetfzestdovz92i0vf9afef0zv9" timestamp="1574322705"&gt;54&lt;/key&gt;&lt;/foreign-keys&gt;&lt;ref-type name="Journal Article"&gt;17&lt;/ref-type&gt;&lt;contributors&gt;&lt;authors&gt;&lt;author&gt;Habibul, Nuzahat&lt;/author&gt;&lt;author&gt;Hu, Yi&lt;/author&gt;&lt;author&gt;Sheng, Guo-Ping&lt;/author&gt;&lt;/authors&gt;&lt;/contributors&gt;&lt;titles&gt;&lt;title&gt;Microbial fuel cell driving electrokinetic remediation of toxic metal contaminated soils&lt;/title&gt;&lt;secondary-title&gt;Journal of hazardous materials&lt;/secondary-title&gt;&lt;/titles&gt;&lt;periodical&gt;&lt;full-title&gt;Journal of hazardous materials&lt;/full-title&gt;&lt;/periodical&gt;&lt;pages&gt;9-14&lt;/pages&gt;&lt;volume&gt;318&lt;/volume&gt;&lt;dates&gt;&lt;year&gt;2016&lt;/year&gt;&lt;/dates&gt;&lt;isbn&gt;0304-3894&lt;/isbn&gt;&lt;urls&gt;&lt;/urls&gt;&lt;/record&gt;&lt;/Cite&gt;&lt;/EndNote&gt;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t>(Habibul et al., 2016)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85340A" w:rsidRPr="004204E0" w14:paraId="781186AD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3B038A5D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V(V)</w:t>
            </w:r>
          </w:p>
        </w:tc>
        <w:tc>
          <w:tcPr>
            <w:tcW w:w="1276" w:type="dxa"/>
          </w:tcPr>
          <w:p w14:paraId="11DFD962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53A33A4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Carbon fiber felt</w:t>
            </w:r>
          </w:p>
        </w:tc>
        <w:tc>
          <w:tcPr>
            <w:tcW w:w="1276" w:type="dxa"/>
          </w:tcPr>
          <w:p w14:paraId="37FE853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Carbon fiber felt</w:t>
            </w:r>
          </w:p>
        </w:tc>
        <w:tc>
          <w:tcPr>
            <w:tcW w:w="1276" w:type="dxa"/>
          </w:tcPr>
          <w:p w14:paraId="3A485768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Dysgonomonas and Klebsiella</w:t>
            </w:r>
          </w:p>
        </w:tc>
        <w:tc>
          <w:tcPr>
            <w:tcW w:w="1276" w:type="dxa"/>
          </w:tcPr>
          <w:p w14:paraId="044E09E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Acetate</w:t>
            </w:r>
          </w:p>
        </w:tc>
        <w:tc>
          <w:tcPr>
            <w:tcW w:w="1329" w:type="dxa"/>
          </w:tcPr>
          <w:p w14:paraId="40DD88B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60.7</w:t>
            </w:r>
          </w:p>
        </w:tc>
        <w:tc>
          <w:tcPr>
            <w:tcW w:w="1200" w:type="dxa"/>
          </w:tcPr>
          <w:p w14:paraId="0DD323CF" w14:textId="563D4314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&lt;EndNote&gt;&lt;Cite&gt;&lt;Author&gt;Qiu&lt;/Author&gt;&lt;Year&gt;2017&lt;/Year&gt;&lt;RecNum&gt;176&lt;/RecNum&gt;&lt;DisplayText&gt;(Qiu et al., 2017)&lt;/DisplayText&gt;&lt;record&gt;&lt;rec-number&gt;176&lt;/rec-number&gt;&lt;foreign-keys&gt;&lt;key app="EN" db-id="tx5srxrs3sadpzerefnx9frj5225a0fvarp9" timestamp="1591706648"&gt;176&lt;/key&gt;&lt;/foreign-keys&gt;&lt;ref-type name="Journal Article"&gt;17&lt;/ref-type&gt;&lt;contributors&gt;&lt;authors&gt;&lt;author&gt;Qiu, Rui&lt;/author&gt;&lt;author&gt;Zhang, Baogang&lt;/author&gt;&lt;author&gt;Li, Jiaxin&lt;/author&gt;&lt;author&gt;Lv, Qing&lt;/author&gt;&lt;author&gt;Wang, Song&lt;/author&gt;&lt;author&gt;Gu, Qian&lt;/author&gt;&lt;/authors&gt;&lt;/contributors&gt;&lt;titles&gt;&lt;title&gt;Enhanced vanadium (V) reduction and bioelectricity generation in microbial fuel cells with biocathode&lt;/title&gt;&lt;secondary-title&gt;Journal of Power Sources&lt;/secondary-title&gt;&lt;/titles&gt;&lt;periodical&gt;&lt;full-title&gt;Journal of Power Sources&lt;/full-title&gt;&lt;/periodical&gt;&lt;pages&gt;379-383&lt;/pages&gt;&lt;volume&gt;359&lt;/volume&gt;&lt;dates&gt;&lt;year&gt;2017&lt;/year&gt;&lt;/dates&gt;&lt;isbn&gt;0378-7753&lt;/isbn&gt;&lt;urls&gt;&lt;/urls&gt;&lt;/record&gt;&lt;/Cite&gt;&lt;/EndNote&gt;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(Qiu et al., 2017)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760BE0E9" w14:textId="77777777" w:rsidTr="003E33EF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536889D1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proofErr w:type="gramStart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Cd(</w:t>
            </w:r>
            <w:proofErr w:type="gramEnd"/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II)</w:t>
            </w:r>
          </w:p>
        </w:tc>
        <w:tc>
          <w:tcPr>
            <w:tcW w:w="1276" w:type="dxa"/>
          </w:tcPr>
          <w:p w14:paraId="6C7BF136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MY"/>
              </w:rPr>
              <w:t>50</w:t>
            </w:r>
          </w:p>
        </w:tc>
        <w:tc>
          <w:tcPr>
            <w:tcW w:w="1276" w:type="dxa"/>
          </w:tcPr>
          <w:p w14:paraId="69E1A01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0FC7C61D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7E07F0A4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Mixed microbial culture</w:t>
            </w:r>
          </w:p>
        </w:tc>
        <w:tc>
          <w:tcPr>
            <w:tcW w:w="1276" w:type="dxa"/>
          </w:tcPr>
          <w:p w14:paraId="11A7C6E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Acetate</w:t>
            </w:r>
          </w:p>
        </w:tc>
        <w:tc>
          <w:tcPr>
            <w:tcW w:w="1329" w:type="dxa"/>
          </w:tcPr>
          <w:p w14:paraId="6C875BF8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MY"/>
              </w:rPr>
              <w:t>60</w:t>
            </w:r>
          </w:p>
        </w:tc>
        <w:tc>
          <w:tcPr>
            <w:tcW w:w="1200" w:type="dxa"/>
          </w:tcPr>
          <w:p w14:paraId="1FE02C30" w14:textId="3B3284FC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instrText xml:space="preserve"> ADDIN EN.CITE &lt;EndNote&gt;&lt;Cite&gt;&lt;Author&gt;Gai&lt;/Author&gt;&lt;Year&gt;2018&lt;/Year&gt;&lt;RecNum&gt;95&lt;/RecNum&gt;&lt;DisplayText&gt;(Gai et al., 2018)&lt;/DisplayText&gt;&lt;record&gt;&lt;rec-number&gt;95&lt;/rec-number&gt;&lt;foreign-keys&gt;&lt;key app="EN" db-id="5fsfsa5a4xetfzestdovz92i0vf9afef0zv9" timestamp="1574326071"&gt;95&lt;/key&gt;&lt;/foreign-keys&gt;&lt;ref-type name="Journal Article"&gt;17&lt;/ref-type&gt;&lt;contributors&gt;&lt;authors&gt;&lt;author&gt;Gai, Ruizhe&lt;/author&gt;&lt;author&gt;Liu, Yiyang&lt;/author&gt;&lt;author&gt;Liu, Jie&lt;/author&gt;&lt;author&gt;Yan, Chi&lt;/author&gt;&lt;author&gt;Jiao, Yang&lt;/author&gt;&lt;author&gt;Cai, Lankun&lt;/author&gt;&lt;author&gt;Zhang, Lehua&lt;/author&gt;&lt;/authors&gt;&lt;/contributors&gt;&lt;titles&gt;&lt;title&gt;Behavior of copper, nickel, cadmium and mercury ions in anode chamber of microbial fuel cells&lt;/title&gt;&lt;secondary-title&gt;International Journal of Electrochemical Science&lt;/secondary-title&gt;&lt;/titles&gt;&lt;periodical&gt;&lt;full-title&gt;International Journal of Electrochemical Science&lt;/full-title&gt;&lt;/periodical&gt;&lt;pages&gt;3050-3062&lt;/pages&gt;&lt;volume&gt;13&lt;/volume&gt;&lt;dates&gt;&lt;year&gt;2018&lt;/year&gt;&lt;/dates&gt;&lt;urls&gt;&lt;/urls&gt;&lt;/record&gt;&lt;/Cite&gt;&lt;/EndNote&gt;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vertAlign w:val="superscript"/>
              </w:rPr>
              <w:t>(Gai et al., 2018)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85340A" w:rsidRPr="004204E0" w14:paraId="692370C7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40C042AE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Hg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  <w:vertAlign w:val="superscript"/>
              </w:rPr>
              <w:t xml:space="preserve"> </w:t>
            </w: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(II)</w:t>
            </w:r>
          </w:p>
        </w:tc>
        <w:tc>
          <w:tcPr>
            <w:tcW w:w="1276" w:type="dxa"/>
          </w:tcPr>
          <w:p w14:paraId="2ACAE6C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MY"/>
              </w:rPr>
              <w:t>25</w:t>
            </w:r>
          </w:p>
        </w:tc>
        <w:tc>
          <w:tcPr>
            <w:tcW w:w="1276" w:type="dxa"/>
          </w:tcPr>
          <w:p w14:paraId="45032FE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2651E785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2F2BA60B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Mixed microbial culture </w:t>
            </w:r>
          </w:p>
        </w:tc>
        <w:tc>
          <w:tcPr>
            <w:tcW w:w="1276" w:type="dxa"/>
          </w:tcPr>
          <w:p w14:paraId="388DCDD6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Acetate</w:t>
            </w:r>
          </w:p>
        </w:tc>
        <w:tc>
          <w:tcPr>
            <w:tcW w:w="1329" w:type="dxa"/>
          </w:tcPr>
          <w:p w14:paraId="331E5C6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MY"/>
              </w:rPr>
              <w:t>55</w:t>
            </w:r>
          </w:p>
        </w:tc>
        <w:tc>
          <w:tcPr>
            <w:tcW w:w="1200" w:type="dxa"/>
          </w:tcPr>
          <w:p w14:paraId="2ECC27E6" w14:textId="08AA15DE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instrText xml:space="preserve"> ADDIN EN.CITE &lt;EndNote&gt;&lt;Cite&gt;&lt;Author&gt;Gai&lt;/Author&gt;&lt;Year&gt;2018&lt;/Year&gt;&lt;RecNum&gt;95&lt;/RecNum&gt;&lt;DisplayText&gt;(Gai et al., 2018)&lt;/DisplayText&gt;&lt;record&gt;&lt;rec-number&gt;95&lt;/rec-number&gt;&lt;foreign-keys&gt;&lt;key app="EN" db-id="5fsfsa5a4xetfzestdovz92i0vf9afef0zv9" timestamp="1574326071"&gt;95&lt;/key&gt;&lt;/foreign-keys&gt;&lt;ref-type name="Journal Article"&gt;17&lt;/ref-type&gt;&lt;contributors&gt;&lt;authors&gt;&lt;author&gt;Gai, Ruizhe&lt;/author&gt;&lt;author&gt;Liu, Yiyang&lt;/author&gt;&lt;author&gt;Liu, Jie&lt;/author&gt;&lt;author&gt;Yan, Chi&lt;/author&gt;&lt;author&gt;Jiao, Yang&lt;/author&gt;&lt;author&gt;Cai, Lankun&lt;/author&gt;&lt;author&gt;Zhang, Lehua&lt;/author&gt;&lt;/authors&gt;&lt;/contributors&gt;&lt;titles&gt;&lt;title&gt;Behavior of copper, nickel, cadmium and mercury ions in anode chamber of microbial fuel cells&lt;/title&gt;&lt;secondary-title&gt;International Journal of Electrochemical Science&lt;/secondary-title&gt;&lt;/titles&gt;&lt;periodical&gt;&lt;full-title&gt;International Journal of Electrochemical Science&lt;/full-title&gt;&lt;/periodical&gt;&lt;pages&gt;3050-3062&lt;/pages&gt;&lt;volume&gt;13&lt;/volume&gt;&lt;dates&gt;&lt;year&gt;2018&lt;/year&gt;&lt;/dates&gt;&lt;urls&gt;&lt;/urls&gt;&lt;/record&gt;&lt;/Cite&gt;&lt;/EndNote&gt;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vertAlign w:val="superscript"/>
              </w:rPr>
              <w:t>(Gai et al., 2018)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85340A" w:rsidRPr="004204E0" w14:paraId="049C8C83" w14:textId="77777777" w:rsidTr="003E33EF">
        <w:trPr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FAA7469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Ni (II)</w:t>
            </w:r>
          </w:p>
        </w:tc>
        <w:tc>
          <w:tcPr>
            <w:tcW w:w="1276" w:type="dxa"/>
          </w:tcPr>
          <w:p w14:paraId="1940AC2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MY"/>
              </w:rPr>
              <w:t>32</w:t>
            </w:r>
          </w:p>
        </w:tc>
        <w:tc>
          <w:tcPr>
            <w:tcW w:w="1276" w:type="dxa"/>
          </w:tcPr>
          <w:p w14:paraId="61180224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711719F5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1E4BC803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Mixed microbial culture</w:t>
            </w:r>
          </w:p>
        </w:tc>
        <w:tc>
          <w:tcPr>
            <w:tcW w:w="1276" w:type="dxa"/>
          </w:tcPr>
          <w:p w14:paraId="5C44E63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Sodium acetate</w:t>
            </w:r>
          </w:p>
        </w:tc>
        <w:tc>
          <w:tcPr>
            <w:tcW w:w="1329" w:type="dxa"/>
          </w:tcPr>
          <w:p w14:paraId="5A41B97B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MY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MY"/>
              </w:rPr>
              <w:t>95</w:t>
            </w:r>
          </w:p>
        </w:tc>
        <w:tc>
          <w:tcPr>
            <w:tcW w:w="1200" w:type="dxa"/>
          </w:tcPr>
          <w:p w14:paraId="26757F2C" w14:textId="4C9AC3E6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</w:rPr>
              <w:instrText xml:space="preserve"> ADDIN EN.CITE &lt;EndNote&gt;&lt;Cite&gt;&lt;Author&gt;Li&lt;/Author&gt;&lt;Year&gt;2019&lt;/Year&gt;&lt;RecNum&gt;179&lt;/RecNum&gt;&lt;DisplayText&gt;(Li et al., 2019)&lt;/DisplayText&gt;&lt;record&gt;&lt;rec-number&gt;179&lt;/rec-number&gt;&lt;foreign-keys&gt;&lt;key app="EN" db-id="tx5srxrs3sadpzerefnx9frj5225a0fvarp9" timestamp="1591706843"&gt;179&lt;/key&gt;&lt;/foreign-keys&gt;&lt;ref-type name="Journal Article"&gt;17&lt;/ref-type&gt;&lt;contributors&gt;&lt;authors&gt;&lt;author&gt;Li, Fang&lt;/author&gt;&lt;author&gt;Jin, Chunji&lt;/author&gt;&lt;author&gt;Choi, Chansoo&lt;/author&gt;&lt;author&gt;Lim, Bongsu&lt;/author&gt;&lt;/authors&gt;&lt;/contributors&gt;&lt;titles&gt;&lt;title&gt;SIMULTANEOUS REMOVAL AND/OR RECOVERY OF Cr (VI) AND Cr (III) USING A DOUBLE MFC TECHNIQUE&lt;/title&gt;&lt;secondary-title&gt;Environmental Engineering &amp;amp; Management Journal (EEMJ)&lt;/secondary-title&gt;&lt;/titles&gt;&lt;periodical&gt;&lt;full-title&gt;Environmental Engineering &amp;amp; Management Journal (EEMJ)&lt;/full-title&gt;&lt;/periodical&gt;&lt;volume&gt;18&lt;/volume&gt;&lt;number&gt;1&lt;/number&gt;&lt;dates&gt;&lt;year&gt;2019&lt;/year&gt;&lt;/dates&gt;&lt;isbn&gt;1582-9596&lt;/isbn&gt;&lt;urls&gt;&lt;/urls&gt;&lt;/record&gt;&lt;/Cite&gt;&lt;/EndNote&gt;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vertAlign w:val="superscript"/>
              </w:rPr>
              <w:t>(Li et al., 2019)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85340A" w:rsidRPr="004204E0" w14:paraId="35835296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4C722AF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Cr (VI)</w:t>
            </w:r>
          </w:p>
        </w:tc>
        <w:tc>
          <w:tcPr>
            <w:tcW w:w="1276" w:type="dxa"/>
          </w:tcPr>
          <w:p w14:paraId="668A43AD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1533536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plate</w:t>
            </w:r>
          </w:p>
        </w:tc>
        <w:tc>
          <w:tcPr>
            <w:tcW w:w="1276" w:type="dxa"/>
          </w:tcPr>
          <w:p w14:paraId="502D520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plate</w:t>
            </w:r>
          </w:p>
        </w:tc>
        <w:tc>
          <w:tcPr>
            <w:tcW w:w="1276" w:type="dxa"/>
          </w:tcPr>
          <w:p w14:paraId="75AFADB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Anaerobic sludge bed</w:t>
            </w:r>
          </w:p>
        </w:tc>
        <w:tc>
          <w:tcPr>
            <w:tcW w:w="1276" w:type="dxa"/>
          </w:tcPr>
          <w:p w14:paraId="6FA8AFB4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Sodium acetate</w:t>
            </w:r>
          </w:p>
        </w:tc>
        <w:tc>
          <w:tcPr>
            <w:tcW w:w="1329" w:type="dxa"/>
          </w:tcPr>
          <w:p w14:paraId="35698567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82</w:t>
            </w:r>
          </w:p>
        </w:tc>
        <w:tc>
          <w:tcPr>
            <w:tcW w:w="1200" w:type="dxa"/>
          </w:tcPr>
          <w:p w14:paraId="2C2F8162" w14:textId="20832610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&lt;EndNote&gt;&lt;Cite&gt;&lt;Author&gt;Li&lt;/Author&gt;&lt;Year&gt;2019&lt;/Year&gt;&lt;RecNum&gt;179&lt;/RecNum&gt;&lt;DisplayText&gt;(Li et al., 2019)&lt;/DisplayText&gt;&lt;record&gt;&lt;rec-number&gt;179&lt;/rec-number&gt;&lt;foreign-keys&gt;&lt;key app="EN" db-id="tx5srxrs3sadpzerefnx9frj5225a0fvarp9" timestamp="1591706843"&gt;179&lt;/key&gt;&lt;/foreign-keys&gt;&lt;ref-type name="Journal Article"&gt;17&lt;/ref-type&gt;&lt;contributors&gt;&lt;authors&gt;&lt;author&gt;Li, Fang&lt;/author&gt;&lt;author&gt;Jin, Chunji&lt;/author&gt;&lt;author&gt;Choi, Chansoo&lt;/author&gt;&lt;author&gt;Lim, Bongsu&lt;/author&gt;&lt;/authors&gt;&lt;/contributors&gt;&lt;titles&gt;&lt;title&gt;SIMULTANEOUS REMOVAL AND/OR RECOVERY OF Cr (VI) AND Cr (III) USING A DOUBLE MFC TECHNIQUE&lt;/title&gt;&lt;secondary-title&gt;Environmental Engineering &amp;amp; Management Journal (EEMJ)&lt;/secondary-title&gt;&lt;/titles&gt;&lt;periodical&gt;&lt;full-title&gt;Environmental Engineering &amp;amp; Management Journal (EEMJ)&lt;/full-title&gt;&lt;/periodical&gt;&lt;volume&gt;18&lt;/volume&gt;&lt;number&gt;1&lt;/number&gt;&lt;dates&gt;&lt;year&gt;2019&lt;/year&gt;&lt;/dates&gt;&lt;isbn&gt;1582-9596&lt;/isbn&gt;&lt;urls&gt;&lt;/urls&gt;&lt;/record&gt;&lt;/Cite&gt;&lt;/EndNote&gt;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(Li et al., 2019)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1D7B1813" w14:textId="77777777" w:rsidTr="003E33EF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A0410FF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lastRenderedPageBreak/>
              <w:t>Cr (VI)</w:t>
            </w:r>
          </w:p>
        </w:tc>
        <w:tc>
          <w:tcPr>
            <w:tcW w:w="1276" w:type="dxa"/>
          </w:tcPr>
          <w:p w14:paraId="590CCB92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AEA7E13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brushes</w:t>
            </w:r>
          </w:p>
        </w:tc>
        <w:tc>
          <w:tcPr>
            <w:tcW w:w="1276" w:type="dxa"/>
          </w:tcPr>
          <w:p w14:paraId="70F3772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Carbon cloth </w:t>
            </w:r>
          </w:p>
        </w:tc>
        <w:tc>
          <w:tcPr>
            <w:tcW w:w="1276" w:type="dxa"/>
          </w:tcPr>
          <w:p w14:paraId="472F856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Anaerobic sludge</w:t>
            </w:r>
          </w:p>
        </w:tc>
        <w:tc>
          <w:tcPr>
            <w:tcW w:w="1276" w:type="dxa"/>
          </w:tcPr>
          <w:p w14:paraId="051DF06E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Glucose</w:t>
            </w:r>
          </w:p>
        </w:tc>
        <w:tc>
          <w:tcPr>
            <w:tcW w:w="1329" w:type="dxa"/>
          </w:tcPr>
          <w:p w14:paraId="689D52E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99</w:t>
            </w:r>
          </w:p>
        </w:tc>
        <w:tc>
          <w:tcPr>
            <w:tcW w:w="1200" w:type="dxa"/>
          </w:tcPr>
          <w:p w14:paraId="768312F4" w14:textId="48429866" w:rsidR="00D9411C" w:rsidRPr="004204E0" w:rsidRDefault="00D9411C" w:rsidP="004204E0">
            <w:pPr>
              <w:pStyle w:val="MDPI71References"/>
              <w:numPr>
                <w:ilvl w:val="0"/>
                <w:numId w:val="0"/>
              </w:numPr>
              <w:spacing w:before="120" w:after="120" w:line="480" w:lineRule="auto"/>
              <w:ind w:left="425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&lt;EndNote&gt;&lt;Cite&gt;&lt;Author&gt;Wang&lt;/Author&gt;&lt;Year&gt;2020&lt;/Year&gt;&lt;RecNum&gt;178&lt;/RecNum&gt;&lt;DisplayText&gt;(Wang et al., 2020)&lt;/DisplayText&gt;&lt;record&gt;&lt;rec-number&gt;178&lt;/rec-number&gt;&lt;foreign-keys&gt;&lt;key app="EN" db-id="tx5srxrs3sadpzerefnx9frj5225a0fvarp9" timestamp="1591706783"&gt;178&lt;/key&gt;&lt;/foreign-keys&gt;&lt;ref-type name="Journal Article"&gt;17&lt;/ref-type&gt;&lt;contributors&gt;&lt;authors&gt;&lt;author&gt;Wang, Heming&lt;/author&gt;&lt;author&gt;Song, Xueyong&lt;/author&gt;&lt;author&gt;Zhang, Huihui&lt;/author&gt;&lt;author&gt;Tan, Pan&lt;/author&gt;&lt;author&gt;Kong, Fanxin&lt;/author&gt;&lt;/authors&gt;&lt;/contributors&gt;&lt;titles&gt;&lt;title&gt;Removal of hexavalent chromium in dual-chamber microbial fuel cells separated by different ion exchange membranes&lt;/title&gt;&lt;secondary-title&gt;Journal of hazardous materials&lt;/secondary-title&gt;&lt;/titles&gt;&lt;periodical&gt;&lt;full-title&gt;Journal of hazardous materials&lt;/full-title&gt;&lt;/periodical&gt;&lt;pages&gt;121459&lt;/pages&gt;&lt;volume&gt;384&lt;/volume&gt;&lt;dates&gt;&lt;year&gt;2020&lt;/year&gt;&lt;/dates&gt;&lt;isbn&gt;0304-3894&lt;/isbn&gt;&lt;urls&gt;&lt;/urls&gt;&lt;/record&gt;&lt;/Cite&gt;&lt;/EndNote&gt;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t>(Wang et al., 2020)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0E6ACE06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16574714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U(VI)</w:t>
            </w:r>
          </w:p>
        </w:tc>
        <w:tc>
          <w:tcPr>
            <w:tcW w:w="1276" w:type="dxa"/>
          </w:tcPr>
          <w:p w14:paraId="2D4E8A41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680 </w:t>
            </w:r>
          </w:p>
        </w:tc>
        <w:tc>
          <w:tcPr>
            <w:tcW w:w="1276" w:type="dxa"/>
          </w:tcPr>
          <w:p w14:paraId="391ABE19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51FBA0CB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felt</w:t>
            </w:r>
          </w:p>
        </w:tc>
        <w:tc>
          <w:tcPr>
            <w:tcW w:w="1276" w:type="dxa"/>
          </w:tcPr>
          <w:p w14:paraId="3D54722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Nuclear waste sludge </w:t>
            </w:r>
          </w:p>
        </w:tc>
        <w:tc>
          <w:tcPr>
            <w:tcW w:w="1276" w:type="dxa"/>
          </w:tcPr>
          <w:p w14:paraId="6BACE76F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Acetate </w:t>
            </w:r>
          </w:p>
        </w:tc>
        <w:tc>
          <w:tcPr>
            <w:tcW w:w="1329" w:type="dxa"/>
          </w:tcPr>
          <w:p w14:paraId="63378B47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90</w:t>
            </w:r>
          </w:p>
        </w:tc>
        <w:tc>
          <w:tcPr>
            <w:tcW w:w="1200" w:type="dxa"/>
          </w:tcPr>
          <w:p w14:paraId="64E709AB" w14:textId="0C2722CD" w:rsidR="00D9411C" w:rsidRPr="004204E0" w:rsidRDefault="00D9411C" w:rsidP="004204E0">
            <w:pPr>
              <w:pStyle w:val="MDPI71References"/>
              <w:numPr>
                <w:ilvl w:val="0"/>
                <w:numId w:val="0"/>
              </w:numPr>
              <w:spacing w:before="120" w:after="120" w:line="480" w:lineRule="auto"/>
              <w:ind w:left="425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&lt;EndNote&gt;&lt;Cite&gt;&lt;Author&gt;Vijay&lt;/Author&gt;&lt;Year&gt;2020&lt;/Year&gt;&lt;RecNum&gt;163&lt;/RecNum&gt;&lt;DisplayText&gt;(Vijay et al., 2020)&lt;/DisplayText&gt;&lt;record&gt;&lt;rec-number&gt;163&lt;/rec-number&gt;&lt;foreign-keys&gt;&lt;key app="EN" db-id="tx5srxrs3sadpzerefnx9frj5225a0fvarp9" timestamp="1591705852"&gt;163&lt;/key&gt;&lt;/foreign-keys&gt;&lt;ref-type name="Journal Article"&gt;17&lt;/ref-type&gt;&lt;contributors&gt;&lt;authors&gt;&lt;author&gt;Vijay, Ankisha&lt;/author&gt;&lt;author&gt;Khandelwal, Amitap&lt;/author&gt;&lt;author&gt;Chhabra, Meenu&lt;/author&gt;&lt;author&gt;Vincent, Tessy&lt;/author&gt;&lt;/authors&gt;&lt;/contributors&gt;&lt;titles&gt;&lt;title&gt;Microbial fuel cell for simultaneous removal of uranium (VI) and nitrate&lt;/title&gt;&lt;secondary-title&gt;Chemical Engineering Journal&lt;/secondary-title&gt;&lt;/titles&gt;&lt;periodical&gt;&lt;full-title&gt;Chemical Engineering Journal&lt;/full-title&gt;&lt;/periodical&gt;&lt;pages&gt;124157&lt;/pages&gt;&lt;volume&gt;388&lt;/volume&gt;&lt;dates&gt;&lt;year&gt;2020&lt;/year&gt;&lt;/dates&gt;&lt;isbn&gt;1385-8947&lt;/isbn&gt;&lt;urls&gt;&lt;/urls&gt;&lt;/record&gt;&lt;/Cite&gt;&lt;/EndNote&gt;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t>(Vijay et al., 2020)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77917E8D" w14:textId="77777777" w:rsidTr="003E33EF">
        <w:trPr>
          <w:trHeight w:val="1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326E7B0C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Cu (II)</w:t>
            </w:r>
          </w:p>
        </w:tc>
        <w:tc>
          <w:tcPr>
            <w:tcW w:w="1276" w:type="dxa"/>
          </w:tcPr>
          <w:p w14:paraId="53733E0B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14:paraId="07201F2A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Carbon felt</w:t>
            </w:r>
          </w:p>
        </w:tc>
        <w:tc>
          <w:tcPr>
            <w:tcW w:w="1276" w:type="dxa"/>
          </w:tcPr>
          <w:p w14:paraId="765848B3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Carbon felt</w:t>
            </w:r>
          </w:p>
        </w:tc>
        <w:tc>
          <w:tcPr>
            <w:tcW w:w="1276" w:type="dxa"/>
          </w:tcPr>
          <w:p w14:paraId="33E9EEF1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Soil sludge </w:t>
            </w:r>
          </w:p>
        </w:tc>
        <w:tc>
          <w:tcPr>
            <w:tcW w:w="1276" w:type="dxa"/>
          </w:tcPr>
          <w:p w14:paraId="30806D64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Glucose</w:t>
            </w:r>
          </w:p>
        </w:tc>
        <w:tc>
          <w:tcPr>
            <w:tcW w:w="1329" w:type="dxa"/>
          </w:tcPr>
          <w:p w14:paraId="49F1670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94</w:t>
            </w:r>
          </w:p>
        </w:tc>
        <w:tc>
          <w:tcPr>
            <w:tcW w:w="1200" w:type="dxa"/>
          </w:tcPr>
          <w:p w14:paraId="4D094464" w14:textId="69DF0369" w:rsidR="00D9411C" w:rsidRPr="004204E0" w:rsidRDefault="00D9411C" w:rsidP="004204E0">
            <w:pPr>
              <w:pStyle w:val="MDPI71References"/>
              <w:numPr>
                <w:ilvl w:val="0"/>
                <w:numId w:val="0"/>
              </w:numPr>
              <w:spacing w:before="120" w:after="120" w:line="480" w:lineRule="auto"/>
              <w:ind w:left="425" w:hanging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&lt;EndNote&gt;&lt;Cite&gt;&lt;Author&gt;Zhang&lt;/Author&gt;&lt;Year&gt;2020&lt;/Year&gt;&lt;RecNum&gt;180&lt;/RecNum&gt;&lt;DisplayText&gt;(Zhang et al., 2020)&lt;/DisplayText&gt;&lt;record&gt;&lt;rec-number&gt;180&lt;/rec-number&gt;&lt;foreign-keys&gt;&lt;key app="EN" db-id="tx5srxrs3sadpzerefnx9frj5225a0fvarp9" timestamp="1591706936"&gt;180&lt;/key&gt;&lt;/foreign-keys&gt;&lt;ref-type name="Journal Article"&gt;17&lt;/ref-type&gt;&lt;contributors&gt;&lt;authors&gt;&lt;author&gt;Zhang, Jingran&lt;/author&gt;&lt;author&gt;Cao, Xian&lt;/author&gt;&lt;author&gt;Wang, Hui&lt;/author&gt;&lt;author&gt;Long, Xizi&lt;/author&gt;&lt;author&gt;Li, Xianning&lt;/author&gt;&lt;/authors&gt;&lt;/contributors&gt;&lt;titles&gt;&lt;title&gt;Simultaneous enhancement of heavy metal removal and electricity generation in soil microbial fuel cell&lt;/title&gt;&lt;secondary-title&gt;Ecotoxicology and Environmental Safety&lt;/secondary-title&gt;&lt;/titles&gt;&lt;periodical&gt;&lt;full-title&gt;Ecotoxicology and Environmental Safety&lt;/full-title&gt;&lt;/periodical&gt;&lt;pages&gt;110314&lt;/pages&gt;&lt;volume&gt;192&lt;/volume&gt;&lt;dates&gt;&lt;year&gt;2020&lt;/year&gt;&lt;/dates&gt;&lt;isbn&gt;0147-6513&lt;/isbn&gt;&lt;urls&gt;&lt;/urls&gt;&lt;/record&gt;&lt;/Cite&gt;&lt;/EndNote&gt;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t>(Zhang et al., 2020)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20929CCD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3B0D957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Pb (II)</w:t>
            </w:r>
          </w:p>
        </w:tc>
        <w:tc>
          <w:tcPr>
            <w:tcW w:w="1276" w:type="dxa"/>
          </w:tcPr>
          <w:p w14:paraId="528EAAA8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4635D6E2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Graphene oxide</w:t>
            </w:r>
          </w:p>
        </w:tc>
        <w:tc>
          <w:tcPr>
            <w:tcW w:w="1276" w:type="dxa"/>
          </w:tcPr>
          <w:p w14:paraId="1A816C81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rod</w:t>
            </w:r>
          </w:p>
        </w:tc>
        <w:tc>
          <w:tcPr>
            <w:tcW w:w="1276" w:type="dxa"/>
          </w:tcPr>
          <w:p w14:paraId="722C4084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Wastewater</w:t>
            </w:r>
          </w:p>
        </w:tc>
        <w:tc>
          <w:tcPr>
            <w:tcW w:w="1276" w:type="dxa"/>
          </w:tcPr>
          <w:p w14:paraId="26B3F5E0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Sweat potatoes wastes</w:t>
            </w:r>
          </w:p>
        </w:tc>
        <w:tc>
          <w:tcPr>
            <w:tcW w:w="1329" w:type="dxa"/>
          </w:tcPr>
          <w:p w14:paraId="60EC57D5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60.33</w:t>
            </w:r>
          </w:p>
        </w:tc>
        <w:tc>
          <w:tcPr>
            <w:tcW w:w="1200" w:type="dxa"/>
          </w:tcPr>
          <w:p w14:paraId="65F26ED4" w14:textId="3C1B879E" w:rsidR="00D9411C" w:rsidRPr="004204E0" w:rsidRDefault="00D9411C" w:rsidP="004204E0">
            <w:pPr>
              <w:pStyle w:val="MDPI71References"/>
              <w:numPr>
                <w:ilvl w:val="0"/>
                <w:numId w:val="0"/>
              </w:numPr>
              <w:spacing w:before="120" w:after="120" w:line="480" w:lineRule="auto"/>
              <w:ind w:left="425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&lt;EndNote&gt;&lt;Cite&gt;&lt;Author&gt;Yaqoob&lt;/Author&gt;&lt;Year&gt;2021&lt;/Year&gt;&lt;RecNum&gt;82&lt;/RecNum&gt;&lt;DisplayText&gt;(Yaqoob et al., 2021)&lt;/DisplayText&gt;&lt;record&gt;&lt;rec-number&gt;82&lt;/rec-number&gt;&lt;foreign-keys&gt;&lt;key app="EN" db-id="d5wsps5xgf2094eee9a52xrp052w9e0xx05r" timestamp="1613022257"&gt;82&lt;/key&gt;&lt;/foreign-keys&gt;&lt;ref-type name="Journal Article"&gt;17&lt;/ref-type&gt;&lt;contributors&gt;&lt;authors&gt;&lt;author&gt;Yaqoob, Asim Ali&lt;/author&gt;&lt;author&gt;Mohamad Ibrahim, Mohamad Nasir&lt;/author&gt;&lt;author&gt;Umar, Khalid&lt;/author&gt;&lt;author&gt;Bhawani, Showkat Ahmad&lt;/author&gt;&lt;author&gt;Khan, Anish&lt;/author&gt;&lt;author&gt;Asiri, Abdullah M&lt;/author&gt;&lt;author&gt;Khan, Mohammad Rizwan&lt;/author&gt;&lt;author&gt;Azam, Mohammad&lt;/author&gt;&lt;author&gt;AlAmmari, Ahmad Moid&lt;/author&gt;&lt;/authors&gt;&lt;/contributors&gt;&lt;titles&gt;&lt;title&gt;Cellulose Derived Graphene/Polyaniline Nanocomposite Anode for Energy Generation and Bioremediation of Toxic Metals via Benthic Microbial Fuel Cells&lt;/title&gt;&lt;secondary-title&gt;Polymers&lt;/secondary-title&gt;&lt;/titles&gt;&lt;periodical&gt;&lt;full-title&gt;Polymers&lt;/full-title&gt;&lt;/periodical&gt;&lt;pages&gt;135&lt;/pages&gt;&lt;volume&gt;13&lt;/volume&gt;&lt;number&gt;1&lt;/number&gt;&lt;dates&gt;&lt;year&gt;2021&lt;/year&gt;&lt;/dates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t>(Yaqoob et al., 2021)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0860D30F" w14:textId="77777777" w:rsidTr="003E33EF">
        <w:trPr>
          <w:trHeight w:val="2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33961986" w14:textId="7777777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Cd (II)</w:t>
            </w:r>
          </w:p>
        </w:tc>
        <w:tc>
          <w:tcPr>
            <w:tcW w:w="1276" w:type="dxa"/>
          </w:tcPr>
          <w:p w14:paraId="205DF43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4F6F715F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Graphene oxide/PANI</w:t>
            </w:r>
          </w:p>
        </w:tc>
        <w:tc>
          <w:tcPr>
            <w:tcW w:w="1276" w:type="dxa"/>
          </w:tcPr>
          <w:p w14:paraId="015D1F9C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rod</w:t>
            </w:r>
          </w:p>
        </w:tc>
        <w:tc>
          <w:tcPr>
            <w:tcW w:w="1276" w:type="dxa"/>
          </w:tcPr>
          <w:p w14:paraId="6C924BD5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Wastewater</w:t>
            </w:r>
          </w:p>
        </w:tc>
        <w:tc>
          <w:tcPr>
            <w:tcW w:w="1276" w:type="dxa"/>
          </w:tcPr>
          <w:p w14:paraId="43741202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Sweat potatoes wastes</w:t>
            </w:r>
          </w:p>
        </w:tc>
        <w:tc>
          <w:tcPr>
            <w:tcW w:w="1329" w:type="dxa"/>
          </w:tcPr>
          <w:p w14:paraId="56E39DD5" w14:textId="77777777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65.51</w:t>
            </w:r>
          </w:p>
        </w:tc>
        <w:tc>
          <w:tcPr>
            <w:tcW w:w="1200" w:type="dxa"/>
          </w:tcPr>
          <w:p w14:paraId="752ADCAD" w14:textId="26BBDBB8" w:rsidR="00D9411C" w:rsidRPr="004204E0" w:rsidRDefault="00D9411C" w:rsidP="003E33EF">
            <w:pPr>
              <w:pStyle w:val="MDPI71References"/>
              <w:numPr>
                <w:ilvl w:val="0"/>
                <w:numId w:val="0"/>
              </w:numPr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begin"/>
            </w:r>
            <w:r w:rsidR="00B50E3B"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instrText xml:space="preserve"> ADDIN EN.CITE &lt;EndNote&gt;&lt;Cite&gt;&lt;Author&gt;Yaqoob&lt;/Author&gt;&lt;Year&gt;2021&lt;/Year&gt;&lt;RecNum&gt;82&lt;/RecNum&gt;&lt;DisplayText&gt;(Yaqoob et al., 2021)&lt;/DisplayText&gt;&lt;record&gt;&lt;rec-number&gt;82&lt;/rec-number&gt;&lt;foreign-keys&gt;&lt;key app="EN" db-id="d5wsps5xgf2094eee9a52xrp052w9e0xx05r" timestamp="1613022257"&gt;82&lt;/key&gt;&lt;/foreign-keys&gt;&lt;ref-type name="Journal Article"&gt;17&lt;/ref-type&gt;&lt;contributors&gt;&lt;authors&gt;&lt;author&gt;Yaqoob, Asim Ali&lt;/author&gt;&lt;author&gt;Mohamad Ibrahim, Mohamad Nasir&lt;/author&gt;&lt;author&gt;Umar, Khalid&lt;/author&gt;&lt;author&gt;Bhawani, Showkat Ahmad&lt;/author&gt;&lt;author&gt;Khan, Anish&lt;/author&gt;&lt;author&gt;Asiri, Abdullah M&lt;/author&gt;&lt;author&gt;Khan, Mohammad Rizwan&lt;/author&gt;&lt;author&gt;Azam, Mohammad&lt;/author&gt;&lt;author&gt;AlAmmari, Ahmad Moid&lt;/author&gt;&lt;/authors&gt;&lt;/contributors&gt;&lt;titles&gt;&lt;title&gt;Cellulose Derived Graphene/Polyaniline Nanocomposite Anode for Energy Generation and Bioremediation of Toxic Metals via Benthic Microbial Fuel Cells&lt;/title&gt;&lt;secondary-title&gt;Polymers&lt;/secondary-title&gt;&lt;/titles&gt;&lt;periodical&gt;&lt;full-title&gt;Polymers&lt;/full-title&gt;&lt;/periodical&gt;&lt;pages&gt;135&lt;/pages&gt;&lt;volume&gt;13&lt;/volume&gt;&lt;number&gt;1&lt;/number&gt;&lt;dates&gt;&lt;year&gt;2021&lt;/year&gt;&lt;/dates&gt;&lt;urls&gt;&lt;/urls&gt;&lt;/record&gt;&lt;/Cite&gt;&lt;/EndNote&gt;</w:instrTex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separate"/>
            </w:r>
            <w:r w:rsidR="00B50E3B" w:rsidRPr="004204E0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</w:rPr>
              <w:t>(Yaqoob et al., 2021)</w:t>
            </w:r>
            <w:r w:rsidRPr="004204E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fldChar w:fldCharType="end"/>
            </w:r>
          </w:p>
        </w:tc>
      </w:tr>
      <w:tr w:rsidR="0085340A" w:rsidRPr="004204E0" w14:paraId="60FD7DFA" w14:textId="77777777" w:rsidTr="003E3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5217C1F8" w14:textId="35E92B6B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t>Cd (II)</w:t>
            </w:r>
          </w:p>
        </w:tc>
        <w:tc>
          <w:tcPr>
            <w:tcW w:w="1276" w:type="dxa"/>
          </w:tcPr>
          <w:p w14:paraId="747926A0" w14:textId="30F077BF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6CBB8AA" w14:textId="559A4770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L-GO</w:t>
            </w:r>
          </w:p>
        </w:tc>
        <w:tc>
          <w:tcPr>
            <w:tcW w:w="1276" w:type="dxa"/>
          </w:tcPr>
          <w:p w14:paraId="30784B5E" w14:textId="32E6161D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rod</w:t>
            </w:r>
          </w:p>
        </w:tc>
        <w:tc>
          <w:tcPr>
            <w:tcW w:w="1276" w:type="dxa"/>
          </w:tcPr>
          <w:p w14:paraId="11F0276C" w14:textId="3FEB1FBE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Wastewater</w:t>
            </w:r>
          </w:p>
        </w:tc>
        <w:tc>
          <w:tcPr>
            <w:tcW w:w="1276" w:type="dxa"/>
          </w:tcPr>
          <w:p w14:paraId="45251EA5" w14:textId="09A2CBA3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Oil palm trunk sap</w:t>
            </w:r>
          </w:p>
        </w:tc>
        <w:tc>
          <w:tcPr>
            <w:tcW w:w="1329" w:type="dxa"/>
          </w:tcPr>
          <w:p w14:paraId="3C157390" w14:textId="3BD1E7C5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83.50</w:t>
            </w:r>
          </w:p>
        </w:tc>
        <w:tc>
          <w:tcPr>
            <w:tcW w:w="1200" w:type="dxa"/>
          </w:tcPr>
          <w:p w14:paraId="1DFF2A11" w14:textId="753818F0" w:rsidR="00D9411C" w:rsidRPr="003E33EF" w:rsidRDefault="00D9411C" w:rsidP="003E33EF">
            <w:pPr>
              <w:pStyle w:val="MDPI71References"/>
              <w:numPr>
                <w:ilvl w:val="0"/>
                <w:numId w:val="0"/>
              </w:numPr>
              <w:spacing w:before="120" w:after="12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</w:rPr>
              <w:t>Present work</w:t>
            </w:r>
          </w:p>
        </w:tc>
      </w:tr>
      <w:tr w:rsidR="0085340A" w:rsidRPr="004204E0" w14:paraId="0DD981EA" w14:textId="77777777" w:rsidTr="003E33EF">
        <w:trPr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11A428B3" w14:textId="4AD79257" w:rsidR="00D9411C" w:rsidRPr="003E33EF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 w:cs="Times New Roman"/>
                <w:b w:val="0"/>
                <w:bCs w:val="0"/>
                <w:color w:val="0D0D0D" w:themeColor="text1" w:themeTint="F2"/>
                <w:sz w:val="24"/>
                <w:szCs w:val="24"/>
              </w:rPr>
              <w:lastRenderedPageBreak/>
              <w:t>Cd (II)</w:t>
            </w:r>
          </w:p>
        </w:tc>
        <w:tc>
          <w:tcPr>
            <w:tcW w:w="1276" w:type="dxa"/>
          </w:tcPr>
          <w:p w14:paraId="61BA0BA7" w14:textId="3F0C794C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95E0173" w14:textId="3847F65A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L-GO-ZnO</w:t>
            </w:r>
          </w:p>
        </w:tc>
        <w:tc>
          <w:tcPr>
            <w:tcW w:w="1276" w:type="dxa"/>
          </w:tcPr>
          <w:p w14:paraId="666A7550" w14:textId="3A2D9843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Graphite rod</w:t>
            </w:r>
          </w:p>
        </w:tc>
        <w:tc>
          <w:tcPr>
            <w:tcW w:w="1276" w:type="dxa"/>
          </w:tcPr>
          <w:p w14:paraId="1D23646B" w14:textId="02370CD3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Wastewater</w:t>
            </w:r>
          </w:p>
        </w:tc>
        <w:tc>
          <w:tcPr>
            <w:tcW w:w="1276" w:type="dxa"/>
          </w:tcPr>
          <w:p w14:paraId="71D014FD" w14:textId="072C5649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Oil palm trunk sap</w:t>
            </w:r>
          </w:p>
        </w:tc>
        <w:tc>
          <w:tcPr>
            <w:tcW w:w="1329" w:type="dxa"/>
          </w:tcPr>
          <w:p w14:paraId="56C22FFC" w14:textId="63FF7989" w:rsidR="00D9411C" w:rsidRPr="004204E0" w:rsidRDefault="00D9411C" w:rsidP="004204E0">
            <w:pPr>
              <w:pStyle w:val="MDPI31text"/>
              <w:autoSpaceDE w:val="0"/>
              <w:autoSpaceDN w:val="0"/>
              <w:spacing w:before="120" w:after="120"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204E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90.00</w:t>
            </w:r>
          </w:p>
        </w:tc>
        <w:tc>
          <w:tcPr>
            <w:tcW w:w="1200" w:type="dxa"/>
          </w:tcPr>
          <w:p w14:paraId="72B7BCF9" w14:textId="0421A641" w:rsidR="00D9411C" w:rsidRPr="003E33EF" w:rsidRDefault="00D9411C" w:rsidP="003E33EF">
            <w:pPr>
              <w:pStyle w:val="MDPI71References"/>
              <w:numPr>
                <w:ilvl w:val="0"/>
                <w:numId w:val="0"/>
              </w:numPr>
              <w:spacing w:before="120" w:after="12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3E33EF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szCs w:val="24"/>
              </w:rPr>
              <w:t>Present work</w:t>
            </w:r>
          </w:p>
        </w:tc>
      </w:tr>
    </w:tbl>
    <w:p w14:paraId="472E5BE2" w14:textId="77777777" w:rsidR="00D9411C" w:rsidRPr="004204E0" w:rsidRDefault="00D9411C" w:rsidP="004204E0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72471C8" w14:textId="67560306" w:rsidR="00D9411C" w:rsidRPr="004204E0" w:rsidRDefault="00D9411C" w:rsidP="004204E0">
      <w:pPr>
        <w:spacing w:line="48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References:</w:t>
      </w:r>
    </w:p>
    <w:p w14:paraId="512ED2FE" w14:textId="12E6903C" w:rsidR="00B50E3B" w:rsidRPr="004204E0" w:rsidRDefault="00D9411C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fldChar w:fldCharType="begin"/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instrText xml:space="preserve"> ADDIN EN.REFLIST </w:instrText>
      </w: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fldChar w:fldCharType="separate"/>
      </w:r>
      <w:r w:rsidR="00B50E3B" w:rsidRPr="004204E0">
        <w:rPr>
          <w:rFonts w:ascii="Times New Roman" w:hAnsi="Times New Roman" w:cs="Times New Roman"/>
          <w:sz w:val="24"/>
          <w:szCs w:val="24"/>
        </w:rPr>
        <w:t>Gai, R., Liu, Y., Liu, J., Yan, C., Jiao, Y., Cai, L., Zhang, L., 2018. Behavior of copper, nickel, cadmium and mercury ions in anode chamber of microbial fuel cells. International J Electrochem Sci. 13, 3050-3062.</w:t>
      </w:r>
    </w:p>
    <w:p w14:paraId="67F44713" w14:textId="24289512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Gangadharan, P., Nambi, I.M., 2015. Hexavalent chromium reduction and energy recovery by using dual-chambered microbial fuel cell. Water Sci Technol. 71(3), 353-358.</w:t>
      </w:r>
    </w:p>
    <w:p w14:paraId="299A0034" w14:textId="1E43CE99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Habibul, N., Hu, Y., Sheng, G.-P., 2016. Microbial fuel cell driving electrokinetic remediation of toxic metal contaminated soils. J hazardous mater. 318, 9-14.</w:t>
      </w:r>
    </w:p>
    <w:p w14:paraId="4C538559" w14:textId="1AB1E440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Li, F., Jin, C., Choi, C., Lim, B., 2019. Simultaneous removal and/or recovery of cr (vi) and cr (iii) using a double mfc technique. Environ Eng Management J. 18(1).</w:t>
      </w:r>
    </w:p>
    <w:p w14:paraId="2AB74CEC" w14:textId="6A586080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Qiu, R., Zhang, B., Li, J., Lv, Q., Wang, S., Gu, Q., 2017. Enhanced vanadium (V) reduction and bioelectricity generation in microbial fuel cells with biocathode. J Power Sourc. 359, 379-383.</w:t>
      </w:r>
    </w:p>
    <w:p w14:paraId="119CE20E" w14:textId="33B7EDC2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Vijay, A., Khandelwal, A., Chhabra, M., Vincent, T., 2020. Microbial fuel cell for simultaneous removal of uranium (VI) and nitrate. Chem Eng J, 388, 124157.</w:t>
      </w:r>
    </w:p>
    <w:p w14:paraId="58E1C5B6" w14:textId="151C1EB8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Wang, H., Song, X., Zhang, H., Tan, P., Kong, F., 2020. Removal of hexavalent chromium in dual-chamber microbial fuel cells separated by different ion exchange membranes. J hazardous mater. 384, 121459.</w:t>
      </w:r>
    </w:p>
    <w:p w14:paraId="59C63A1B" w14:textId="1BB9DF61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Wu, X., Zhu, X., Song, T., Zhang, L., Jia, H., Wei, P., 2015. Effect of acclimatization on hexavalent chromium reduction in a biocathode microbial fuel cell. Bioresour technol. 180, 185-191.</w:t>
      </w:r>
    </w:p>
    <w:p w14:paraId="75142A75" w14:textId="6C708744" w:rsidR="00B50E3B" w:rsidRPr="004204E0" w:rsidRDefault="00B50E3B" w:rsidP="004204E0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lastRenderedPageBreak/>
        <w:t>Yaqoob, A.A., Mohamad Ibrahim, M.N., Umar, K., Bhawani, S.A., Khan, A., Asiri, A.M., Khan, M.R., Azam, M., AlAmmari, A.M., 2021. Cellulose Derived Graphene/Polyaniline Nanocomposite Anode for Energy Generation and Bioremediation of Toxic Metals via Benthic Microbial Fuel Cells. Polym. 13(1), 135.</w:t>
      </w:r>
    </w:p>
    <w:p w14:paraId="0D5A5031" w14:textId="32EFCF37" w:rsidR="00B50E3B" w:rsidRPr="004204E0" w:rsidRDefault="00B50E3B" w:rsidP="004204E0">
      <w:pPr>
        <w:pStyle w:val="EndNote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4E0">
        <w:rPr>
          <w:rFonts w:ascii="Times New Roman" w:hAnsi="Times New Roman" w:cs="Times New Roman"/>
          <w:sz w:val="24"/>
          <w:szCs w:val="24"/>
        </w:rPr>
        <w:t>Zhang, J., Cao, X., Wang, H., Long, X., Li, X., 2020. Simultaneous enhancement of heavy metal removal and electricity generation in soil microbial fuel cell. Ecotoxicol. Environ Saf. 192, 110314.</w:t>
      </w:r>
    </w:p>
    <w:p w14:paraId="5F9607F5" w14:textId="54CF4AF8" w:rsidR="003738BC" w:rsidRPr="004204E0" w:rsidRDefault="00D9411C" w:rsidP="004204E0">
      <w:pPr>
        <w:spacing w:line="48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204E0">
        <w:rPr>
          <w:rFonts w:ascii="Times New Roman" w:hAnsi="Times New Roman" w:cs="Times New Roman"/>
          <w:color w:val="0D0D0D" w:themeColor="text1" w:themeTint="F2"/>
          <w:sz w:val="24"/>
          <w:szCs w:val="24"/>
        </w:rPr>
        <w:fldChar w:fldCharType="end"/>
      </w:r>
    </w:p>
    <w:sectPr w:rsidR="003738BC" w:rsidRPr="004204E0" w:rsidSect="000646F7">
      <w:footerReference w:type="default" r:id="rId12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DE9F7" w14:textId="77777777" w:rsidR="0014327B" w:rsidRDefault="0014327B" w:rsidP="00925C3E">
      <w:pPr>
        <w:spacing w:after="0" w:line="240" w:lineRule="auto"/>
      </w:pPr>
      <w:r>
        <w:separator/>
      </w:r>
    </w:p>
  </w:endnote>
  <w:endnote w:type="continuationSeparator" w:id="0">
    <w:p w14:paraId="56A79CE0" w14:textId="77777777" w:rsidR="0014327B" w:rsidRDefault="0014327B" w:rsidP="00925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87237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0E4D6F" w14:textId="25B9F1D7" w:rsidR="00925C3E" w:rsidRDefault="00925C3E">
        <w:pPr>
          <w:pStyle w:val="Footer"/>
          <w:jc w:val="center"/>
        </w:pPr>
        <w:r>
          <w:t>S-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003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9BD91A2" w14:textId="77777777" w:rsidR="00925C3E" w:rsidRDefault="00925C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19F87" w14:textId="77777777" w:rsidR="0014327B" w:rsidRDefault="0014327B" w:rsidP="00925C3E">
      <w:pPr>
        <w:spacing w:after="0" w:line="240" w:lineRule="auto"/>
      </w:pPr>
      <w:r>
        <w:separator/>
      </w:r>
    </w:p>
  </w:footnote>
  <w:footnote w:type="continuationSeparator" w:id="0">
    <w:p w14:paraId="08FEC7BB" w14:textId="77777777" w:rsidR="0014327B" w:rsidRDefault="0014327B" w:rsidP="00925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A6DB1"/>
    <w:multiLevelType w:val="multilevel"/>
    <w:tmpl w:val="F1B2DDAA"/>
    <w:lvl w:ilvl="0">
      <w:start w:val="1"/>
      <w:numFmt w:val="bullet"/>
      <w:pStyle w:val="Aufzhlung"/>
      <w:lvlText w:val="●"/>
      <w:lvlJc w:val="left"/>
      <w:pPr>
        <w:tabs>
          <w:tab w:val="num" w:pos="341"/>
        </w:tabs>
        <w:ind w:left="34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681"/>
        </w:tabs>
        <w:ind w:left="68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21"/>
        </w:tabs>
        <w:ind w:left="1021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▫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</w:abstractNum>
  <w:abstractNum w:abstractNumId="2" w15:restartNumberingAfterBreak="0">
    <w:nsid w:val="5D566A7F"/>
    <w:multiLevelType w:val="hybridMultilevel"/>
    <w:tmpl w:val="97D44F48"/>
    <w:lvl w:ilvl="0" w:tplc="3CD87DE0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autoHyphenation/>
  <w:consecutiveHyphenLimit w:val="3"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leaner Production Copy&lt;/Style&gt;&lt;LeftDelim&gt;{&lt;/LeftDelim&gt;&lt;RightDelim&gt;}&lt;/RightDelim&gt;&lt;FontName&gt;Segoe U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wsps5xgf2094eee9a52xrp052w9e0xx05r&quot;&gt;Cadmium paper&lt;record-ids&gt;&lt;item&gt;82&lt;/item&gt;&lt;/record-ids&gt;&lt;/item&gt;&lt;/Libraries&gt;"/>
  </w:docVars>
  <w:rsids>
    <w:rsidRoot w:val="00925C3E"/>
    <w:rsid w:val="000646F7"/>
    <w:rsid w:val="000717A3"/>
    <w:rsid w:val="00116D43"/>
    <w:rsid w:val="00140CC9"/>
    <w:rsid w:val="0014327B"/>
    <w:rsid w:val="001B31C7"/>
    <w:rsid w:val="00206E15"/>
    <w:rsid w:val="00266AD7"/>
    <w:rsid w:val="00296B17"/>
    <w:rsid w:val="002C19A9"/>
    <w:rsid w:val="003738BC"/>
    <w:rsid w:val="00373DCB"/>
    <w:rsid w:val="003B0FB6"/>
    <w:rsid w:val="003E33EF"/>
    <w:rsid w:val="00404AC1"/>
    <w:rsid w:val="00406CD6"/>
    <w:rsid w:val="00416092"/>
    <w:rsid w:val="004204E0"/>
    <w:rsid w:val="00423A90"/>
    <w:rsid w:val="0045765B"/>
    <w:rsid w:val="0049090F"/>
    <w:rsid w:val="00492696"/>
    <w:rsid w:val="004E4818"/>
    <w:rsid w:val="00576A0B"/>
    <w:rsid w:val="006A4E05"/>
    <w:rsid w:val="006D74DD"/>
    <w:rsid w:val="006F4B5F"/>
    <w:rsid w:val="00741CBC"/>
    <w:rsid w:val="00756CC7"/>
    <w:rsid w:val="00816413"/>
    <w:rsid w:val="0084003E"/>
    <w:rsid w:val="0085340A"/>
    <w:rsid w:val="008A7F86"/>
    <w:rsid w:val="008C5316"/>
    <w:rsid w:val="009005EC"/>
    <w:rsid w:val="00925C3E"/>
    <w:rsid w:val="00A304CA"/>
    <w:rsid w:val="00AC7F48"/>
    <w:rsid w:val="00B50E3B"/>
    <w:rsid w:val="00C502D1"/>
    <w:rsid w:val="00C52B25"/>
    <w:rsid w:val="00D9411C"/>
    <w:rsid w:val="00DB0880"/>
    <w:rsid w:val="00DC3F74"/>
    <w:rsid w:val="00E14C04"/>
    <w:rsid w:val="00EA09F8"/>
    <w:rsid w:val="00F5348A"/>
    <w:rsid w:val="00F74954"/>
    <w:rsid w:val="00F83B97"/>
    <w:rsid w:val="00FA5E04"/>
    <w:rsid w:val="00FC2FAE"/>
    <w:rsid w:val="00FC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48C35"/>
  <w15:chartTrackingRefBased/>
  <w15:docId w15:val="{FA9335F2-5F30-4F17-BA0A-50E1FBC5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goe UI" w:eastAsia="Times New Roman" w:hAnsi="Segoe UI" w:cs="Times New Roman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uiPriority="4"/>
    <w:lsdException w:name="heading 5" w:semiHidden="1" w:uiPriority="9"/>
    <w:lsdException w:name="heading 6" w:semiHidden="1" w:uiPriority="9"/>
    <w:lsdException w:name="heading 7" w:semiHidden="1" w:uiPriority="9"/>
    <w:lsdException w:name="heading 8" w:semiHidden="1" w:uiPriority="9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3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FC7F8F"/>
    <w:pPr>
      <w:keepNext/>
      <w:pageBreakBefore/>
      <w:tabs>
        <w:tab w:val="left" w:pos="851"/>
      </w:tabs>
      <w:spacing w:before="240" w:after="240" w:line="288" w:lineRule="auto"/>
      <w:outlineLvl w:val="0"/>
    </w:pPr>
    <w:rPr>
      <w:rFonts w:ascii="Segoe UI" w:eastAsia="Times New Roman" w:hAnsi="Segoe UI" w:cs="Arial"/>
      <w:b/>
      <w:bCs/>
      <w:kern w:val="28"/>
      <w:sz w:val="28"/>
      <w:szCs w:val="28"/>
      <w:lang w:val="de-CH"/>
    </w:rPr>
  </w:style>
  <w:style w:type="paragraph" w:styleId="Heading2">
    <w:name w:val="heading 2"/>
    <w:basedOn w:val="Heading1"/>
    <w:next w:val="Normal"/>
    <w:link w:val="Heading2Char"/>
    <w:uiPriority w:val="4"/>
    <w:qFormat/>
    <w:rsid w:val="00FC7F8F"/>
    <w:pPr>
      <w:pageBreakBefore w:val="0"/>
      <w:numPr>
        <w:ilvl w:val="1"/>
      </w:numPr>
      <w:outlineLvl w:val="1"/>
    </w:pPr>
    <w:rPr>
      <w:bCs w:val="0"/>
      <w:iCs/>
      <w:kern w:val="24"/>
      <w:sz w:val="24"/>
      <w:szCs w:val="24"/>
      <w:lang w:eastAsia="de-DE"/>
    </w:rPr>
  </w:style>
  <w:style w:type="paragraph" w:styleId="Heading3">
    <w:name w:val="heading 3"/>
    <w:basedOn w:val="Heading1"/>
    <w:next w:val="Normal"/>
    <w:link w:val="Heading3Char"/>
    <w:uiPriority w:val="4"/>
    <w:qFormat/>
    <w:rsid w:val="00FC7F8F"/>
    <w:pPr>
      <w:pageBreakBefore w:val="0"/>
      <w:numPr>
        <w:ilvl w:val="2"/>
      </w:numPr>
      <w:outlineLvl w:val="2"/>
    </w:pPr>
    <w:rPr>
      <w:bCs w:val="0"/>
      <w:kern w:val="22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4"/>
    <w:rsid w:val="00FC7F8F"/>
    <w:pPr>
      <w:keepNext/>
      <w:keepLines/>
      <w:spacing w:before="200" w:after="0" w:line="312" w:lineRule="auto"/>
      <w:outlineLvl w:val="3"/>
    </w:pPr>
    <w:rPr>
      <w:rFonts w:asciiTheme="majorHAnsi" w:eastAsiaTheme="majorEastAsia" w:hAnsiTheme="majorHAnsi" w:cstheme="majorBidi"/>
      <w:b/>
      <w:bCs/>
      <w:i/>
      <w:iCs/>
      <w:sz w:val="20"/>
      <w:szCs w:val="20"/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uiPriority w:val="2"/>
    <w:qFormat/>
    <w:rsid w:val="00FC7F8F"/>
    <w:pPr>
      <w:numPr>
        <w:numId w:val="3"/>
      </w:numPr>
      <w:spacing w:before="60" w:after="60" w:line="312" w:lineRule="auto"/>
      <w:contextualSpacing/>
    </w:pPr>
    <w:rPr>
      <w:rFonts w:ascii="Segoe UI" w:eastAsia="Times New Roman" w:hAnsi="Segoe UI" w:cs="Times New Roman"/>
      <w:sz w:val="20"/>
      <w:szCs w:val="20"/>
      <w:lang w:val="de-CH"/>
    </w:rPr>
  </w:style>
  <w:style w:type="character" w:customStyle="1" w:styleId="Heading1Char">
    <w:name w:val="Heading 1 Char"/>
    <w:basedOn w:val="DefaultParagraphFont"/>
    <w:link w:val="Heading1"/>
    <w:uiPriority w:val="4"/>
    <w:rsid w:val="00FC7F8F"/>
    <w:rPr>
      <w:rFonts w:cs="Arial"/>
      <w:b/>
      <w:bCs/>
      <w:kern w:val="28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FC7F8F"/>
    <w:pPr>
      <w:spacing w:before="60" w:after="120" w:line="312" w:lineRule="auto"/>
    </w:pPr>
    <w:rPr>
      <w:rFonts w:ascii="Segoe UI" w:eastAsia="Times New Roman" w:hAnsi="Segoe UI" w:cs="Times New Roman"/>
      <w:sz w:val="20"/>
      <w:szCs w:val="20"/>
      <w:lang w:val="de-CH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C7F8F"/>
  </w:style>
  <w:style w:type="character" w:customStyle="1" w:styleId="Heading2Char">
    <w:name w:val="Heading 2 Char"/>
    <w:basedOn w:val="DefaultParagraphFont"/>
    <w:link w:val="Heading2"/>
    <w:uiPriority w:val="4"/>
    <w:rsid w:val="00FC7F8F"/>
    <w:rPr>
      <w:rFonts w:cs="Arial"/>
      <w:b/>
      <w:iCs/>
      <w:kern w:val="24"/>
      <w:sz w:val="24"/>
      <w:szCs w:val="24"/>
      <w:lang w:eastAsia="de-DE"/>
    </w:rPr>
  </w:style>
  <w:style w:type="character" w:customStyle="1" w:styleId="Heading3Char">
    <w:name w:val="Heading 3 Char"/>
    <w:basedOn w:val="Heading1Char"/>
    <w:link w:val="Heading3"/>
    <w:uiPriority w:val="4"/>
    <w:rsid w:val="00FC7F8F"/>
    <w:rPr>
      <w:rFonts w:cs="Arial"/>
      <w:b/>
      <w:bCs w:val="0"/>
      <w:kern w:val="22"/>
      <w:sz w:val="22"/>
      <w:szCs w:val="22"/>
    </w:rPr>
  </w:style>
  <w:style w:type="paragraph" w:styleId="Title">
    <w:name w:val="Title"/>
    <w:basedOn w:val="Normal"/>
    <w:next w:val="BodyText"/>
    <w:link w:val="TitleChar"/>
    <w:uiPriority w:val="5"/>
    <w:qFormat/>
    <w:rsid w:val="00FC7F8F"/>
    <w:pPr>
      <w:spacing w:before="240" w:after="240" w:line="288" w:lineRule="auto"/>
      <w:outlineLvl w:val="0"/>
    </w:pPr>
    <w:rPr>
      <w:rFonts w:ascii="Segoe UI" w:eastAsia="Times New Roman" w:hAnsi="Segoe UI" w:cs="Arial"/>
      <w:b/>
      <w:bCs/>
      <w:kern w:val="32"/>
      <w:sz w:val="32"/>
      <w:szCs w:val="32"/>
      <w:lang w:val="de-CH"/>
    </w:rPr>
  </w:style>
  <w:style w:type="character" w:customStyle="1" w:styleId="TitleChar">
    <w:name w:val="Title Char"/>
    <w:basedOn w:val="DefaultParagraphFont"/>
    <w:link w:val="Title"/>
    <w:uiPriority w:val="5"/>
    <w:rsid w:val="00FC7F8F"/>
    <w:rPr>
      <w:rFonts w:cs="Arial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5"/>
    <w:qFormat/>
    <w:rsid w:val="00FC7F8F"/>
    <w:pPr>
      <w:numPr>
        <w:ilvl w:val="1"/>
      </w:numPr>
      <w:spacing w:before="60" w:after="60" w:line="312" w:lineRule="auto"/>
    </w:pPr>
    <w:rPr>
      <w:rFonts w:ascii="Segoe UI" w:eastAsiaTheme="majorEastAsia" w:hAnsi="Segoe UI" w:cstheme="majorBidi"/>
      <w:b/>
      <w:iCs/>
      <w:sz w:val="24"/>
      <w:szCs w:val="24"/>
      <w:lang w:val="de-CH"/>
    </w:rPr>
  </w:style>
  <w:style w:type="character" w:customStyle="1" w:styleId="SubtitleChar">
    <w:name w:val="Subtitle Char"/>
    <w:basedOn w:val="DefaultParagraphFont"/>
    <w:link w:val="Subtitle"/>
    <w:uiPriority w:val="5"/>
    <w:rsid w:val="00FC7F8F"/>
    <w:rPr>
      <w:rFonts w:eastAsiaTheme="majorEastAsia" w:cstheme="majorBidi"/>
      <w:b/>
      <w:iCs/>
      <w:sz w:val="24"/>
      <w:szCs w:val="24"/>
    </w:rPr>
  </w:style>
  <w:style w:type="paragraph" w:styleId="NoSpacing">
    <w:name w:val="No Spacing"/>
    <w:uiPriority w:val="1"/>
    <w:qFormat/>
    <w:rsid w:val="00FC7F8F"/>
  </w:style>
  <w:style w:type="paragraph" w:styleId="ListParagraph">
    <w:name w:val="List Paragraph"/>
    <w:basedOn w:val="Normal"/>
    <w:uiPriority w:val="3"/>
    <w:qFormat/>
    <w:rsid w:val="00FC7F8F"/>
    <w:pPr>
      <w:numPr>
        <w:numId w:val="2"/>
      </w:numPr>
      <w:spacing w:before="60" w:after="60" w:line="312" w:lineRule="auto"/>
      <w:contextualSpacing/>
    </w:pPr>
    <w:rPr>
      <w:rFonts w:ascii="Segoe UI" w:eastAsia="Times New Roman" w:hAnsi="Segoe UI" w:cs="Times New Roman"/>
      <w:sz w:val="20"/>
      <w:szCs w:val="20"/>
      <w:lang w:val="de-CH"/>
    </w:rPr>
  </w:style>
  <w:style w:type="character" w:customStyle="1" w:styleId="Heading4Char">
    <w:name w:val="Heading 4 Char"/>
    <w:basedOn w:val="DefaultParagraphFont"/>
    <w:link w:val="Heading4"/>
    <w:uiPriority w:val="4"/>
    <w:rsid w:val="00FC7F8F"/>
    <w:rPr>
      <w:rFonts w:asciiTheme="majorHAnsi" w:eastAsiaTheme="majorEastAsia" w:hAnsiTheme="majorHAnsi" w:cstheme="majorBidi"/>
      <w:b/>
      <w:bCs/>
      <w:i/>
      <w:iCs/>
    </w:rPr>
  </w:style>
  <w:style w:type="paragraph" w:styleId="E-mailSignature">
    <w:name w:val="E-mail Signature"/>
    <w:basedOn w:val="Normal"/>
    <w:link w:val="E-mailSignatureChar"/>
    <w:uiPriority w:val="99"/>
    <w:semiHidden/>
    <w:rsid w:val="009005EC"/>
    <w:pPr>
      <w:spacing w:after="0" w:line="240" w:lineRule="auto"/>
    </w:pPr>
    <w:rPr>
      <w:rFonts w:ascii="Segoe UI" w:eastAsia="Times New Roman" w:hAnsi="Segoe UI" w:cs="Times New Roman"/>
      <w:sz w:val="20"/>
      <w:szCs w:val="20"/>
      <w:lang w:val="de-CH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05EC"/>
  </w:style>
  <w:style w:type="paragraph" w:styleId="Header">
    <w:name w:val="header"/>
    <w:basedOn w:val="Normal"/>
    <w:link w:val="HeaderChar"/>
    <w:uiPriority w:val="99"/>
    <w:unhideWhenUsed/>
    <w:rsid w:val="00925C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C3E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5C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C3E"/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423A90"/>
    <w:rPr>
      <w:i/>
      <w:iCs/>
    </w:rPr>
  </w:style>
  <w:style w:type="character" w:styleId="Hyperlink">
    <w:name w:val="Hyperlink"/>
    <w:uiPriority w:val="99"/>
    <w:rsid w:val="00423A9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423A90"/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4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AC1"/>
    <w:rPr>
      <w:rFonts w:eastAsiaTheme="minorHAnsi" w:cs="Segoe UI"/>
      <w:sz w:val="18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0646F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4B5F"/>
    <w:rPr>
      <w:color w:val="605E5C"/>
      <w:shd w:val="clear" w:color="auto" w:fill="E1DFDD"/>
    </w:rPr>
  </w:style>
  <w:style w:type="paragraph" w:customStyle="1" w:styleId="MDPI71References">
    <w:name w:val="MDPI_7.1_References"/>
    <w:basedOn w:val="Normal"/>
    <w:qFormat/>
    <w:rsid w:val="00D9411C"/>
    <w:pPr>
      <w:numPr>
        <w:numId w:val="4"/>
      </w:numPr>
      <w:adjustRightInd w:val="0"/>
      <w:snapToGrid w:val="0"/>
      <w:spacing w:after="0" w:line="260" w:lineRule="atLeast"/>
      <w:ind w:left="425" w:hanging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31text">
    <w:name w:val="MDPI_3.1_text"/>
    <w:link w:val="MDPI31textChar"/>
    <w:qFormat/>
    <w:rsid w:val="00D9411C"/>
    <w:pPr>
      <w:adjustRightInd w:val="0"/>
      <w:snapToGrid w:val="0"/>
      <w:spacing w:line="260" w:lineRule="atLeast"/>
      <w:ind w:firstLine="425"/>
      <w:jc w:val="both"/>
    </w:pPr>
    <w:rPr>
      <w:rFonts w:ascii="Palatino Linotype" w:hAnsi="Palatino Linotype"/>
      <w:color w:val="000000"/>
      <w:szCs w:val="22"/>
      <w:lang w:val="en-US"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D9411C"/>
    <w:rPr>
      <w:rFonts w:ascii="Palatino Linotype" w:hAnsi="Palatino Linotype"/>
      <w:color w:val="000000"/>
      <w:szCs w:val="22"/>
      <w:lang w:val="en-US" w:eastAsia="de-DE" w:bidi="en-US"/>
    </w:rPr>
  </w:style>
  <w:style w:type="table" w:styleId="PlainTable2">
    <w:name w:val="Plain Table 2"/>
    <w:basedOn w:val="TableNormal"/>
    <w:uiPriority w:val="42"/>
    <w:rsid w:val="00D9411C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D9411C"/>
    <w:pPr>
      <w:spacing w:after="0"/>
      <w:jc w:val="center"/>
    </w:pPr>
    <w:rPr>
      <w:rFonts w:ascii="Segoe UI" w:hAnsi="Segoe UI" w:cs="Segoe U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9411C"/>
    <w:rPr>
      <w:rFonts w:eastAsiaTheme="minorHAnsi" w:cs="Segoe UI"/>
      <w:noProof/>
      <w:sz w:val="22"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9411C"/>
    <w:pPr>
      <w:spacing w:line="240" w:lineRule="auto"/>
    </w:pPr>
    <w:rPr>
      <w:rFonts w:ascii="Segoe UI" w:hAnsi="Segoe UI" w:cs="Segoe U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9411C"/>
    <w:rPr>
      <w:rFonts w:eastAsiaTheme="minorHAnsi" w:cs="Segoe UI"/>
      <w:noProof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imchem4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Empa_Word">
  <a:themeElements>
    <a:clrScheme name="Empa_Farben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5F5F5F"/>
      </a:accent1>
      <a:accent2>
        <a:srgbClr val="5C2E00"/>
      </a:accent2>
      <a:accent3>
        <a:srgbClr val="005400"/>
      </a:accent3>
      <a:accent4>
        <a:srgbClr val="003366"/>
      </a:accent4>
      <a:accent5>
        <a:srgbClr val="C00000"/>
      </a:accent5>
      <a:accent6>
        <a:srgbClr val="C0BC00"/>
      </a:accent6>
      <a:hlink>
        <a:srgbClr val="475A8D"/>
      </a:hlink>
      <a:folHlink>
        <a:srgbClr val="C32D2E"/>
      </a:folHlink>
    </a:clrScheme>
    <a:fontScheme name="Empa_Wor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3040</Words>
  <Characters>17329</Characters>
  <Application>Microsoft Office Word</Application>
  <DocSecurity>0</DocSecurity>
  <Lines>144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Empa</Company>
  <LinksUpToDate>false</LinksUpToDate>
  <CharactersWithSpaces>20329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Serrá Ramos, Albert</dc:creator>
  <cp:keywords/>
  <dc:description/>
  <cp:lastModifiedBy>Asim Ali Yaqoob</cp:lastModifiedBy>
  <cp:revision>7</cp:revision>
  <dcterms:created xsi:type="dcterms:W3CDTF">2021-03-05T13:23:00Z</dcterms:created>
  <dcterms:modified xsi:type="dcterms:W3CDTF">2021-03-08T08:55:00Z</dcterms:modified>
</cp:coreProperties>
</file>