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left"/>
        <w:rPr>
          <w:b/>
        </w:rPr>
      </w:pPr>
      <w:r>
        <w:rPr>
          <w:b/>
        </w:rPr>
        <w:t>Supplementary Material</w:t>
      </w:r>
    </w:p>
    <w:p>
      <w:pPr>
        <w:spacing w:line="480" w:lineRule="auto"/>
        <w:jc w:val="left"/>
        <w:rPr>
          <w:rFonts w:hint="eastAsia" w:ascii="Times New Roman" w:hAnsi="Times New Roman" w:eastAsia="Arial Unicode MS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eastAsia="Arial Unicode MS"/>
          <w:b/>
          <w:sz w:val="28"/>
          <w:szCs w:val="28"/>
          <w:lang w:val="en-US" w:eastAsia="zh-CN"/>
        </w:rPr>
        <w:t>Eco Friendly Synthesis of Fluorescent Carbon Dots for the Sensitive Detection of Ferric Ions and Cell Imaging</w:t>
      </w:r>
    </w:p>
    <w:p>
      <w:pPr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sz w:val="24"/>
          <w:szCs w:val="24"/>
        </w:rPr>
        <w:t>Jiankang Deng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*a,b</w:t>
      </w:r>
      <w:r>
        <w:rPr>
          <w:rFonts w:hint="default" w:ascii="Times New Roman" w:hAnsi="Times New Roman" w:cs="Times New Roman"/>
          <w:sz w:val="24"/>
          <w:szCs w:val="24"/>
        </w:rPr>
        <w:t>, Jing Hu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hint="default" w:ascii="Times New Roman" w:hAnsi="Times New Roman" w:cs="Times New Roman"/>
          <w:sz w:val="24"/>
          <w:szCs w:val="24"/>
        </w:rPr>
        <w:t>, Juanjuan Zhao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hint="default" w:ascii="Times New Roman" w:hAnsi="Times New Roman" w:cs="Times New Roman"/>
          <w:sz w:val="24"/>
          <w:szCs w:val="24"/>
        </w:rPr>
        <w:t>, Nan An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hint="default" w:ascii="Times New Roman" w:hAnsi="Times New Roman" w:cs="Times New Roman"/>
          <w:sz w:val="24"/>
          <w:szCs w:val="24"/>
        </w:rPr>
        <w:t>, Kuijing Liang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a,b</w:t>
      </w:r>
      <w:r>
        <w:rPr>
          <w:rFonts w:hint="default" w:ascii="Times New Roman" w:hAnsi="Times New Roman" w:cs="Times New Roman"/>
          <w:sz w:val="24"/>
          <w:szCs w:val="24"/>
        </w:rPr>
        <w:t>, Qinghua Wang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a,b</w:t>
      </w:r>
      <w:r>
        <w:rPr>
          <w:rFonts w:hint="default" w:ascii="Times New Roman" w:hAnsi="Times New Roman" w:cs="Times New Roman"/>
          <w:sz w:val="24"/>
          <w:szCs w:val="24"/>
        </w:rPr>
        <w:t>, Zhiqiang Zhang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hint="default" w:ascii="Times New Roman" w:hAnsi="Times New Roman" w:cs="Times New Roman"/>
          <w:sz w:val="24"/>
          <w:szCs w:val="24"/>
        </w:rPr>
        <w:t>, Rongrong Wu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a,b</w:t>
      </w:r>
      <w:r>
        <w:rPr>
          <w:rFonts w:hint="default" w:ascii="Times New Roman" w:hAnsi="Times New Roman" w:cs="Times New Roman"/>
          <w:sz w:val="24"/>
          <w:szCs w:val="24"/>
        </w:rPr>
        <w:t>, Fuyuan Zhang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*c</w:t>
      </w:r>
    </w:p>
    <w:p>
      <w:pPr>
        <w:spacing w:line="480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(a.</w:t>
      </w:r>
      <w:r>
        <w:rPr>
          <w:rFonts w:hint="eastAsia"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Hebei Key Laboratory of Wetland Ecology and Conservation, Hengshui053000, China;</w:t>
      </w:r>
    </w:p>
    <w:p>
      <w:pPr>
        <w:spacing w:line="480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b. College of Life Science, Hengshui University, Hengshui053000, China;</w:t>
      </w:r>
    </w:p>
    <w:p>
      <w:pPr>
        <w:spacing w:line="480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c.</w:t>
      </w:r>
      <w:r>
        <w:rPr>
          <w:rFonts w:hint="eastAsia"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College of Food Science and Technology, Hebei Agricultural University, Baoding071001, China.)</w:t>
      </w:r>
    </w:p>
    <w:p>
      <w:pPr>
        <w:spacing w:line="480" w:lineRule="auto"/>
        <w:jc w:val="left"/>
        <w:rPr>
          <w:rFonts w:ascii="Times New Roman" w:hAnsi="Times New Roman"/>
          <w:szCs w:val="24"/>
        </w:rPr>
      </w:pPr>
    </w:p>
    <w:p>
      <w:pPr>
        <w:spacing w:line="480" w:lineRule="auto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Corresponding author</w:t>
      </w:r>
      <w:r>
        <w:rPr>
          <w:rFonts w:hint="eastAsia" w:ascii="Times New Roman" w:hAnsi="Times New Roman"/>
          <w:b/>
          <w:sz w:val="20"/>
        </w:rPr>
        <w:t>：</w:t>
      </w:r>
      <w:r>
        <w:rPr>
          <w:rFonts w:ascii="Times New Roman" w:hAnsi="Times New Roman"/>
          <w:sz w:val="20"/>
          <w:vertAlign w:val="superscript"/>
        </w:rPr>
        <w:t>*</w:t>
      </w:r>
      <w:r>
        <w:rPr>
          <w:rFonts w:ascii="Times New Roman" w:hAnsi="Times New Roman"/>
          <w:b/>
          <w:i/>
          <w:sz w:val="20"/>
        </w:rPr>
        <w:t>Jiankang Deng</w:t>
      </w:r>
      <w:r>
        <w:rPr>
          <w:rFonts w:ascii="Times New Roman" w:hAnsi="Times New Roman"/>
          <w:i/>
          <w:sz w:val="20"/>
        </w:rPr>
        <w:t>, phone number: +86 0318</w:t>
      </w:r>
      <w:r>
        <w:rPr>
          <w:rFonts w:hint="eastAsia" w:ascii="Times New Roman" w:hAnsi="Times New Roman"/>
          <w:i/>
          <w:sz w:val="20"/>
        </w:rPr>
        <w:t>6016590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Email: dengjk1989@163.com. Address: No.10</w:t>
      </w:r>
      <w:r>
        <w:rPr>
          <w:rFonts w:hint="eastAsia" w:ascii="Times New Roman" w:hAnsi="Times New Roman"/>
          <w:i/>
          <w:sz w:val="20"/>
        </w:rPr>
        <w:t>8</w:t>
      </w:r>
      <w:r>
        <w:rPr>
          <w:rFonts w:ascii="Times New Roman" w:hAnsi="Times New Roman"/>
          <w:i/>
          <w:sz w:val="20"/>
        </w:rPr>
        <w:t>8 He</w:t>
      </w:r>
      <w:r>
        <w:rPr>
          <w:rFonts w:hint="eastAsia" w:ascii="Times New Roman" w:hAnsi="Times New Roman"/>
          <w:i/>
          <w:sz w:val="20"/>
        </w:rPr>
        <w:t>p</w:t>
      </w:r>
      <w:r>
        <w:rPr>
          <w:rFonts w:ascii="Times New Roman" w:hAnsi="Times New Roman"/>
          <w:i/>
          <w:sz w:val="20"/>
        </w:rPr>
        <w:t>ing Road, Taocheng District, Hengshui, China.</w:t>
      </w:r>
    </w:p>
    <w:p>
      <w:pPr>
        <w:spacing w:line="480" w:lineRule="auto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sz w:val="20"/>
          <w:vertAlign w:val="superscript"/>
        </w:rPr>
        <w:t>*</w:t>
      </w:r>
      <w:r>
        <w:rPr>
          <w:rFonts w:ascii="Times New Roman" w:hAnsi="Times New Roman"/>
          <w:b/>
          <w:i/>
          <w:sz w:val="20"/>
        </w:rPr>
        <w:t>Fuyuan Zhang</w:t>
      </w:r>
      <w:r>
        <w:rPr>
          <w:rFonts w:ascii="Times New Roman" w:hAnsi="Times New Roman"/>
          <w:i/>
          <w:sz w:val="20"/>
        </w:rPr>
        <w:t>, phone number: +86 18322112260,</w:t>
      </w:r>
      <w:r>
        <w:rPr>
          <w:rFonts w:hint="eastAsia"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Email: zhang.fuyuan@hotmail.com. Address: No.2</w:t>
      </w:r>
      <w:r>
        <w:rPr>
          <w:rFonts w:hint="eastAsia" w:ascii="Times New Roman" w:hAnsi="Times New Roman"/>
          <w:i/>
          <w:sz w:val="20"/>
        </w:rPr>
        <w:t>596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hint="eastAsia" w:ascii="Times New Roman" w:hAnsi="Times New Roman"/>
          <w:i/>
          <w:sz w:val="20"/>
        </w:rPr>
        <w:t>Lekai South</w:t>
      </w:r>
      <w:r>
        <w:rPr>
          <w:rFonts w:ascii="Times New Roman" w:hAnsi="Times New Roman"/>
          <w:i/>
          <w:sz w:val="20"/>
        </w:rPr>
        <w:t xml:space="preserve"> Street,</w:t>
      </w:r>
      <w:r>
        <w:rPr>
          <w:rFonts w:hint="eastAsia" w:ascii="Times New Roman" w:hAnsi="Times New Roman"/>
          <w:i/>
          <w:sz w:val="20"/>
        </w:rPr>
        <w:t xml:space="preserve"> Lianchi District, </w:t>
      </w:r>
      <w:r>
        <w:rPr>
          <w:rFonts w:ascii="Times New Roman" w:hAnsi="Times New Roman"/>
          <w:i/>
          <w:sz w:val="20"/>
        </w:rPr>
        <w:t>Baoding, China.</w:t>
      </w:r>
    </w:p>
    <w:p>
      <w:pPr>
        <w:spacing w:line="480" w:lineRule="auto"/>
        <w:rPr>
          <w:rFonts w:ascii="Times New Roman" w:hAnsi="Times New Roman"/>
          <w:i/>
        </w:rPr>
      </w:pPr>
    </w:p>
    <w:p>
      <w:pPr>
        <w:spacing w:line="480" w:lineRule="auto"/>
        <w:rPr>
          <w:rFonts w:ascii="Times New Roman" w:hAnsi="Times New Roman"/>
          <w:szCs w:val="24"/>
        </w:rPr>
      </w:pPr>
    </w:p>
    <w:p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eastAsia="zh-CN"/>
        </w:rPr>
        <w:drawing>
          <wp:inline distT="0" distB="0" distL="0" distR="0">
            <wp:extent cx="2673350" cy="2066290"/>
            <wp:effectExtent l="0" t="0" r="12700" b="10160"/>
            <wp:docPr id="7" name="图片 7" descr="C:\Users\asus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sus\Desktop\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0"/>
        </w:rPr>
      </w:pPr>
      <w:bookmarkStart w:id="0" w:name="OLE_LINK1"/>
      <w:r>
        <w:rPr>
          <w:b/>
          <w:sz w:val="20"/>
        </w:rPr>
        <w:t>Fig</w:t>
      </w:r>
      <w:r>
        <w:rPr>
          <w:rFonts w:hint="eastAsia"/>
          <w:b/>
          <w:sz w:val="20"/>
          <w:lang w:val="en-US" w:eastAsia="zh-CN"/>
        </w:rPr>
        <w:t xml:space="preserve">. </w:t>
      </w:r>
      <w:r>
        <w:rPr>
          <w:rFonts w:hint="eastAsia"/>
          <w:b/>
          <w:sz w:val="20"/>
          <w:lang w:eastAsia="zh-CN"/>
        </w:rPr>
        <w:t>S</w:t>
      </w:r>
      <w:r>
        <w:rPr>
          <w:rFonts w:hint="eastAsia"/>
          <w:b/>
          <w:sz w:val="20"/>
          <w:lang w:val="en-US" w:eastAsia="zh-CN"/>
        </w:rPr>
        <w:t>1</w:t>
      </w:r>
      <w:r>
        <w:rPr>
          <w:b/>
          <w:sz w:val="20"/>
        </w:rPr>
        <w:t xml:space="preserve"> </w:t>
      </w:r>
      <w:bookmarkEnd w:id="0"/>
      <w:r>
        <w:rPr>
          <w:rFonts w:ascii="Times New Roman" w:hAnsi="Times New Roman"/>
          <w:sz w:val="20"/>
        </w:rPr>
        <w:t>Effects of ultraviolet ir</w:t>
      </w:r>
      <w:r>
        <w:rPr>
          <w:rFonts w:hint="eastAsia" w:ascii="Times New Roman" w:hAnsi="Times New Roman"/>
          <w:sz w:val="20"/>
        </w:rPr>
        <w:t>radiation time</w:t>
      </w:r>
      <w:r>
        <w:rPr>
          <w:rFonts w:ascii="Times New Roman" w:hAnsi="Times New Roman"/>
          <w:sz w:val="20"/>
        </w:rPr>
        <w:t xml:space="preserve"> on the fluorescence </w:t>
      </w:r>
      <w:r>
        <w:rPr>
          <w:rFonts w:hint="eastAsia" w:ascii="Times New Roman" w:hAnsi="Times New Roman"/>
          <w:sz w:val="20"/>
        </w:rPr>
        <w:t xml:space="preserve">intensity </w:t>
      </w:r>
      <w:r>
        <w:rPr>
          <w:rFonts w:ascii="Times New Roman" w:hAnsi="Times New Roman"/>
          <w:sz w:val="20"/>
        </w:rPr>
        <w:t xml:space="preserve">of </w:t>
      </w:r>
      <w:r>
        <w:rPr>
          <w:rFonts w:hint="eastAsia" w:ascii="Times New Roman" w:hAnsi="Times New Roman"/>
          <w:sz w:val="20"/>
        </w:rPr>
        <w:t>CD</w:t>
      </w:r>
      <w:r>
        <w:rPr>
          <w:rFonts w:ascii="Times New Roman" w:hAnsi="Times New Roman"/>
          <w:sz w:val="20"/>
        </w:rPr>
        <w:t xml:space="preserve">s. </w:t>
      </w:r>
    </w:p>
    <w:p>
      <w:pPr>
        <w:widowControl/>
        <w:spacing w:line="480" w:lineRule="auto"/>
        <w:jc w:val="center"/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44115" cy="2051685"/>
            <wp:effectExtent l="0" t="0" r="13335" b="5715"/>
            <wp:docPr id="3" name="图片 3" descr="稳定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稳定性"/>
                    <pic:cNvPicPr>
                      <a:picLocks noChangeAspect="1"/>
                    </pic:cNvPicPr>
                  </pic:nvPicPr>
                  <pic:blipFill>
                    <a:blip r:embed="rId8"/>
                    <a:srcRect l="5724" t="9502" r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rPr>
          <w:rFonts w:hint="eastAsia" w:ascii="Times New Roman" w:hAnsi="Times New Roman"/>
          <w:sz w:val="20"/>
          <w:lang w:val="en-US" w:eastAsia="zh-CN"/>
        </w:rPr>
      </w:pPr>
      <w:r>
        <w:rPr>
          <w:rFonts w:hint="eastAsia"/>
          <w:b/>
          <w:sz w:val="20"/>
          <w:lang w:val="en-US" w:eastAsia="zh-CN"/>
        </w:rPr>
        <w:t>Fig. S2</w:t>
      </w:r>
      <w:r>
        <w:rPr>
          <w:rFonts w:hint="eastAsia" w:ascii="Times New Roman" w:hAnsi="Times New Roman"/>
          <w:sz w:val="20"/>
          <w:lang w:eastAsia="zh-CN"/>
        </w:rPr>
        <w:t xml:space="preserve"> </w:t>
      </w:r>
      <w:r>
        <w:rPr>
          <w:rFonts w:hint="eastAsia" w:ascii="Times New Roman" w:hAnsi="Times New Roman"/>
          <w:sz w:val="20"/>
        </w:rPr>
        <w:t xml:space="preserve">Effects of storage time on the fluorescence </w:t>
      </w:r>
      <w:r>
        <w:rPr>
          <w:rFonts w:hint="eastAsia" w:ascii="Times New Roman" w:hAnsi="Times New Roman"/>
          <w:sz w:val="20"/>
          <w:lang w:val="en-US" w:eastAsia="zh-CN"/>
        </w:rPr>
        <w:t>spectra</w:t>
      </w:r>
      <w:r>
        <w:rPr>
          <w:rFonts w:hint="eastAsia" w:ascii="Times New Roman" w:hAnsi="Times New Roman"/>
          <w:sz w:val="20"/>
        </w:rPr>
        <w:t xml:space="preserve"> of the </w:t>
      </w:r>
      <w:r>
        <w:rPr>
          <w:rFonts w:hint="eastAsia" w:ascii="Times New Roman" w:hAnsi="Times New Roman"/>
          <w:sz w:val="20"/>
          <w:lang w:val="en-US" w:eastAsia="zh-CN"/>
        </w:rPr>
        <w:t>C</w:t>
      </w:r>
      <w:r>
        <w:rPr>
          <w:rFonts w:hint="eastAsia" w:ascii="Times New Roman" w:hAnsi="Times New Roman"/>
          <w:sz w:val="20"/>
        </w:rPr>
        <w:t>Ds</w:t>
      </w:r>
      <w:r>
        <w:rPr>
          <w:rFonts w:hint="eastAsia" w:ascii="Times New Roman" w:hAnsi="Times New Roman"/>
          <w:sz w:val="20"/>
          <w:lang w:val="en-US" w:eastAsia="zh-CN"/>
        </w:rPr>
        <w:t xml:space="preserve"> (blue line: 0 month, pink line: 6 months). </w:t>
      </w:r>
    </w:p>
    <w:p>
      <w:pPr>
        <w:spacing w:beforeLines="0" w:afterLines="0" w:line="480" w:lineRule="auto"/>
        <w:jc w:val="center"/>
        <w:rPr>
          <w:rFonts w:hint="default" w:ascii="Times New Roman" w:hAnsi="Times New Roman" w:eastAsia="宋体" w:cs="Times New Roman"/>
          <w:kern w:val="0"/>
          <w:sz w:val="24"/>
          <w:szCs w:val="24"/>
          <w:highlight w:val="yellow"/>
        </w:rPr>
      </w:pPr>
      <w:r>
        <w:drawing>
          <wp:inline distT="0" distB="0" distL="114300" distR="114300">
            <wp:extent cx="2534920" cy="2051685"/>
            <wp:effectExtent l="0" t="0" r="17780" b="5715"/>
            <wp:docPr id="8" name="图片 3" descr="x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xrd"/>
                    <pic:cNvPicPr>
                      <a:picLocks noChangeAspect="1"/>
                    </pic:cNvPicPr>
                  </pic:nvPicPr>
                  <pic:blipFill>
                    <a:blip r:embed="rId9"/>
                    <a:srcRect l="2891" t="7741" r="11096" b="1315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</w:pPr>
      <w:r>
        <w:rPr>
          <w:rFonts w:hint="default"/>
          <w:b/>
          <w:sz w:val="20"/>
          <w:lang w:val="en-US" w:eastAsia="zh-CN"/>
        </w:rPr>
        <w:t>Fig</w:t>
      </w:r>
      <w:r>
        <w:rPr>
          <w:rFonts w:hint="eastAsia"/>
          <w:b/>
          <w:sz w:val="20"/>
          <w:lang w:val="en-US" w:eastAsia="zh-CN"/>
        </w:rPr>
        <w:t>.</w:t>
      </w:r>
      <w:r>
        <w:rPr>
          <w:rFonts w:hint="default"/>
          <w:b/>
          <w:sz w:val="20"/>
          <w:lang w:val="en-US" w:eastAsia="zh-CN"/>
        </w:rPr>
        <w:t xml:space="preserve"> S</w:t>
      </w:r>
      <w:r>
        <w:rPr>
          <w:rFonts w:hint="eastAsia"/>
          <w:b/>
          <w:sz w:val="20"/>
          <w:lang w:val="en-US" w:eastAsia="zh-CN"/>
        </w:rPr>
        <w:t>3</w:t>
      </w:r>
      <w:r>
        <w:rPr>
          <w:rFonts w:hint="default"/>
          <w:b/>
          <w:sz w:val="20"/>
          <w:lang w:val="en-US" w:eastAsia="zh-CN"/>
        </w:rPr>
        <w:t xml:space="preserve"> </w:t>
      </w:r>
      <w:r>
        <w:rPr>
          <w:rFonts w:hint="default" w:ascii="Times New Roman" w:hAnsi="Times New Roman"/>
          <w:sz w:val="20"/>
          <w:lang w:val="en-US" w:eastAsia="zh-CN"/>
        </w:rPr>
        <w:t>X</w:t>
      </w:r>
      <w:r>
        <w:rPr>
          <w:rFonts w:hint="default" w:ascii="Times New Roman" w:hAnsi="Times New Roman"/>
          <w:sz w:val="20"/>
        </w:rPr>
        <w:t xml:space="preserve">RD spectra of the </w:t>
      </w:r>
      <w:r>
        <w:rPr>
          <w:rFonts w:hint="eastAsia" w:ascii="Times New Roman" w:hAnsi="Times New Roman"/>
          <w:sz w:val="20"/>
          <w:lang w:val="en-US" w:eastAsia="zh-CN"/>
        </w:rPr>
        <w:t>synthesized CDs</w:t>
      </w:r>
      <w:r>
        <w:rPr>
          <w:rFonts w:hint="default" w:ascii="Times New Roman" w:hAnsi="Times New Roman"/>
          <w:sz w:val="20"/>
        </w:rPr>
        <w:t>.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</w:p>
    <w:p>
      <w:pPr>
        <w:widowControl/>
        <w:spacing w:line="480" w:lineRule="auto"/>
        <w:jc w:val="center"/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48815" cy="2051685"/>
            <wp:effectExtent l="0" t="0" r="5715" b="13335"/>
            <wp:docPr id="5" name="图片 1" descr="IMG_20210412_09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0210412_091902"/>
                    <pic:cNvPicPr>
                      <a:picLocks noChangeAspect="1"/>
                    </pic:cNvPicPr>
                  </pic:nvPicPr>
                  <pic:blipFill>
                    <a:blip r:embed="rId10">
                      <a:lum bright="-12000"/>
                    </a:blip>
                    <a:srcRect l="53760" t="58110" r="27859" b="273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881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rPr>
          <w:rFonts w:hint="eastAsia" w:ascii="Times New Roman" w:hAnsi="Times New Roman"/>
          <w:sz w:val="20"/>
          <w:lang w:val="en-US" w:eastAsia="zh-CN"/>
        </w:rPr>
      </w:pPr>
      <w:r>
        <w:rPr>
          <w:rFonts w:hint="default"/>
          <w:b/>
          <w:sz w:val="20"/>
          <w:lang w:val="en-US" w:eastAsia="zh-CN"/>
        </w:rPr>
        <w:t xml:space="preserve">Fig. </w:t>
      </w:r>
      <w:r>
        <w:rPr>
          <w:rFonts w:hint="eastAsia"/>
          <w:b/>
          <w:sz w:val="20"/>
          <w:lang w:val="en-US" w:eastAsia="zh-CN"/>
        </w:rPr>
        <w:t>S4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sz w:val="20"/>
          <w:lang w:val="en-US" w:eastAsia="zh-CN"/>
        </w:rPr>
        <w:t>D</w:t>
      </w:r>
      <w:r>
        <w:rPr>
          <w:rFonts w:hint="default" w:ascii="Times New Roman" w:hAnsi="Times New Roman"/>
          <w:sz w:val="20"/>
          <w:lang w:val="en-US" w:eastAsia="zh-CN"/>
        </w:rPr>
        <w:t>igital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default" w:ascii="Times New Roman" w:hAnsi="Times New Roman"/>
          <w:sz w:val="20"/>
          <w:lang w:val="en-US" w:eastAsia="zh-CN"/>
        </w:rPr>
        <w:t>photo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default" w:ascii="Times New Roman" w:hAnsi="Times New Roman"/>
          <w:sz w:val="20"/>
          <w:lang w:val="en-US" w:eastAsia="zh-CN"/>
        </w:rPr>
        <w:t>images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default" w:ascii="Times New Roman" w:hAnsi="Times New Roman"/>
          <w:sz w:val="20"/>
          <w:lang w:val="en-US" w:eastAsia="zh-CN"/>
        </w:rPr>
        <w:t xml:space="preserve">of the aqueous solution of the CDs </w:t>
      </w:r>
      <w:r>
        <w:rPr>
          <w:rFonts w:hint="eastAsia" w:ascii="Times New Roman" w:hAnsi="Times New Roman"/>
          <w:sz w:val="20"/>
          <w:lang w:val="en-US" w:eastAsia="zh-CN"/>
        </w:rPr>
        <w:t xml:space="preserve">(0.3 mg/mL) </w:t>
      </w:r>
      <w:r>
        <w:rPr>
          <w:rFonts w:hint="default" w:ascii="Times New Roman" w:hAnsi="Times New Roman"/>
          <w:sz w:val="20"/>
          <w:lang w:val="en-US" w:eastAsia="zh-CN"/>
        </w:rPr>
        <w:t>and in presence of Fe</w:t>
      </w:r>
      <w:r>
        <w:rPr>
          <w:rFonts w:hint="default" w:ascii="Times New Roman" w:hAnsi="Times New Roman"/>
          <w:sz w:val="20"/>
          <w:vertAlign w:val="superscript"/>
          <w:lang w:val="en-US" w:eastAsia="zh-CN"/>
        </w:rPr>
        <w:t>3+</w:t>
      </w:r>
      <w:r>
        <w:rPr>
          <w:rFonts w:hint="default" w:ascii="Times New Roman" w:hAnsi="Times New Roman"/>
          <w:sz w:val="20"/>
          <w:lang w:val="en-US" w:eastAsia="zh-CN"/>
        </w:rPr>
        <w:t xml:space="preserve"> </w:t>
      </w:r>
      <w:r>
        <w:rPr>
          <w:rFonts w:hint="eastAsia" w:ascii="Times New Roman" w:hAnsi="Times New Roman"/>
          <w:sz w:val="20"/>
          <w:lang w:val="en-US" w:eastAsia="zh-CN"/>
        </w:rPr>
        <w:t>(6 m</w:t>
      </w:r>
      <w:r>
        <w:rPr>
          <w:rFonts w:hint="default" w:ascii="Times New Roman" w:hAnsi="Times New Roman"/>
          <w:sz w:val="20"/>
          <w:lang w:val="en-US" w:eastAsia="zh-CN"/>
        </w:rPr>
        <w:t>M) under UV light</w:t>
      </w:r>
      <w:r>
        <w:rPr>
          <w:rFonts w:hint="eastAsia" w:ascii="Times New Roman" w:hAnsi="Times New Roman"/>
          <w:sz w:val="20"/>
          <w:lang w:val="en-US" w:eastAsia="zh-CN"/>
        </w:rPr>
        <w:t xml:space="preserve"> (365nm). </w:t>
      </w:r>
    </w:p>
    <w:p>
      <w:pPr>
        <w:widowControl/>
        <w:spacing w:line="480" w:lineRule="auto"/>
        <w:jc w:val="center"/>
      </w:pPr>
      <w:r>
        <w:drawing>
          <wp:inline distT="0" distB="0" distL="114300" distR="114300">
            <wp:extent cx="2667000" cy="2051685"/>
            <wp:effectExtent l="0" t="0" r="0" b="5715"/>
            <wp:docPr id="16" name="图片 3" descr="s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stern"/>
                    <pic:cNvPicPr>
                      <a:picLocks noChangeAspect="1"/>
                    </pic:cNvPicPr>
                  </pic:nvPicPr>
                  <pic:blipFill>
                    <a:blip r:embed="rId11"/>
                    <a:srcRect l="5903" t="8491" r="12194" b="174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jc w:val="left"/>
        <w:rPr>
          <w:rFonts w:hint="eastAsia" w:ascii="Times New Roman" w:hAnsi="Times New Roman"/>
          <w:sz w:val="20"/>
          <w:lang w:eastAsia="zh-CN"/>
        </w:rPr>
      </w:pPr>
      <w:r>
        <w:rPr>
          <w:b/>
          <w:sz w:val="20"/>
        </w:rPr>
        <w:t>Fig</w:t>
      </w:r>
      <w:r>
        <w:rPr>
          <w:rFonts w:hint="eastAsia"/>
          <w:b/>
          <w:sz w:val="20"/>
          <w:lang w:val="en-US" w:eastAsia="zh-CN"/>
        </w:rPr>
        <w:t xml:space="preserve">. </w:t>
      </w:r>
      <w:r>
        <w:rPr>
          <w:rFonts w:hint="eastAsia"/>
          <w:b/>
          <w:sz w:val="20"/>
          <w:lang w:eastAsia="zh-CN"/>
        </w:rPr>
        <w:t>S</w:t>
      </w:r>
      <w:r>
        <w:rPr>
          <w:rFonts w:hint="eastAsia"/>
          <w:b/>
          <w:sz w:val="20"/>
          <w:lang w:val="en-US" w:eastAsia="zh-CN"/>
        </w:rPr>
        <w:t>5</w:t>
      </w:r>
      <w:r>
        <w:rPr>
          <w:rFonts w:hint="eastAsia" w:ascii="Times New Roman" w:hAnsi="Times New Roman"/>
          <w:sz w:val="20"/>
          <w:lang w:eastAsia="zh-CN"/>
        </w:rPr>
        <w:t>. Stern</w:t>
      </w:r>
      <w:r>
        <w:rPr>
          <w:rFonts w:hint="eastAsia" w:ascii="Times New Roman" w:hAnsi="Times New Roman"/>
          <w:sz w:val="20"/>
          <w:lang w:val="en-US" w:eastAsia="zh-CN"/>
        </w:rPr>
        <w:t>-</w:t>
      </w:r>
      <w:r>
        <w:rPr>
          <w:rFonts w:hint="eastAsia" w:ascii="Times New Roman" w:hAnsi="Times New Roman"/>
          <w:sz w:val="20"/>
          <w:lang w:eastAsia="zh-CN"/>
        </w:rPr>
        <w:t>Volmer plots describes the dependency of the fluorescence intensities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eastAsia" w:ascii="Times New Roman" w:hAnsi="Times New Roman"/>
          <w:sz w:val="20"/>
          <w:lang w:eastAsia="zh-CN"/>
        </w:rPr>
        <w:t xml:space="preserve">on the </w:t>
      </w:r>
      <w:r>
        <w:rPr>
          <w:rFonts w:hint="eastAsia" w:ascii="Times New Roman" w:hAnsi="Times New Roman"/>
          <w:sz w:val="20"/>
          <w:lang w:val="en-US" w:eastAsia="zh-CN"/>
        </w:rPr>
        <w:t>Fe</w:t>
      </w:r>
      <w:r>
        <w:rPr>
          <w:rFonts w:hint="eastAsia" w:ascii="Times New Roman" w:hAnsi="Times New Roman"/>
          <w:sz w:val="20"/>
          <w:vertAlign w:val="superscript"/>
          <w:lang w:val="en-US" w:eastAsia="zh-CN"/>
        </w:rPr>
        <w:t>3+</w:t>
      </w:r>
      <w:r>
        <w:rPr>
          <w:rFonts w:hint="eastAsia" w:ascii="Times New Roman" w:hAnsi="Times New Roman"/>
          <w:sz w:val="20"/>
          <w:lang w:eastAsia="zh-CN"/>
        </w:rPr>
        <w:t xml:space="preserve"> concentration over the range of </w:t>
      </w:r>
      <w:r>
        <w:rPr>
          <w:rFonts w:hint="default" w:ascii="Times New Roman" w:hAnsi="Times New Roman"/>
          <w:sz w:val="20"/>
          <w:lang w:val="en-US" w:eastAsia="zh-CN"/>
        </w:rPr>
        <w:t>0.3-7 μ</w:t>
      </w:r>
      <w:r>
        <w:rPr>
          <w:rFonts w:hint="default" w:ascii="Times New Roman" w:hAnsi="Times New Roman"/>
          <w:sz w:val="20"/>
          <w:lang w:eastAsia="zh-CN"/>
        </w:rPr>
        <w:t>M</w:t>
      </w:r>
      <w:r>
        <w:rPr>
          <w:rFonts w:hint="eastAsia" w:ascii="Times New Roman" w:hAnsi="Times New Roman"/>
          <w:sz w:val="20"/>
          <w:lang w:eastAsia="zh-CN"/>
        </w:rPr>
        <w:t>.</w:t>
      </w:r>
    </w:p>
    <w:p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z w:val="20"/>
          <w:lang w:eastAsia="zh-CN"/>
        </w:rPr>
      </w:pPr>
      <w:r>
        <w:rPr>
          <w:sz w:val="20"/>
          <w:lang w:eastAsia="zh-CN"/>
        </w:rPr>
        <w:drawing>
          <wp:inline distT="0" distB="0" distL="0" distR="0">
            <wp:extent cx="2678430" cy="2195830"/>
            <wp:effectExtent l="0" t="0" r="7620" b="13970"/>
            <wp:docPr id="2" name="图片 1" descr="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323"/>
                    <pic:cNvPicPr>
                      <a:picLocks noChangeAspect="1"/>
                    </pic:cNvPicPr>
                  </pic:nvPicPr>
                  <pic:blipFill>
                    <a:blip r:embed="rId12"/>
                    <a:srcRect l="3812" t="7301" r="12309" b="284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sz w:val="20"/>
          <w:lang w:eastAsia="zh-CN"/>
        </w:rPr>
      </w:pPr>
      <w:r>
        <w:rPr>
          <w:b/>
          <w:sz w:val="20"/>
        </w:rPr>
        <w:t>Fig</w:t>
      </w:r>
      <w:r>
        <w:rPr>
          <w:rFonts w:hint="eastAsia"/>
          <w:b/>
          <w:sz w:val="20"/>
          <w:lang w:val="en-US" w:eastAsia="zh-CN"/>
        </w:rPr>
        <w:t xml:space="preserve">. </w:t>
      </w:r>
      <w:r>
        <w:rPr>
          <w:rFonts w:hint="eastAsia"/>
          <w:b/>
          <w:sz w:val="20"/>
          <w:lang w:eastAsia="zh-CN"/>
        </w:rPr>
        <w:t>S</w:t>
      </w:r>
      <w:r>
        <w:rPr>
          <w:rFonts w:hint="eastAsia"/>
          <w:b/>
          <w:sz w:val="20"/>
          <w:lang w:val="en-US" w:eastAsia="zh-CN"/>
        </w:rPr>
        <w:t>6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eastAsia="zh-CN"/>
        </w:rPr>
        <w:t>The fluorescence lifetime decay curves of the CDs</w:t>
      </w:r>
      <w:r>
        <w:rPr>
          <w:rFonts w:hint="eastAsia" w:ascii="Times New Roman" w:hAnsi="Times New Roman"/>
          <w:sz w:val="20"/>
          <w:lang w:eastAsia="zh-CN"/>
        </w:rPr>
        <w:t xml:space="preserve"> and CDs-Fe</w:t>
      </w:r>
      <w:r>
        <w:rPr>
          <w:rFonts w:hint="eastAsia" w:ascii="Times New Roman" w:hAnsi="Times New Roman"/>
          <w:sz w:val="20"/>
          <w:vertAlign w:val="superscript"/>
          <w:lang w:eastAsia="zh-CN"/>
        </w:rPr>
        <w:t>3+</w:t>
      </w:r>
      <w:r>
        <w:rPr>
          <w:rFonts w:hint="eastAsia" w:ascii="Times New Roman" w:hAnsi="Times New Roman"/>
          <w:sz w:val="20"/>
          <w:lang w:eastAsia="zh-CN"/>
        </w:rPr>
        <w:t>.</w:t>
      </w:r>
    </w:p>
    <w:p>
      <w:pPr>
        <w:widowControl/>
        <w:spacing w:line="480" w:lineRule="auto"/>
        <w:jc w:val="center"/>
      </w:pPr>
      <w:r>
        <w:drawing>
          <wp:inline distT="0" distB="0" distL="114300" distR="114300">
            <wp:extent cx="2619375" cy="2085975"/>
            <wp:effectExtent l="0" t="0" r="9525" b="9525"/>
            <wp:docPr id="1" name="图片 3" descr="UV-CE-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UV-CE-FE"/>
                    <pic:cNvPicPr>
                      <a:picLocks noChangeAspect="1"/>
                    </pic:cNvPicPr>
                  </pic:nvPicPr>
                  <pic:blipFill>
                    <a:blip r:embed="rId13"/>
                    <a:srcRect l="4731" t="9654" r="10854" b="249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jc w:val="left"/>
        <w:rPr>
          <w:rFonts w:hint="eastAsia" w:ascii="Times New Roman" w:hAnsi="Times New Roman"/>
          <w:sz w:val="20"/>
          <w:lang w:eastAsia="zh-CN"/>
        </w:rPr>
      </w:pPr>
      <w:r>
        <w:rPr>
          <w:b/>
          <w:sz w:val="20"/>
        </w:rPr>
        <w:t>Fig</w:t>
      </w:r>
      <w:r>
        <w:rPr>
          <w:rFonts w:hint="eastAsia"/>
          <w:b/>
          <w:sz w:val="20"/>
          <w:lang w:val="en-US" w:eastAsia="zh-CN"/>
        </w:rPr>
        <w:t xml:space="preserve">. </w:t>
      </w:r>
      <w:r>
        <w:rPr>
          <w:rFonts w:hint="eastAsia"/>
          <w:b/>
          <w:sz w:val="20"/>
          <w:lang w:eastAsia="zh-CN"/>
        </w:rPr>
        <w:t>S</w:t>
      </w:r>
      <w:r>
        <w:rPr>
          <w:rFonts w:hint="eastAsia"/>
          <w:b/>
          <w:sz w:val="20"/>
          <w:lang w:val="en-US" w:eastAsia="zh-CN"/>
        </w:rPr>
        <w:t>7</w:t>
      </w:r>
      <w:r>
        <w:rPr>
          <w:rFonts w:hint="default" w:ascii="Times New Roman" w:hAnsi="Times New Roman"/>
          <w:sz w:val="20"/>
          <w:lang w:eastAsia="zh-CN"/>
        </w:rPr>
        <w:t xml:space="preserve"> Absorption spectrum of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default" w:ascii="Times New Roman" w:hAnsi="Times New Roman"/>
          <w:sz w:val="20"/>
          <w:lang w:eastAsia="zh-CN"/>
        </w:rPr>
        <w:t>CDs, Fe</w:t>
      </w:r>
      <w:r>
        <w:rPr>
          <w:rFonts w:hint="default" w:ascii="Times New Roman" w:hAnsi="Times New Roman"/>
          <w:sz w:val="20"/>
          <w:vertAlign w:val="superscript"/>
          <w:lang w:eastAsia="zh-CN"/>
        </w:rPr>
        <w:t>3+</w:t>
      </w:r>
      <w:r>
        <w:rPr>
          <w:rFonts w:hint="default" w:ascii="Times New Roman" w:hAnsi="Times New Roman"/>
          <w:sz w:val="20"/>
          <w:lang w:eastAsia="zh-CN"/>
        </w:rPr>
        <w:t>, CDs-Fe</w:t>
      </w:r>
      <w:r>
        <w:rPr>
          <w:rFonts w:hint="default" w:ascii="Times New Roman" w:hAnsi="Times New Roman"/>
          <w:sz w:val="20"/>
          <w:vertAlign w:val="superscript"/>
          <w:lang w:eastAsia="zh-CN"/>
        </w:rPr>
        <w:t>3+</w:t>
      </w:r>
      <w:r>
        <w:rPr>
          <w:rFonts w:hint="default" w:ascii="Times New Roman" w:hAnsi="Times New Roman"/>
          <w:sz w:val="20"/>
          <w:lang w:eastAsia="zh-CN"/>
        </w:rPr>
        <w:t xml:space="preserve"> system</w:t>
      </w:r>
      <w:r>
        <w:rPr>
          <w:rFonts w:hint="eastAsia" w:ascii="Times New Roman" w:hAnsi="Times New Roman"/>
          <w:sz w:val="20"/>
          <w:lang w:val="en-US" w:eastAsia="zh-CN"/>
        </w:rPr>
        <w:t xml:space="preserve"> and sum absorption of CDs with </w:t>
      </w:r>
      <w:r>
        <w:rPr>
          <w:rFonts w:hint="default" w:ascii="Times New Roman" w:hAnsi="Times New Roman"/>
          <w:sz w:val="20"/>
          <w:lang w:eastAsia="zh-CN"/>
        </w:rPr>
        <w:t>Fe</w:t>
      </w:r>
      <w:r>
        <w:rPr>
          <w:rFonts w:hint="default" w:ascii="Times New Roman" w:hAnsi="Times New Roman"/>
          <w:sz w:val="20"/>
          <w:vertAlign w:val="superscript"/>
          <w:lang w:eastAsia="zh-CN"/>
        </w:rPr>
        <w:t>3+</w:t>
      </w:r>
      <w:r>
        <w:rPr>
          <w:rFonts w:hint="eastAsia" w:ascii="Times New Roman" w:hAnsi="Times New Roman"/>
          <w:sz w:val="20"/>
          <w:lang w:eastAsia="zh-CN"/>
        </w:rPr>
        <w:t>.</w:t>
      </w:r>
    </w:p>
    <w:p>
      <w:pPr>
        <w:spacing w:line="480" w:lineRule="auto"/>
        <w:jc w:val="center"/>
      </w:pPr>
    </w:p>
    <w:p>
      <w:pPr>
        <w:spacing w:line="480" w:lineRule="auto"/>
        <w:jc w:val="center"/>
      </w:pPr>
      <w:r>
        <w:drawing>
          <wp:inline distT="0" distB="0" distL="114300" distR="114300">
            <wp:extent cx="2344420" cy="2051685"/>
            <wp:effectExtent l="0" t="0" r="17780" b="5715"/>
            <wp:docPr id="11" name="图片 2" descr="ED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EDTA"/>
                    <pic:cNvPicPr/>
                  </pic:nvPicPr>
                  <pic:blipFill>
                    <a:blip r:embed="rId14"/>
                    <a:srcRect l="6453" t="10430" r="11343" b="4047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jc w:val="left"/>
        <w:rPr>
          <w:rFonts w:hint="eastAsia" w:ascii="Times New Roman" w:hAnsi="Times New Roman"/>
          <w:sz w:val="20"/>
          <w:lang w:val="en-US" w:eastAsia="zh-CN"/>
        </w:rPr>
      </w:pPr>
      <w:r>
        <w:rPr>
          <w:b/>
          <w:sz w:val="20"/>
        </w:rPr>
        <w:t>Fig</w:t>
      </w:r>
      <w:r>
        <w:rPr>
          <w:rFonts w:hint="eastAsia"/>
          <w:b/>
          <w:sz w:val="20"/>
          <w:lang w:val="en-US" w:eastAsia="zh-CN"/>
        </w:rPr>
        <w:t xml:space="preserve">. </w:t>
      </w:r>
      <w:r>
        <w:rPr>
          <w:rFonts w:hint="eastAsia"/>
          <w:b/>
          <w:sz w:val="20"/>
          <w:lang w:eastAsia="zh-CN"/>
        </w:rPr>
        <w:t>S</w:t>
      </w:r>
      <w:r>
        <w:rPr>
          <w:rFonts w:hint="eastAsia"/>
          <w:b/>
          <w:sz w:val="20"/>
          <w:lang w:val="en-US" w:eastAsia="zh-CN"/>
        </w:rPr>
        <w:t>8</w:t>
      </w:r>
      <w:r>
        <w:rPr>
          <w:rFonts w:hint="default" w:ascii="Times New Roman" w:hAnsi="Times New Roman"/>
          <w:sz w:val="20"/>
          <w:lang w:val="en-US" w:eastAsia="zh-CN"/>
        </w:rPr>
        <w:t xml:space="preserve"> </w:t>
      </w:r>
      <w:r>
        <w:rPr>
          <w:rFonts w:hint="eastAsia" w:ascii="Times New Roman" w:hAnsi="Times New Roman"/>
          <w:sz w:val="20"/>
          <w:lang w:eastAsia="zh-CN"/>
        </w:rPr>
        <w:t xml:space="preserve">Fluorescence spectra of </w:t>
      </w:r>
      <w:r>
        <w:rPr>
          <w:rFonts w:hint="eastAsia" w:ascii="Times New Roman" w:hAnsi="Times New Roman"/>
          <w:sz w:val="20"/>
          <w:lang w:val="en-US" w:eastAsia="zh-CN"/>
        </w:rPr>
        <w:t>C</w:t>
      </w:r>
      <w:r>
        <w:rPr>
          <w:rFonts w:hint="eastAsia" w:ascii="Times New Roman" w:hAnsi="Times New Roman"/>
          <w:sz w:val="20"/>
          <w:lang w:eastAsia="zh-CN"/>
        </w:rPr>
        <w:t>Ds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eastAsia" w:ascii="Times New Roman" w:hAnsi="Times New Roman"/>
          <w:sz w:val="20"/>
          <w:lang w:eastAsia="zh-CN"/>
        </w:rPr>
        <w:t>solutions</w:t>
      </w:r>
      <w:r>
        <w:rPr>
          <w:rFonts w:hint="default" w:ascii="Times New Roman" w:hAnsi="Times New Roman"/>
          <w:sz w:val="20"/>
          <w:lang w:val="en-US" w:eastAsia="zh-CN"/>
        </w:rPr>
        <w:t>(30 μg/mL)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eastAsia" w:ascii="Times New Roman" w:hAnsi="Times New Roman"/>
          <w:sz w:val="20"/>
          <w:lang w:eastAsia="zh-CN"/>
        </w:rPr>
        <w:t>in the absence and presence of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eastAsia" w:ascii="Times New Roman" w:hAnsi="Times New Roman"/>
          <w:sz w:val="20"/>
          <w:lang w:eastAsia="zh-CN"/>
        </w:rPr>
        <w:t>other components: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default" w:ascii="Times New Roman" w:hAnsi="Times New Roman"/>
          <w:sz w:val="20"/>
          <w:lang w:val="en-US" w:eastAsia="zh-CN"/>
        </w:rPr>
        <w:t>1 mM Fe</w:t>
      </w:r>
      <w:r>
        <w:rPr>
          <w:rFonts w:hint="default" w:ascii="Times New Roman" w:hAnsi="Times New Roman"/>
          <w:sz w:val="20"/>
          <w:vertAlign w:val="superscript"/>
          <w:lang w:val="en-US" w:eastAsia="zh-CN"/>
        </w:rPr>
        <w:t>3+</w:t>
      </w:r>
      <w:r>
        <w:rPr>
          <w:rFonts w:hint="eastAsia" w:ascii="Times New Roman" w:hAnsi="Times New Roman"/>
          <w:sz w:val="20"/>
          <w:lang w:eastAsia="zh-CN"/>
        </w:rPr>
        <w:t>,</w:t>
      </w:r>
      <w:r>
        <w:rPr>
          <w:rFonts w:hint="default" w:ascii="Times New Roman" w:hAnsi="Times New Roman"/>
          <w:sz w:val="20"/>
          <w:lang w:val="en-US" w:eastAsia="zh-CN"/>
        </w:rPr>
        <w:t>1 mM Fe</w:t>
      </w:r>
      <w:r>
        <w:rPr>
          <w:rFonts w:hint="default" w:ascii="Times New Roman" w:hAnsi="Times New Roman"/>
          <w:sz w:val="20"/>
          <w:vertAlign w:val="superscript"/>
          <w:lang w:val="en-US" w:eastAsia="zh-CN"/>
        </w:rPr>
        <w:t>3+</w:t>
      </w:r>
      <w:r>
        <w:rPr>
          <w:rFonts w:hint="eastAsia" w:ascii="Times New Roman" w:hAnsi="Times New Roman"/>
          <w:sz w:val="20"/>
          <w:lang w:val="en-US" w:eastAsia="zh-CN"/>
        </w:rPr>
        <w:t>+</w:t>
      </w:r>
      <w:r>
        <w:rPr>
          <w:rFonts w:hint="default" w:ascii="Times New Roman" w:hAnsi="Times New Roman"/>
          <w:sz w:val="20"/>
          <w:lang w:val="en-US" w:eastAsia="zh-CN"/>
        </w:rPr>
        <w:t>1 mM</w:t>
      </w:r>
      <w:r>
        <w:rPr>
          <w:rFonts w:hint="eastAsia" w:ascii="Times New Roman" w:hAnsi="Times New Roman"/>
          <w:sz w:val="20"/>
          <w:lang w:eastAsia="zh-CN"/>
        </w:rPr>
        <w:t xml:space="preserve"> EDTA.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z w:val="20"/>
          <w:lang w:eastAsia="zh-CN"/>
        </w:rPr>
      </w:pPr>
      <w:r>
        <w:rPr>
          <w:rFonts w:ascii="Times New Roman" w:hAnsi="Times New Roman"/>
          <w:sz w:val="20"/>
          <w:lang w:eastAsia="zh-CN"/>
        </w:rPr>
        <w:drawing>
          <wp:inline distT="0" distB="0" distL="0" distR="0">
            <wp:extent cx="2706370" cy="2078355"/>
            <wp:effectExtent l="0" t="0" r="17780" b="17145"/>
            <wp:docPr id="1026" name="Picture 2" descr="C:\Users\asus\Desktop\reaction 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reaction tim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" t="7237" r="11661"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0"/>
          <w:lang w:eastAsia="zh-CN"/>
        </w:rPr>
      </w:pPr>
      <w:r>
        <w:rPr>
          <w:b/>
          <w:sz w:val="20"/>
        </w:rPr>
        <w:t>Fig</w:t>
      </w:r>
      <w:r>
        <w:rPr>
          <w:rFonts w:hint="eastAsia"/>
          <w:b/>
          <w:sz w:val="20"/>
          <w:lang w:val="en-US" w:eastAsia="zh-CN"/>
        </w:rPr>
        <w:t xml:space="preserve">. </w:t>
      </w:r>
      <w:r>
        <w:rPr>
          <w:rFonts w:hint="eastAsia"/>
          <w:b/>
          <w:sz w:val="20"/>
          <w:lang w:eastAsia="zh-CN"/>
        </w:rPr>
        <w:t>S</w:t>
      </w:r>
      <w:r>
        <w:rPr>
          <w:rFonts w:hint="eastAsia"/>
          <w:b/>
          <w:sz w:val="20"/>
          <w:lang w:val="en-US" w:eastAsia="zh-CN"/>
        </w:rPr>
        <w:t>9</w:t>
      </w:r>
      <w:r>
        <w:rPr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Effects of incubation time on the fluorescence of </w:t>
      </w:r>
      <w:r>
        <w:rPr>
          <w:rFonts w:hint="eastAsia" w:ascii="Times New Roman" w:hAnsi="Times New Roman"/>
          <w:sz w:val="20"/>
        </w:rPr>
        <w:t>CD</w:t>
      </w:r>
      <w:r>
        <w:rPr>
          <w:rFonts w:ascii="Times New Roman" w:hAnsi="Times New Roman"/>
          <w:sz w:val="20"/>
        </w:rPr>
        <w:t>s</w:t>
      </w:r>
      <w:r>
        <w:rPr>
          <w:rFonts w:hint="eastAsia" w:ascii="Times New Roman" w:hAnsi="Times New Roman"/>
          <w:sz w:val="20"/>
          <w:lang w:eastAsia="zh-CN"/>
        </w:rPr>
        <w:t xml:space="preserve"> </w:t>
      </w:r>
      <w:r>
        <w:rPr>
          <w:rFonts w:ascii="Times New Roman" w:hAnsi="Times New Roman"/>
          <w:sz w:val="20"/>
        </w:rPr>
        <w:t>(30 μg/mL) in the presence of</w:t>
      </w:r>
      <w:r>
        <w:rPr>
          <w:rFonts w:hint="eastAsia" w:ascii="Times New Roman" w:hAnsi="Times New Roman"/>
          <w:sz w:val="20"/>
        </w:rPr>
        <w:t xml:space="preserve"> 1 mM Fe</w:t>
      </w:r>
      <w:r>
        <w:rPr>
          <w:rFonts w:hint="eastAsia" w:ascii="Times New Roman" w:hAnsi="Times New Roman"/>
          <w:sz w:val="20"/>
          <w:vertAlign w:val="superscript"/>
        </w:rPr>
        <w:t>3+</w:t>
      </w:r>
      <w:r>
        <w:rPr>
          <w:rFonts w:ascii="Times New Roman" w:hAnsi="Times New Roman"/>
          <w:sz w:val="20"/>
        </w:rPr>
        <w:t xml:space="preserve">. </w:t>
      </w:r>
    </w:p>
    <w:p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z w:val="20"/>
          <w:lang w:eastAsia="zh-CN"/>
        </w:rPr>
      </w:pPr>
    </w:p>
    <w:p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eastAsia="zh-CN"/>
        </w:rPr>
        <w:drawing>
          <wp:inline distT="0" distB="0" distL="0" distR="0">
            <wp:extent cx="5540375" cy="2161540"/>
            <wp:effectExtent l="0" t="0" r="3175" b="10160"/>
            <wp:docPr id="6" name="图片 6" descr="C:\Users\asus\Desktop\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sus\Desktop\pH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jc w:val="left"/>
        <w:rPr>
          <w:rFonts w:hint="eastAsia" w:ascii="Times New Roman" w:hAnsi="Times New Roman"/>
          <w:sz w:val="20"/>
        </w:rPr>
      </w:pPr>
      <w:r>
        <w:rPr>
          <w:b/>
          <w:sz w:val="20"/>
        </w:rPr>
        <w:t>Fig</w:t>
      </w:r>
      <w:r>
        <w:rPr>
          <w:rFonts w:hint="eastAsia"/>
          <w:b/>
          <w:sz w:val="20"/>
          <w:lang w:val="en-US" w:eastAsia="zh-CN"/>
        </w:rPr>
        <w:t xml:space="preserve">. </w:t>
      </w:r>
      <w:r>
        <w:rPr>
          <w:rFonts w:hint="eastAsia"/>
          <w:b/>
          <w:sz w:val="20"/>
          <w:lang w:eastAsia="zh-CN"/>
        </w:rPr>
        <w:t>S</w:t>
      </w:r>
      <w:r>
        <w:rPr>
          <w:rFonts w:hint="eastAsia"/>
          <w:b/>
          <w:sz w:val="20"/>
          <w:lang w:val="en-US" w:eastAsia="zh-CN"/>
        </w:rPr>
        <w:t>10</w:t>
      </w:r>
      <w:r>
        <w:rPr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The fluorescence spectra of </w:t>
      </w:r>
      <w:r>
        <w:rPr>
          <w:rFonts w:hint="eastAsia" w:ascii="Times New Roman" w:hAnsi="Times New Roman"/>
          <w:sz w:val="20"/>
        </w:rPr>
        <w:t>CD</w:t>
      </w:r>
      <w:r>
        <w:rPr>
          <w:rFonts w:ascii="Times New Roman" w:hAnsi="Times New Roman"/>
          <w:sz w:val="20"/>
        </w:rPr>
        <w:t xml:space="preserve">s </w:t>
      </w:r>
      <w:r>
        <w:rPr>
          <w:rFonts w:hint="eastAsia" w:ascii="Times New Roman" w:hAnsi="Times New Roman"/>
          <w:sz w:val="20"/>
        </w:rPr>
        <w:t>in PB buffer of different pH levels.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center"/>
        <w:rPr>
          <w:rFonts w:hint="eastAsia" w:ascii="Arial" w:hAnsi="Arial" w:cs="Arial" w:eastAsiaTheme="minorEastAsia"/>
          <w:sz w:val="17"/>
          <w:szCs w:val="17"/>
          <w:lang w:val="en-US" w:eastAsia="zh-CN"/>
        </w:rPr>
      </w:pPr>
      <w:r>
        <w:drawing>
          <wp:inline distT="0" distB="0" distL="114300" distR="114300">
            <wp:extent cx="2831465" cy="2160270"/>
            <wp:effectExtent l="0" t="0" r="6985" b="11430"/>
            <wp:docPr id="9" name="图片 1" descr="共存金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共存金属"/>
                    <pic:cNvPicPr>
                      <a:picLocks noChangeAspect="1"/>
                    </pic:cNvPicPr>
                  </pic:nvPicPr>
                  <pic:blipFill>
                    <a:blip r:embed="rId17"/>
                    <a:srcRect l="4957" t="9194" r="12777" b="3694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 w:ascii="Times New Roman" w:hAnsi="Times New Roman" w:eastAsia="宋体" w:cs="Times New Roman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eastAsia="zh-CN"/>
        </w:rPr>
        <w:t>Fig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0"/>
          <w:szCs w:val="20"/>
          <w:lang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S11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Relative fluorescence intensity of CDs co-exist with different metal ion (the concentration of Fe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3+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 xml:space="preserve"> 1 mM, the concentration of each metal ions was 10 times larger than that of Fe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3+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from left to right: blank, control, Ag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Cu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Co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Cr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3+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Cd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Hg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Mn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Fe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Sn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Pb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Zn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Ca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Mg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Na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K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, Ni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superscript"/>
          <w:lang w:val="en-US" w:eastAsia="zh-CN"/>
        </w:rPr>
        <w:t>2+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vertAlign w:val="baseline"/>
          <w:lang w:val="en-US" w:eastAsia="zh-CN"/>
        </w:rPr>
        <w:t>.</w:t>
      </w:r>
    </w:p>
    <w:p>
      <w:pPr>
        <w:autoSpaceDE w:val="0"/>
        <w:autoSpaceDN w:val="0"/>
        <w:adjustRightInd w:val="0"/>
        <w:spacing w:line="480" w:lineRule="auto"/>
        <w:jc w:val="center"/>
      </w:pPr>
      <w:r>
        <w:drawing>
          <wp:inline distT="0" distB="0" distL="114300" distR="114300">
            <wp:extent cx="2537460" cy="2174875"/>
            <wp:effectExtent l="0" t="0" r="15240" b="15875"/>
            <wp:docPr id="4" name="图片 3" descr="Grap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Graph1"/>
                    <pic:cNvPicPr>
                      <a:picLocks noChangeAspect="1"/>
                    </pic:cNvPicPr>
                  </pic:nvPicPr>
                  <pic:blipFill>
                    <a:blip r:embed="rId18"/>
                    <a:srcRect l="3177" t="7071" r="11017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jc w:val="left"/>
        <w:rPr>
          <w:rFonts w:hint="eastAsia" w:ascii="Times New Roman" w:hAnsi="Times New Roman"/>
          <w:sz w:val="20"/>
        </w:rPr>
      </w:pPr>
      <w:r>
        <w:rPr>
          <w:b/>
          <w:sz w:val="20"/>
        </w:rPr>
        <w:t>Fig</w:t>
      </w:r>
      <w:r>
        <w:rPr>
          <w:rFonts w:hint="eastAsia"/>
          <w:b/>
          <w:sz w:val="20"/>
          <w:lang w:val="en-US" w:eastAsia="zh-CN"/>
        </w:rPr>
        <w:t xml:space="preserve">. </w:t>
      </w:r>
      <w:r>
        <w:rPr>
          <w:rFonts w:hint="eastAsia"/>
          <w:b/>
          <w:sz w:val="20"/>
          <w:lang w:eastAsia="zh-CN"/>
        </w:rPr>
        <w:t>S</w:t>
      </w:r>
      <w:r>
        <w:rPr>
          <w:rFonts w:hint="eastAsia"/>
          <w:b/>
          <w:sz w:val="20"/>
          <w:lang w:val="en-US" w:eastAsia="zh-CN"/>
        </w:rPr>
        <w:t xml:space="preserve">12 </w:t>
      </w:r>
      <w:r>
        <w:rPr>
          <w:rFonts w:hint="eastAsia" w:ascii="Times New Roman" w:hAnsi="Times New Roman"/>
          <w:sz w:val="20"/>
        </w:rPr>
        <w:t xml:space="preserve">Cytotoxicity test of CDs on </w:t>
      </w:r>
      <w:r>
        <w:rPr>
          <w:rFonts w:hint="eastAsia" w:ascii="Times New Roman" w:hAnsi="Times New Roman"/>
          <w:sz w:val="20"/>
          <w:lang w:val="en-US" w:eastAsia="zh-CN"/>
        </w:rPr>
        <w:t>Hela</w:t>
      </w:r>
      <w:r>
        <w:rPr>
          <w:rFonts w:hint="eastAsia" w:ascii="Times New Roman" w:hAnsi="Times New Roman"/>
          <w:sz w:val="20"/>
        </w:rPr>
        <w:t xml:space="preserve"> cells viability. The values</w:t>
      </w:r>
      <w:r>
        <w:rPr>
          <w:rFonts w:hint="eastAsia" w:ascii="Times New Roman" w:hAnsi="Times New Roman"/>
          <w:sz w:val="20"/>
          <w:lang w:val="en-US" w:eastAsia="zh-CN"/>
        </w:rPr>
        <w:t xml:space="preserve"> </w:t>
      </w:r>
      <w:r>
        <w:rPr>
          <w:rFonts w:hint="eastAsia" w:ascii="Times New Roman" w:hAnsi="Times New Roman"/>
          <w:sz w:val="20"/>
        </w:rPr>
        <w:t>represent percentage cell viability (mean%</w:t>
      </w:r>
      <w:r>
        <w:rPr>
          <w:rFonts w:hint="eastAsia" w:ascii="Times New Roman" w:hAnsi="Times New Roman"/>
          <w:sz w:val="20"/>
          <w:lang w:val="en-US" w:eastAsia="zh-CN"/>
        </w:rPr>
        <w:t>±</w:t>
      </w:r>
      <w:r>
        <w:rPr>
          <w:rFonts w:hint="eastAsia" w:ascii="Times New Roman" w:hAnsi="Times New Roman"/>
          <w:sz w:val="20"/>
        </w:rPr>
        <w:t>SD, n</w:t>
      </w:r>
      <w:r>
        <w:rPr>
          <w:rFonts w:hint="eastAsia" w:ascii="Times New Roman" w:hAnsi="Times New Roman"/>
          <w:sz w:val="20"/>
          <w:lang w:val="en-US" w:eastAsia="zh-CN"/>
        </w:rPr>
        <w:t>=3</w:t>
      </w:r>
      <w:r>
        <w:rPr>
          <w:rFonts w:hint="eastAsia" w:ascii="Times New Roman" w:hAnsi="Times New Roman"/>
          <w:sz w:val="20"/>
        </w:rPr>
        <w:t>).</w:t>
      </w:r>
    </w:p>
    <w:p>
      <w:pPr>
        <w:autoSpaceDE w:val="0"/>
        <w:autoSpaceDN w:val="0"/>
        <w:adjustRightInd w:val="0"/>
        <w:spacing w:line="480" w:lineRule="auto"/>
        <w:jc w:val="left"/>
        <w:rPr>
          <w:rFonts w:hint="eastAsia" w:ascii="Times New Roman" w:hAnsi="Times New Roman"/>
          <w:sz w:val="20"/>
          <w:lang w:eastAsia="zh-CN"/>
        </w:rPr>
      </w:pPr>
      <w:r>
        <w:rPr>
          <w:b/>
          <w:sz w:val="20"/>
        </w:rPr>
        <w:t>Table S</w:t>
      </w:r>
      <w:r>
        <w:rPr>
          <w:rFonts w:hint="eastAsia"/>
          <w:b/>
          <w:sz w:val="20"/>
          <w:lang w:eastAsia="zh-CN"/>
        </w:rPr>
        <w:t>1</w:t>
      </w:r>
      <w:r>
        <w:rPr>
          <w:b/>
          <w:sz w:val="20"/>
        </w:rPr>
        <w:t>.</w:t>
      </w:r>
      <w:r>
        <w:rPr>
          <w:rFonts w:ascii="Times New Roman" w:hAnsi="Times New Roman"/>
          <w:sz w:val="20"/>
        </w:rPr>
        <w:t xml:space="preserve"> The comparison between our </w:t>
      </w:r>
      <w:r>
        <w:rPr>
          <w:rFonts w:hint="eastAsia" w:ascii="Times New Roman" w:hAnsi="Times New Roman"/>
          <w:sz w:val="20"/>
        </w:rPr>
        <w:t>assay</w:t>
      </w:r>
      <w:r>
        <w:rPr>
          <w:rFonts w:ascii="Times New Roman" w:hAnsi="Times New Roman"/>
          <w:sz w:val="20"/>
        </w:rPr>
        <w:t xml:space="preserve"> and </w:t>
      </w:r>
      <w:r>
        <w:rPr>
          <w:rFonts w:hint="eastAsia" w:ascii="Times New Roman" w:hAnsi="Times New Roman"/>
          <w:sz w:val="20"/>
        </w:rPr>
        <w:t>previous</w:t>
      </w:r>
      <w:r>
        <w:rPr>
          <w:rFonts w:ascii="Times New Roman" w:hAnsi="Times New Roman"/>
          <w:sz w:val="20"/>
        </w:rPr>
        <w:t xml:space="preserve">’ </w:t>
      </w:r>
      <w:r>
        <w:rPr>
          <w:rFonts w:hint="eastAsia" w:ascii="Times New Roman" w:hAnsi="Times New Roman"/>
          <w:sz w:val="20"/>
          <w:lang w:eastAsia="zh-CN"/>
        </w:rPr>
        <w:t xml:space="preserve">CD based assays. </w:t>
      </w:r>
    </w:p>
    <w:tbl>
      <w:tblPr>
        <w:tblStyle w:val="8"/>
        <w:tblW w:w="9703" w:type="dxa"/>
        <w:jc w:val="center"/>
        <w:tblBorders>
          <w:top w:val="single" w:color="auto" w:sz="12" w:space="0"/>
          <w:left w:val="single" w:color="auto" w:sz="4" w:space="0"/>
          <w:bottom w:val="single" w:color="auto" w:sz="12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324"/>
        <w:gridCol w:w="1304"/>
        <w:gridCol w:w="654"/>
        <w:gridCol w:w="1644"/>
        <w:gridCol w:w="1056"/>
        <w:gridCol w:w="1871"/>
      </w:tblGrid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7" w:hRule="atLeast"/>
          <w:jc w:val="center"/>
        </w:trPr>
        <w:tc>
          <w:tcPr>
            <w:tcW w:w="85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M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aterials</w:t>
            </w:r>
          </w:p>
        </w:tc>
        <w:tc>
          <w:tcPr>
            <w:tcW w:w="232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/>
                <w:color w:val="FF0000"/>
                <w:sz w:val="20"/>
                <w:szCs w:val="20"/>
                <w:lang w:val="en-US" w:eastAsia="zh-CN"/>
              </w:rPr>
              <w:t>tarting materials</w:t>
            </w:r>
          </w:p>
        </w:tc>
        <w:tc>
          <w:tcPr>
            <w:tcW w:w="130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Times New Roman" w:hAnsi="Times New Roman"/>
                <w:color w:val="FF0000"/>
                <w:sz w:val="20"/>
                <w:szCs w:val="20"/>
                <w:lang w:eastAsia="zh-CN"/>
              </w:rPr>
              <w:t>ynthetic methods</w:t>
            </w:r>
          </w:p>
        </w:tc>
        <w:tc>
          <w:tcPr>
            <w:tcW w:w="65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Analyte</w:t>
            </w:r>
          </w:p>
        </w:tc>
        <w:tc>
          <w:tcPr>
            <w:tcW w:w="164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Limit of detection</w:t>
            </w:r>
          </w:p>
        </w:tc>
        <w:tc>
          <w:tcPr>
            <w:tcW w:w="1056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</w:rPr>
              <w:t xml:space="preserve">Linear 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R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</w:rPr>
              <w:t>ange</w:t>
            </w:r>
          </w:p>
        </w:tc>
        <w:tc>
          <w:tcPr>
            <w:tcW w:w="1871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ef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</w:rPr>
              <w:t>erences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N-CDs</w:t>
            </w:r>
          </w:p>
        </w:tc>
        <w:tc>
          <w:tcPr>
            <w:tcW w:w="232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hint="default" w:ascii="Times New Roman" w:hAnsi="Times New Roman" w:eastAsiaTheme="minorEastAsia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Chitosan and tartaric acid</w:t>
            </w:r>
          </w:p>
        </w:tc>
        <w:tc>
          <w:tcPr>
            <w:tcW w:w="13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 xml:space="preserve">hydrothermal </w:t>
            </w:r>
          </w:p>
        </w:tc>
        <w:tc>
          <w:tcPr>
            <w:tcW w:w="65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Fe</w:t>
            </w:r>
            <w:r>
              <w:rPr>
                <w:rFonts w:ascii="Times New Roman" w:hAnsi="Times New Roman"/>
                <w:color w:val="FF0000"/>
                <w:sz w:val="20"/>
                <w:szCs w:val="20"/>
                <w:vertAlign w:val="superscript"/>
              </w:rPr>
              <w:t>3+</w:t>
            </w:r>
          </w:p>
        </w:tc>
        <w:tc>
          <w:tcPr>
            <w:tcW w:w="164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μM- 20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05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1.15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87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(Lv et al., 2020)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B-CDs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hint="default" w:ascii="Times New Roman" w:hAnsi="Times New Roman" w:eastAsiaTheme="minorEastAsia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Glucose and boric acid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 xml:space="preserve">hydrothermal 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Fe</w:t>
            </w:r>
            <w:r>
              <w:rPr>
                <w:rFonts w:ascii="Times New Roman" w:hAnsi="Times New Roman"/>
                <w:color w:val="FF0000"/>
                <w:sz w:val="20"/>
                <w:szCs w:val="20"/>
                <w:vertAlign w:val="superscript"/>
              </w:rPr>
              <w:t>3+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μM- 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16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242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nM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(Wang et al., 2016)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CDs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default" w:ascii="Times New Roman" w:hAnsi="Times New Roman" w:eastAsiaTheme="minorEastAsia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1,2,4-triaminobenzene and formamide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default" w:ascii="Times New Roman" w:hAnsi="Times New Roman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solvothermal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Fe</w:t>
            </w:r>
            <w:r>
              <w:rPr>
                <w:rFonts w:ascii="Times New Roman" w:hAnsi="Times New Roman"/>
                <w:color w:val="FF0000"/>
                <w:sz w:val="20"/>
                <w:szCs w:val="20"/>
                <w:vertAlign w:val="superscript"/>
              </w:rPr>
              <w:t>3+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1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μM- 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60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0.28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(Xu et al., 2019)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CDs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Fish scale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 xml:space="preserve">hydrothermal 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Fe</w:t>
            </w:r>
            <w:r>
              <w:rPr>
                <w:rFonts w:ascii="Times New Roman" w:hAnsi="Times New Roman"/>
                <w:color w:val="FF0000"/>
                <w:sz w:val="20"/>
                <w:szCs w:val="20"/>
                <w:vertAlign w:val="superscript"/>
              </w:rPr>
              <w:t>3+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1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μM- 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78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0.54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(Zhang et al., 201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CDs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/>
                <w:b w:val="0"/>
                <w:bCs w:val="0"/>
                <w:i w:val="0"/>
                <w:iCs w:val="0"/>
                <w:color w:val="FF0000"/>
                <w:sz w:val="20"/>
                <w:szCs w:val="20"/>
              </w:rPr>
              <w:t xml:space="preserve">Cranberry </w:t>
            </w:r>
            <w:r>
              <w:rPr>
                <w:rFonts w:hint="eastAsia" w:ascii="Times New Roman" w:hAnsi="Times New Roman" w:eastAsia="宋体"/>
                <w:b w:val="0"/>
                <w:bCs w:val="0"/>
                <w:i w:val="0"/>
                <w:iCs w:val="0"/>
                <w:color w:val="FF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Times New Roman"/>
                <w:b w:val="0"/>
                <w:bCs w:val="0"/>
                <w:i w:val="0"/>
                <w:iCs w:val="0"/>
                <w:color w:val="FF0000"/>
                <w:sz w:val="20"/>
                <w:szCs w:val="20"/>
              </w:rPr>
              <w:t>eans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default" w:ascii="Times New Roman" w:hAnsi="Times New Roman" w:eastAsia="Times New Roman"/>
                <w:b w:val="0"/>
                <w:bCs w:val="0"/>
                <w:i w:val="0"/>
                <w:iCs w:val="0"/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hydrothermal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Fe</w:t>
            </w:r>
            <w:r>
              <w:rPr>
                <w:rFonts w:ascii="Times New Roman" w:hAnsi="Times New Roman"/>
                <w:color w:val="FF0000"/>
                <w:sz w:val="20"/>
                <w:szCs w:val="20"/>
                <w:vertAlign w:val="superscript"/>
              </w:rPr>
              <w:t>3+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30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μM- 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600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9.55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(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Zulfajri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 et al., 2019)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N-CDs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="宋体"/>
                <w:b w:val="0"/>
                <w:bCs w:val="0"/>
                <w:i w:val="0"/>
                <w:i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i w:val="0"/>
                <w:iCs w:val="0"/>
                <w:color w:val="FF0000"/>
                <w:sz w:val="20"/>
                <w:szCs w:val="20"/>
                <w:lang w:val="en-US" w:eastAsia="zh-CN"/>
              </w:rPr>
              <w:t>Citric acid and allylamine</w:t>
            </w:r>
          </w:p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i w:val="0"/>
                <w:iCs w:val="0"/>
                <w:color w:val="FF0000"/>
                <w:sz w:val="20"/>
                <w:szCs w:val="20"/>
                <w:lang w:val="en-US" w:eastAsia="zh-CN"/>
              </w:rPr>
              <w:t xml:space="preserve">hydrochloride 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="宋体"/>
                <w:b w:val="0"/>
                <w:bCs w:val="0"/>
                <w:i w:val="0"/>
                <w:i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hydrothermal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Fe</w:t>
            </w:r>
            <w:r>
              <w:rPr>
                <w:rFonts w:ascii="Times New Roman" w:hAnsi="Times New Roman"/>
                <w:color w:val="FF0000"/>
                <w:sz w:val="20"/>
                <w:szCs w:val="20"/>
                <w:vertAlign w:val="superscript"/>
              </w:rPr>
              <w:t>3+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0.05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μM- 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30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13.5 n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M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(Zhou et al., 2019)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N-CDs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i/>
                <w:iCs/>
                <w:color w:val="FF0000"/>
                <w:sz w:val="20"/>
                <w:szCs w:val="20"/>
              </w:rPr>
              <w:t>Prunus avium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</w:rPr>
              <w:t xml:space="preserve"> fruit extract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/>
                <w:i/>
                <w:iCs/>
                <w:color w:val="FF000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hydrothermal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Fe</w:t>
            </w:r>
            <w:r>
              <w:rPr>
                <w:rFonts w:ascii="Times New Roman" w:hAnsi="Times New Roman"/>
                <w:color w:val="FF0000"/>
                <w:sz w:val="20"/>
                <w:szCs w:val="20"/>
                <w:vertAlign w:val="superscript"/>
              </w:rPr>
              <w:t>3+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μM- 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10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0.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96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(</w:t>
            </w:r>
            <w:r>
              <w:rPr>
                <w:rFonts w:hint="default" w:ascii="Times New Roman" w:hAnsi="Times New Roman"/>
                <w:color w:val="FF0000"/>
                <w:sz w:val="20"/>
                <w:szCs w:val="20"/>
                <w:lang w:eastAsia="zh-CN"/>
              </w:rPr>
              <w:t>Edison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 et al., 201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85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CDs</w:t>
            </w:r>
          </w:p>
        </w:tc>
        <w:tc>
          <w:tcPr>
            <w:tcW w:w="232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G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</w:rPr>
              <w:t>oose feathers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/>
                <w:color w:val="FF0000"/>
                <w:sz w:val="20"/>
                <w:szCs w:val="20"/>
              </w:rPr>
              <w:t>microwave</w:t>
            </w:r>
          </w:p>
        </w:tc>
        <w:tc>
          <w:tcPr>
            <w:tcW w:w="65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480" w:lineRule="auto"/>
              <w:jc w:val="center"/>
              <w:rPr>
                <w:rFonts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Fe</w:t>
            </w:r>
            <w:r>
              <w:rPr>
                <w:rFonts w:ascii="Times New Roman" w:hAnsi="Times New Roman"/>
                <w:color w:val="FF0000"/>
                <w:sz w:val="20"/>
                <w:szCs w:val="20"/>
                <w:vertAlign w:val="superscript"/>
              </w:rPr>
              <w:t>3+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μM- 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0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val="en-US" w:eastAsia="zh-CN"/>
              </w:rPr>
              <w:t>196</w:t>
            </w:r>
            <w:r>
              <w:rPr>
                <w:rFonts w:hint="eastAsia" w:ascii="Times New Roman" w:hAnsi="Times New Roman"/>
                <w:color w:val="FF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μM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tbl>
            <w:tblPr>
              <w:tblStyle w:val="8"/>
              <w:tblW w:w="2500" w:type="dxa"/>
              <w:jc w:val="center"/>
              <w:tblBorders>
                <w:top w:val="single" w:color="auto" w:sz="12" w:space="0"/>
                <w:left w:val="single" w:color="auto" w:sz="4" w:space="0"/>
                <w:bottom w:val="single" w:color="auto" w:sz="12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00"/>
            </w:tblGrid>
            <w:tr>
              <w:tblPrEx>
                <w:tblBorders>
                  <w:top w:val="single" w:color="auto" w:sz="12" w:space="0"/>
                  <w:left w:val="single" w:color="auto" w:sz="4" w:space="0"/>
                  <w:bottom w:val="single" w:color="auto" w:sz="12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9" w:hRule="atLeast"/>
                <w:jc w:val="center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spacing w:after="0" w:line="480" w:lineRule="auto"/>
                    <w:jc w:val="center"/>
                    <w:rPr>
                      <w:rFonts w:hint="eastAsia" w:ascii="Times New Roman" w:hAnsi="Times New Roman"/>
                      <w:color w:val="FF000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hint="eastAsia" w:ascii="Times New Roman" w:hAnsi="Times New Roman"/>
                      <w:color w:val="FF0000"/>
                      <w:sz w:val="20"/>
                      <w:szCs w:val="20"/>
                      <w:lang w:eastAsia="zh-CN"/>
                    </w:rPr>
                    <w:t>(</w:t>
                  </w:r>
                  <w:r>
                    <w:rPr>
                      <w:rFonts w:hint="eastAsia" w:ascii="Times New Roman" w:hAnsi="Times New Roman"/>
                      <w:color w:val="FF0000"/>
                      <w:sz w:val="20"/>
                      <w:szCs w:val="20"/>
                      <w:lang w:val="en-US" w:eastAsia="zh-CN"/>
                    </w:rPr>
                    <w:t>Liu</w:t>
                  </w:r>
                  <w:r>
                    <w:rPr>
                      <w:rFonts w:hint="eastAsia" w:ascii="Times New Roman" w:hAnsi="Times New Roman"/>
                      <w:color w:val="FF0000"/>
                      <w:sz w:val="20"/>
                      <w:szCs w:val="20"/>
                      <w:lang w:eastAsia="zh-CN"/>
                    </w:rPr>
                    <w:t xml:space="preserve"> et al., 201</w:t>
                  </w:r>
                  <w:r>
                    <w:rPr>
                      <w:rFonts w:hint="eastAsia" w:ascii="Times New Roman" w:hAnsi="Times New Roman"/>
                      <w:color w:val="FF0000"/>
                      <w:sz w:val="20"/>
                      <w:szCs w:val="20"/>
                      <w:lang w:val="en-US" w:eastAsia="zh-CN"/>
                    </w:rPr>
                    <w:t>5</w:t>
                  </w:r>
                  <w:r>
                    <w:rPr>
                      <w:rFonts w:hint="eastAsia" w:ascii="Times New Roman" w:hAnsi="Times New Roman"/>
                      <w:color w:val="FF0000"/>
                      <w:sz w:val="20"/>
                      <w:szCs w:val="20"/>
                      <w:lang w:eastAsia="zh-CN"/>
                    </w:rPr>
                    <w:t>)</w:t>
                  </w:r>
                </w:p>
              </w:tc>
            </w:tr>
          </w:tbl>
          <w:p>
            <w:pPr>
              <w:spacing w:after="0" w:line="480" w:lineRule="auto"/>
              <w:jc w:val="center"/>
              <w:rPr>
                <w:rFonts w:hint="eastAsia" w:ascii="Times New Roman" w:hAnsi="Times New Roman" w:eastAsiaTheme="minorEastAsia" w:cstheme="minorBidi"/>
                <w:color w:val="FF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</w:tbl>
    <w:p>
      <w:pPr>
        <w:autoSpaceDE w:val="0"/>
        <w:autoSpaceDN w:val="0"/>
        <w:adjustRightInd w:val="0"/>
        <w:spacing w:after="0" w:line="480" w:lineRule="auto"/>
        <w:jc w:val="left"/>
        <w:rPr>
          <w:rFonts w:ascii="Times New Roman" w:hAnsi="Times New Roman"/>
          <w:b/>
          <w:sz w:val="20"/>
        </w:rPr>
      </w:pPr>
    </w:p>
    <w:p>
      <w:pPr>
        <w:autoSpaceDE w:val="0"/>
        <w:autoSpaceDN w:val="0"/>
        <w:adjustRightInd w:val="0"/>
        <w:spacing w:after="0" w:line="480" w:lineRule="auto"/>
        <w:jc w:val="left"/>
        <w:rPr>
          <w:rFonts w:ascii="Times New Roman" w:hAnsi="Times New Roman"/>
          <w:b/>
          <w:sz w:val="20"/>
        </w:rPr>
      </w:pPr>
    </w:p>
    <w:p>
      <w:pPr>
        <w:autoSpaceDE w:val="0"/>
        <w:autoSpaceDN w:val="0"/>
        <w:adjustRightInd w:val="0"/>
        <w:spacing w:after="0" w:line="480" w:lineRule="auto"/>
        <w:jc w:val="left"/>
        <w:rPr>
          <w:rFonts w:hint="eastAsia" w:ascii="Times New Roman" w:hAnsi="Times New Roman"/>
          <w:b/>
          <w:sz w:val="20"/>
          <w:lang w:eastAsia="zh-CN"/>
        </w:rPr>
      </w:pPr>
      <w:r>
        <w:rPr>
          <w:rFonts w:ascii="Times New Roman" w:hAnsi="Times New Roman"/>
          <w:b/>
          <w:sz w:val="20"/>
        </w:rPr>
        <w:t>References</w:t>
      </w:r>
      <w:r>
        <w:rPr>
          <w:rFonts w:hint="eastAsia" w:ascii="Times New Roman" w:hAnsi="Times New Roman"/>
          <w:b/>
          <w:sz w:val="20"/>
          <w:lang w:eastAsia="zh-CN"/>
        </w:rPr>
        <w:t>:</w:t>
      </w:r>
    </w:p>
    <w:p>
      <w:pPr>
        <w:autoSpaceDE w:val="0"/>
        <w:autoSpaceDN w:val="0"/>
        <w:adjustRightInd w:val="0"/>
        <w:spacing w:after="0" w:line="480" w:lineRule="auto"/>
        <w:ind w:left="400" w:hanging="400" w:hangingChars="200"/>
        <w:rPr>
          <w:rFonts w:hint="eastAsia" w:ascii="Times New Roman" w:hAnsi="Times New Roman"/>
          <w:sz w:val="20"/>
          <w:lang w:eastAsia="zh-CN"/>
        </w:rPr>
      </w:pPr>
      <w:r>
        <w:rPr>
          <w:rFonts w:hint="eastAsia" w:ascii="Times New Roman" w:hAnsi="Times New Roman"/>
          <w:sz w:val="20"/>
          <w:lang w:eastAsia="zh-CN"/>
        </w:rPr>
        <w:t xml:space="preserve">Edison, T. N. J. I., Atchudan, R., Shim, J., Kalimuthu, S., Ahn, B. &amp; Lee, Y. R. 2016. Turn-off fluorescence sensor for the detection of ferric ion in water using green synthesized N-doped carbon dots and its bio-imaging. J. Photochem. Photobiol. 158:235-42. https://doi.org/10.1016/j.jphotobiol.2016.03.010. </w:t>
      </w:r>
    </w:p>
    <w:p>
      <w:pPr>
        <w:autoSpaceDE w:val="0"/>
        <w:autoSpaceDN w:val="0"/>
        <w:adjustRightInd w:val="0"/>
        <w:spacing w:after="0" w:line="480" w:lineRule="auto"/>
        <w:ind w:left="400" w:hanging="400" w:hangingChars="200"/>
        <w:rPr>
          <w:rFonts w:hint="eastAsia" w:ascii="Times New Roman" w:hAnsi="Times New Roman"/>
          <w:sz w:val="20"/>
          <w:lang w:eastAsia="zh-CN"/>
        </w:rPr>
      </w:pPr>
      <w:r>
        <w:rPr>
          <w:rFonts w:hint="eastAsia" w:ascii="Times New Roman" w:hAnsi="Times New Roman"/>
          <w:sz w:val="20"/>
          <w:lang w:eastAsia="zh-CN"/>
        </w:rPr>
        <w:t xml:space="preserve">Liu, R., Zhang, J., Gao, M., Li, Z., Chen, J., Wu, D. &amp; Liu, P. 2015. A facile microwave-hydrothermal approach towards highly photoluminescent carbon dots from goose feathers. RSC Adv. 5:4428-33. https://doi.org/10.1039/c4ra12077a. </w:t>
      </w:r>
    </w:p>
    <w:p>
      <w:pPr>
        <w:autoSpaceDE w:val="0"/>
        <w:autoSpaceDN w:val="0"/>
        <w:adjustRightInd w:val="0"/>
        <w:spacing w:after="0" w:line="480" w:lineRule="auto"/>
        <w:ind w:left="400" w:hanging="400" w:hangingChars="200"/>
        <w:rPr>
          <w:rFonts w:hint="eastAsia" w:ascii="Times New Roman" w:hAnsi="Times New Roman"/>
          <w:color w:val="FF0000"/>
          <w:sz w:val="20"/>
          <w:lang w:eastAsia="zh-CN"/>
        </w:rPr>
      </w:pPr>
      <w:r>
        <w:rPr>
          <w:rFonts w:hint="eastAsia" w:ascii="Times New Roman" w:hAnsi="Times New Roman"/>
          <w:color w:val="FF0000"/>
          <w:sz w:val="20"/>
          <w:lang w:eastAsia="zh-CN"/>
        </w:rPr>
        <w:t>Lv, X., Man, H., Dong, L., Huang, J., &amp; Wang, X. 2020. Preparation of highly crystalline nitrogen-doped carbon dots and their application in sequential fluorescent detection of Fe</w:t>
      </w:r>
      <w:r>
        <w:rPr>
          <w:rFonts w:hint="eastAsia" w:ascii="Times New Roman" w:hAnsi="Times New Roman"/>
          <w:color w:val="FF0000"/>
          <w:sz w:val="20"/>
          <w:vertAlign w:val="superscript"/>
          <w:lang w:eastAsia="zh-CN"/>
        </w:rPr>
        <w:t>3+</w:t>
      </w:r>
      <w:r>
        <w:rPr>
          <w:rFonts w:hint="eastAsia" w:ascii="Times New Roman" w:hAnsi="Times New Roman"/>
          <w:color w:val="FF0000"/>
          <w:sz w:val="20"/>
          <w:lang w:eastAsia="zh-CN"/>
        </w:rPr>
        <w:t xml:space="preserve"> and ascorbic acid. Food Chem</w:t>
      </w:r>
      <w:r>
        <w:rPr>
          <w:rFonts w:hint="eastAsia" w:ascii="Times New Roman" w:hAnsi="Times New Roman"/>
          <w:color w:val="FF0000"/>
          <w:sz w:val="20"/>
          <w:lang w:val="en-US" w:eastAsia="zh-CN"/>
        </w:rPr>
        <w:t>.</w:t>
      </w:r>
      <w:r>
        <w:rPr>
          <w:rFonts w:hint="eastAsia" w:ascii="Times New Roman" w:hAnsi="Times New Roman"/>
          <w:color w:val="FF0000"/>
          <w:sz w:val="20"/>
          <w:lang w:eastAsia="zh-CN"/>
        </w:rPr>
        <w:t xml:space="preserve"> 326</w:t>
      </w:r>
      <w:r>
        <w:rPr>
          <w:rFonts w:hint="eastAsia" w:ascii="Times New Roman" w:hAnsi="Times New Roman"/>
          <w:color w:val="FF0000"/>
          <w:sz w:val="20"/>
          <w:lang w:val="en-US" w:eastAsia="zh-CN"/>
        </w:rPr>
        <w:t>:</w:t>
      </w:r>
      <w:r>
        <w:rPr>
          <w:rFonts w:hint="eastAsia" w:ascii="Times New Roman" w:hAnsi="Times New Roman"/>
          <w:color w:val="FF0000"/>
          <w:sz w:val="20"/>
          <w:lang w:eastAsia="zh-CN"/>
        </w:rPr>
        <w:t>126935. https://doi.org/10.1016/j.foodchem.2020.126935.</w:t>
      </w:r>
    </w:p>
    <w:p>
      <w:pPr>
        <w:autoSpaceDE w:val="0"/>
        <w:autoSpaceDN w:val="0"/>
        <w:adjustRightInd w:val="0"/>
        <w:spacing w:after="0" w:line="480" w:lineRule="auto"/>
        <w:ind w:left="400" w:hanging="400" w:hangingChars="200"/>
        <w:rPr>
          <w:rFonts w:hint="eastAsia" w:ascii="Times New Roman" w:hAnsi="Times New Roman"/>
          <w:color w:val="FF0000"/>
          <w:sz w:val="20"/>
          <w:lang w:eastAsia="zh-CN"/>
        </w:rPr>
      </w:pPr>
      <w:r>
        <w:rPr>
          <w:rFonts w:hint="eastAsia" w:ascii="Times New Roman" w:hAnsi="Times New Roman"/>
          <w:color w:val="FF0000"/>
          <w:sz w:val="20"/>
          <w:lang w:eastAsia="zh-CN"/>
        </w:rPr>
        <w:t xml:space="preserve">Wang, F., Hao, Q., Zhang, Y., Xu, Y., &amp; Lei, W. 2016. Fluorescence quenchometric method for determination of ferric ion using </w:t>
      </w:r>
      <w:bookmarkStart w:id="2" w:name="_GoBack"/>
      <w:bookmarkEnd w:id="2"/>
      <w:r>
        <w:rPr>
          <w:rFonts w:hint="eastAsia" w:ascii="Times New Roman" w:hAnsi="Times New Roman"/>
          <w:color w:val="FF0000"/>
          <w:sz w:val="20"/>
          <w:lang w:eastAsia="zh-CN"/>
        </w:rPr>
        <w:t xml:space="preserve">boron-doped carbon dots. </w:t>
      </w:r>
      <w:bookmarkStart w:id="1" w:name="OLE_LINK2"/>
      <w:r>
        <w:rPr>
          <w:rFonts w:hint="eastAsia" w:ascii="Times New Roman" w:hAnsi="Times New Roman"/>
          <w:color w:val="FF0000"/>
          <w:sz w:val="20"/>
          <w:lang w:eastAsia="zh-CN"/>
        </w:rPr>
        <w:t xml:space="preserve">Microchim. Acta. </w:t>
      </w:r>
      <w:bookmarkEnd w:id="1"/>
      <w:r>
        <w:rPr>
          <w:rFonts w:hint="eastAsia" w:ascii="Times New Roman" w:hAnsi="Times New Roman"/>
          <w:color w:val="FF0000"/>
          <w:sz w:val="20"/>
          <w:lang w:eastAsia="zh-CN"/>
        </w:rPr>
        <w:t>183(1)</w:t>
      </w:r>
      <w:r>
        <w:rPr>
          <w:rFonts w:hint="eastAsia" w:ascii="Times New Roman" w:hAnsi="Times New Roman"/>
          <w:color w:val="FF0000"/>
          <w:sz w:val="20"/>
          <w:lang w:val="en-US" w:eastAsia="zh-CN"/>
        </w:rPr>
        <w:t>:</w:t>
      </w:r>
      <w:r>
        <w:rPr>
          <w:rFonts w:hint="eastAsia" w:ascii="Times New Roman" w:hAnsi="Times New Roman"/>
          <w:color w:val="FF0000"/>
          <w:sz w:val="20"/>
          <w:lang w:eastAsia="zh-CN"/>
        </w:rPr>
        <w:t xml:space="preserve">273-279. https://doi.org/10.1007/s00604-015-1650-1. </w:t>
      </w:r>
    </w:p>
    <w:p>
      <w:pPr>
        <w:autoSpaceDE w:val="0"/>
        <w:autoSpaceDN w:val="0"/>
        <w:adjustRightInd w:val="0"/>
        <w:spacing w:after="0" w:line="480" w:lineRule="auto"/>
        <w:ind w:left="400" w:hanging="400" w:hangingChars="200"/>
        <w:rPr>
          <w:rFonts w:hint="eastAsia" w:ascii="Times New Roman" w:hAnsi="Times New Roman"/>
          <w:sz w:val="20"/>
          <w:lang w:eastAsia="zh-CN"/>
        </w:rPr>
      </w:pPr>
      <w:r>
        <w:rPr>
          <w:rFonts w:hint="eastAsia" w:ascii="Times New Roman" w:hAnsi="Times New Roman"/>
          <w:color w:val="FF0000"/>
          <w:sz w:val="20"/>
          <w:lang w:eastAsia="zh-CN"/>
        </w:rPr>
        <w:t>Zhang, Y., Gao, Z., Yang, X., Chang, J., Liu, Z., &amp; Jiang, K. 2019. Fish-scale-derived carbon dots as efficient fluorescent nanoprobes for detection of ferric ions. RSC Adv</w:t>
      </w:r>
      <w:r>
        <w:rPr>
          <w:rFonts w:hint="eastAsia" w:ascii="Times New Roman" w:hAnsi="Times New Roman"/>
          <w:color w:val="FF0000"/>
          <w:sz w:val="20"/>
          <w:lang w:val="en-US" w:eastAsia="zh-CN"/>
        </w:rPr>
        <w:t>.</w:t>
      </w:r>
      <w:r>
        <w:rPr>
          <w:rFonts w:hint="eastAsia" w:ascii="Times New Roman" w:hAnsi="Times New Roman"/>
          <w:color w:val="FF0000"/>
          <w:sz w:val="20"/>
          <w:lang w:eastAsia="zh-CN"/>
        </w:rPr>
        <w:t xml:space="preserve"> 9(2)</w:t>
      </w:r>
      <w:r>
        <w:rPr>
          <w:rFonts w:hint="eastAsia" w:ascii="Times New Roman" w:hAnsi="Times New Roman"/>
          <w:color w:val="FF0000"/>
          <w:sz w:val="20"/>
          <w:lang w:val="en-US" w:eastAsia="zh-CN"/>
        </w:rPr>
        <w:t>:</w:t>
      </w:r>
      <w:r>
        <w:rPr>
          <w:rFonts w:hint="eastAsia" w:ascii="Times New Roman" w:hAnsi="Times New Roman"/>
          <w:color w:val="FF0000"/>
          <w:sz w:val="20"/>
          <w:lang w:eastAsia="zh-CN"/>
        </w:rPr>
        <w:t xml:space="preserve">940-949. https://doi.org/10.1039/c8ra09471c.  </w:t>
      </w:r>
      <w:r>
        <w:rPr>
          <w:rFonts w:hint="eastAsia" w:ascii="Times New Roman" w:hAnsi="Times New Roman"/>
          <w:sz w:val="20"/>
          <w:lang w:eastAsia="zh-CN"/>
        </w:rPr>
        <w:t xml:space="preserve"> </w:t>
      </w:r>
    </w:p>
    <w:p>
      <w:pPr>
        <w:autoSpaceDE w:val="0"/>
        <w:autoSpaceDN w:val="0"/>
        <w:adjustRightInd w:val="0"/>
        <w:spacing w:after="0" w:line="480" w:lineRule="auto"/>
        <w:ind w:left="400" w:hanging="400" w:hangingChars="200"/>
        <w:rPr>
          <w:rFonts w:hint="eastAsia" w:ascii="Times New Roman" w:hAnsi="Times New Roman"/>
          <w:color w:val="FF0000"/>
          <w:sz w:val="20"/>
          <w:lang w:eastAsia="zh-CN"/>
        </w:rPr>
      </w:pPr>
      <w:r>
        <w:rPr>
          <w:rFonts w:hint="eastAsia" w:ascii="Times New Roman" w:hAnsi="Times New Roman"/>
          <w:color w:val="FF0000"/>
          <w:sz w:val="20"/>
          <w:lang w:eastAsia="zh-CN"/>
        </w:rPr>
        <w:t>Zhou, X., Zhao, G., Tan, X., Qian, X., Zhang, T., Gui, J., Yang, L., &amp; Xie, X. 2019. Nitrogen-doped carbon dots with high quantum yield for colorimetric and fluorometric detection of ferric ions and in a fluorescent ink. Microchim. Acta.  186(2)</w:t>
      </w:r>
      <w:r>
        <w:rPr>
          <w:rFonts w:hint="eastAsia" w:ascii="Times New Roman" w:hAnsi="Times New Roman"/>
          <w:color w:val="FF0000"/>
          <w:sz w:val="20"/>
          <w:lang w:val="en-US" w:eastAsia="zh-CN"/>
        </w:rPr>
        <w:t>:</w:t>
      </w:r>
      <w:r>
        <w:rPr>
          <w:rFonts w:hint="eastAsia" w:ascii="Times New Roman" w:hAnsi="Times New Roman"/>
          <w:color w:val="FF0000"/>
          <w:sz w:val="20"/>
          <w:lang w:eastAsia="zh-CN"/>
        </w:rPr>
        <w:t xml:space="preserve">67. https://doi.org/10.1007/s00604-018-3176-9. </w:t>
      </w:r>
    </w:p>
    <w:p>
      <w:pPr>
        <w:autoSpaceDE w:val="0"/>
        <w:autoSpaceDN w:val="0"/>
        <w:adjustRightInd w:val="0"/>
        <w:spacing w:after="0" w:line="480" w:lineRule="auto"/>
        <w:ind w:left="400" w:hanging="400" w:hangingChars="200"/>
        <w:rPr>
          <w:rFonts w:ascii="Times New Roman" w:hAnsi="Times New Roman"/>
          <w:color w:val="FF0000"/>
          <w:sz w:val="20"/>
          <w:lang w:eastAsia="zh-CN"/>
        </w:rPr>
      </w:pPr>
      <w:r>
        <w:rPr>
          <w:rFonts w:hint="eastAsia" w:ascii="Times New Roman" w:hAnsi="Times New Roman"/>
          <w:color w:val="FF0000"/>
          <w:sz w:val="20"/>
          <w:lang w:eastAsia="zh-CN"/>
        </w:rPr>
        <w:t>Zulfajri, M., Gedda, G., Chang, C., Chang, Y., &amp; Huang, G. G. 2019. Cranberry beans derived carbon dots as a potential fluorescence sensor for selective detection of Fe</w:t>
      </w:r>
      <w:r>
        <w:rPr>
          <w:rFonts w:hint="eastAsia" w:ascii="Times New Roman" w:hAnsi="Times New Roman"/>
          <w:color w:val="FF0000"/>
          <w:sz w:val="20"/>
          <w:vertAlign w:val="superscript"/>
          <w:lang w:eastAsia="zh-CN"/>
        </w:rPr>
        <w:t>3+</w:t>
      </w:r>
      <w:r>
        <w:rPr>
          <w:rFonts w:hint="eastAsia" w:ascii="Times New Roman" w:hAnsi="Times New Roman"/>
          <w:color w:val="FF0000"/>
          <w:sz w:val="20"/>
          <w:lang w:eastAsia="zh-CN"/>
        </w:rPr>
        <w:t xml:space="preserve"> ions in aqueous solution. ACS Omega</w:t>
      </w:r>
      <w:r>
        <w:rPr>
          <w:rFonts w:hint="eastAsia" w:ascii="Times New Roman" w:hAnsi="Times New Roman"/>
          <w:color w:val="FF0000"/>
          <w:sz w:val="20"/>
          <w:lang w:val="en-US" w:eastAsia="zh-CN"/>
        </w:rPr>
        <w:t xml:space="preserve">. </w:t>
      </w:r>
      <w:r>
        <w:rPr>
          <w:rFonts w:hint="eastAsia" w:ascii="Times New Roman" w:hAnsi="Times New Roman"/>
          <w:color w:val="FF0000"/>
          <w:sz w:val="20"/>
          <w:lang w:eastAsia="zh-CN"/>
        </w:rPr>
        <w:t>4(13)</w:t>
      </w:r>
      <w:r>
        <w:rPr>
          <w:rFonts w:hint="eastAsia" w:ascii="Times New Roman" w:hAnsi="Times New Roman"/>
          <w:color w:val="FF0000"/>
          <w:sz w:val="20"/>
          <w:lang w:val="en-US" w:eastAsia="zh-CN"/>
        </w:rPr>
        <w:t>:</w:t>
      </w:r>
      <w:r>
        <w:rPr>
          <w:rFonts w:hint="eastAsia" w:ascii="Times New Roman" w:hAnsi="Times New Roman"/>
          <w:color w:val="FF0000"/>
          <w:sz w:val="20"/>
          <w:lang w:eastAsia="zh-CN"/>
        </w:rPr>
        <w:t xml:space="preserve">15382-15392. https://doi.org/10.1021/acsomega.9b01333. </w:t>
      </w:r>
    </w:p>
    <w:sectPr>
      <w:footerReference r:id="rId4" w:type="default"/>
      <w:footerReference r:id="rId5" w:type="even"/>
      <w:type w:val="continuous"/>
      <w:pgSz w:w="12240" w:h="15840"/>
      <w:pgMar w:top="1440" w:right="1440" w:bottom="1440" w:left="1440" w:header="0" w:footer="0" w:gutter="0"/>
      <w:cols w:space="475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no Pro">
    <w:altName w:val="Times New Roman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5570732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4</w:t>
        </w:r>
        <w:r>
          <w:fldChar w:fldCharType="end"/>
        </w:r>
      </w:p>
    </w:sdtContent>
  </w:sdt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 w:val="1"/>
  <w:drawingGridHorizontalOrigin w:val="0"/>
  <w:drawingGridVerticalOrigin w:val="0"/>
  <w:doNotShadeFormData w:val="1"/>
  <w:noPunctuationKerning w:val="1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710"/>
    <w:rsid w:val="000002F2"/>
    <w:rsid w:val="00003E9A"/>
    <w:rsid w:val="000208F8"/>
    <w:rsid w:val="00027B20"/>
    <w:rsid w:val="0005660F"/>
    <w:rsid w:val="00057DB2"/>
    <w:rsid w:val="000702AD"/>
    <w:rsid w:val="00087025"/>
    <w:rsid w:val="000A0217"/>
    <w:rsid w:val="000B2EEB"/>
    <w:rsid w:val="000B5610"/>
    <w:rsid w:val="000C05CC"/>
    <w:rsid w:val="000E561D"/>
    <w:rsid w:val="000F5670"/>
    <w:rsid w:val="00124A9C"/>
    <w:rsid w:val="001426E2"/>
    <w:rsid w:val="00192B74"/>
    <w:rsid w:val="00195ACA"/>
    <w:rsid w:val="001A3F6A"/>
    <w:rsid w:val="001A6B87"/>
    <w:rsid w:val="001A7A90"/>
    <w:rsid w:val="001B3CC4"/>
    <w:rsid w:val="001E342E"/>
    <w:rsid w:val="001E361E"/>
    <w:rsid w:val="001F18C8"/>
    <w:rsid w:val="00205438"/>
    <w:rsid w:val="00212B1D"/>
    <w:rsid w:val="00234D44"/>
    <w:rsid w:val="002364A3"/>
    <w:rsid w:val="002429AA"/>
    <w:rsid w:val="00265B8D"/>
    <w:rsid w:val="00271A02"/>
    <w:rsid w:val="00274958"/>
    <w:rsid w:val="0029018C"/>
    <w:rsid w:val="002A7493"/>
    <w:rsid w:val="002C3431"/>
    <w:rsid w:val="002D644B"/>
    <w:rsid w:val="002D6FC7"/>
    <w:rsid w:val="0030031A"/>
    <w:rsid w:val="003030D2"/>
    <w:rsid w:val="003077C7"/>
    <w:rsid w:val="0031373B"/>
    <w:rsid w:val="003162CC"/>
    <w:rsid w:val="00324128"/>
    <w:rsid w:val="0032538A"/>
    <w:rsid w:val="0033223B"/>
    <w:rsid w:val="00345D61"/>
    <w:rsid w:val="00357DDE"/>
    <w:rsid w:val="00361E35"/>
    <w:rsid w:val="003664E9"/>
    <w:rsid w:val="003679A1"/>
    <w:rsid w:val="00375BBB"/>
    <w:rsid w:val="00376433"/>
    <w:rsid w:val="003A42F0"/>
    <w:rsid w:val="003B4AF3"/>
    <w:rsid w:val="003B5710"/>
    <w:rsid w:val="003D1DD3"/>
    <w:rsid w:val="003E1F76"/>
    <w:rsid w:val="003E2E88"/>
    <w:rsid w:val="004026AC"/>
    <w:rsid w:val="00426411"/>
    <w:rsid w:val="004633BD"/>
    <w:rsid w:val="00470C38"/>
    <w:rsid w:val="004721DD"/>
    <w:rsid w:val="00475FD2"/>
    <w:rsid w:val="004B163A"/>
    <w:rsid w:val="004B4E82"/>
    <w:rsid w:val="004E283C"/>
    <w:rsid w:val="004E7185"/>
    <w:rsid w:val="004E77AB"/>
    <w:rsid w:val="004F31D4"/>
    <w:rsid w:val="004F476D"/>
    <w:rsid w:val="004F4FF2"/>
    <w:rsid w:val="004F7474"/>
    <w:rsid w:val="004F7BE5"/>
    <w:rsid w:val="0053460E"/>
    <w:rsid w:val="005553EF"/>
    <w:rsid w:val="005617C7"/>
    <w:rsid w:val="00567E81"/>
    <w:rsid w:val="005751CB"/>
    <w:rsid w:val="00587E6A"/>
    <w:rsid w:val="00591A57"/>
    <w:rsid w:val="005A2AD6"/>
    <w:rsid w:val="005D0C10"/>
    <w:rsid w:val="005E269A"/>
    <w:rsid w:val="005E53AC"/>
    <w:rsid w:val="00601A35"/>
    <w:rsid w:val="00605859"/>
    <w:rsid w:val="00607037"/>
    <w:rsid w:val="00611F1D"/>
    <w:rsid w:val="00620C20"/>
    <w:rsid w:val="00622E6D"/>
    <w:rsid w:val="00640D15"/>
    <w:rsid w:val="00643492"/>
    <w:rsid w:val="006455A5"/>
    <w:rsid w:val="0068178C"/>
    <w:rsid w:val="00683131"/>
    <w:rsid w:val="0069058A"/>
    <w:rsid w:val="00691923"/>
    <w:rsid w:val="00694E27"/>
    <w:rsid w:val="006A1352"/>
    <w:rsid w:val="006A19F0"/>
    <w:rsid w:val="006A3E34"/>
    <w:rsid w:val="006B2581"/>
    <w:rsid w:val="006B74DC"/>
    <w:rsid w:val="006E5DDB"/>
    <w:rsid w:val="006E616B"/>
    <w:rsid w:val="006E65B7"/>
    <w:rsid w:val="006F6F6F"/>
    <w:rsid w:val="007000D9"/>
    <w:rsid w:val="00722BB7"/>
    <w:rsid w:val="0074294A"/>
    <w:rsid w:val="00745E58"/>
    <w:rsid w:val="00747701"/>
    <w:rsid w:val="00753E54"/>
    <w:rsid w:val="007629D3"/>
    <w:rsid w:val="00794616"/>
    <w:rsid w:val="007A11AD"/>
    <w:rsid w:val="007B4044"/>
    <w:rsid w:val="007B5025"/>
    <w:rsid w:val="007E2A27"/>
    <w:rsid w:val="007F42DB"/>
    <w:rsid w:val="008047DE"/>
    <w:rsid w:val="0081169A"/>
    <w:rsid w:val="00823A45"/>
    <w:rsid w:val="0082423E"/>
    <w:rsid w:val="008316DF"/>
    <w:rsid w:val="008360C3"/>
    <w:rsid w:val="00844AA1"/>
    <w:rsid w:val="0084704B"/>
    <w:rsid w:val="00854BE3"/>
    <w:rsid w:val="00855F23"/>
    <w:rsid w:val="008633FA"/>
    <w:rsid w:val="00863A9E"/>
    <w:rsid w:val="0086410A"/>
    <w:rsid w:val="008655C0"/>
    <w:rsid w:val="008810C4"/>
    <w:rsid w:val="008943B5"/>
    <w:rsid w:val="00895F7A"/>
    <w:rsid w:val="008B382D"/>
    <w:rsid w:val="008B5EAC"/>
    <w:rsid w:val="008C5355"/>
    <w:rsid w:val="008D30F9"/>
    <w:rsid w:val="008D53B2"/>
    <w:rsid w:val="008D7BAF"/>
    <w:rsid w:val="008E27B1"/>
    <w:rsid w:val="008E35AD"/>
    <w:rsid w:val="00912169"/>
    <w:rsid w:val="0091301D"/>
    <w:rsid w:val="0091759D"/>
    <w:rsid w:val="0092037A"/>
    <w:rsid w:val="00923A4D"/>
    <w:rsid w:val="009246AD"/>
    <w:rsid w:val="009434A2"/>
    <w:rsid w:val="00944CF9"/>
    <w:rsid w:val="00947D7B"/>
    <w:rsid w:val="009723CA"/>
    <w:rsid w:val="00974F9C"/>
    <w:rsid w:val="009951FF"/>
    <w:rsid w:val="009A04CC"/>
    <w:rsid w:val="009D5972"/>
    <w:rsid w:val="009F2E7E"/>
    <w:rsid w:val="00A02D62"/>
    <w:rsid w:val="00A07054"/>
    <w:rsid w:val="00A07057"/>
    <w:rsid w:val="00A12131"/>
    <w:rsid w:val="00A13DF7"/>
    <w:rsid w:val="00A20EB5"/>
    <w:rsid w:val="00A26093"/>
    <w:rsid w:val="00A46099"/>
    <w:rsid w:val="00A764EF"/>
    <w:rsid w:val="00A85C5B"/>
    <w:rsid w:val="00AA1808"/>
    <w:rsid w:val="00AA5088"/>
    <w:rsid w:val="00AA6CAE"/>
    <w:rsid w:val="00AB34C5"/>
    <w:rsid w:val="00AF0512"/>
    <w:rsid w:val="00AF4F6D"/>
    <w:rsid w:val="00AF7F6A"/>
    <w:rsid w:val="00B036ED"/>
    <w:rsid w:val="00B05A88"/>
    <w:rsid w:val="00B17F45"/>
    <w:rsid w:val="00B20570"/>
    <w:rsid w:val="00B22283"/>
    <w:rsid w:val="00B25BA6"/>
    <w:rsid w:val="00B44641"/>
    <w:rsid w:val="00B45DA5"/>
    <w:rsid w:val="00B57E77"/>
    <w:rsid w:val="00B7618D"/>
    <w:rsid w:val="00B81D4C"/>
    <w:rsid w:val="00B8743B"/>
    <w:rsid w:val="00B87EF7"/>
    <w:rsid w:val="00B96675"/>
    <w:rsid w:val="00BA6100"/>
    <w:rsid w:val="00BA71D4"/>
    <w:rsid w:val="00BB2E88"/>
    <w:rsid w:val="00BB619A"/>
    <w:rsid w:val="00BD2C44"/>
    <w:rsid w:val="00BE49BA"/>
    <w:rsid w:val="00C032CA"/>
    <w:rsid w:val="00C05D2F"/>
    <w:rsid w:val="00C10EE0"/>
    <w:rsid w:val="00C117F2"/>
    <w:rsid w:val="00C12556"/>
    <w:rsid w:val="00C22D02"/>
    <w:rsid w:val="00C305D9"/>
    <w:rsid w:val="00C6170A"/>
    <w:rsid w:val="00C62EEE"/>
    <w:rsid w:val="00C80739"/>
    <w:rsid w:val="00CA0334"/>
    <w:rsid w:val="00CA183B"/>
    <w:rsid w:val="00CA2BFD"/>
    <w:rsid w:val="00CC4F6C"/>
    <w:rsid w:val="00CD324E"/>
    <w:rsid w:val="00CD34FE"/>
    <w:rsid w:val="00CE1B03"/>
    <w:rsid w:val="00CF2FCB"/>
    <w:rsid w:val="00D0684D"/>
    <w:rsid w:val="00D161C4"/>
    <w:rsid w:val="00D20DBC"/>
    <w:rsid w:val="00D30346"/>
    <w:rsid w:val="00D318E5"/>
    <w:rsid w:val="00D3298E"/>
    <w:rsid w:val="00D32E24"/>
    <w:rsid w:val="00D41E5D"/>
    <w:rsid w:val="00D46784"/>
    <w:rsid w:val="00D51587"/>
    <w:rsid w:val="00D530E8"/>
    <w:rsid w:val="00D60F37"/>
    <w:rsid w:val="00D65E9F"/>
    <w:rsid w:val="00D67476"/>
    <w:rsid w:val="00DA4002"/>
    <w:rsid w:val="00DD6DBB"/>
    <w:rsid w:val="00DE69D3"/>
    <w:rsid w:val="00DF154F"/>
    <w:rsid w:val="00DF4276"/>
    <w:rsid w:val="00DF4C3E"/>
    <w:rsid w:val="00DF7B57"/>
    <w:rsid w:val="00E025DD"/>
    <w:rsid w:val="00E074F2"/>
    <w:rsid w:val="00E10F23"/>
    <w:rsid w:val="00E1309F"/>
    <w:rsid w:val="00E4204E"/>
    <w:rsid w:val="00E472FC"/>
    <w:rsid w:val="00E5087A"/>
    <w:rsid w:val="00E651B4"/>
    <w:rsid w:val="00E91482"/>
    <w:rsid w:val="00E94BDD"/>
    <w:rsid w:val="00E96302"/>
    <w:rsid w:val="00EA3756"/>
    <w:rsid w:val="00EA56D7"/>
    <w:rsid w:val="00EC2EFE"/>
    <w:rsid w:val="00EC650D"/>
    <w:rsid w:val="00F02A54"/>
    <w:rsid w:val="00F134F5"/>
    <w:rsid w:val="00F441D8"/>
    <w:rsid w:val="00F47661"/>
    <w:rsid w:val="00F47B85"/>
    <w:rsid w:val="00F54BDD"/>
    <w:rsid w:val="00F5645C"/>
    <w:rsid w:val="00F9206E"/>
    <w:rsid w:val="00FB6364"/>
    <w:rsid w:val="00FC12D9"/>
    <w:rsid w:val="00FC683B"/>
    <w:rsid w:val="00FE6219"/>
    <w:rsid w:val="00FF05CA"/>
    <w:rsid w:val="00FF1162"/>
    <w:rsid w:val="00FF2D4B"/>
    <w:rsid w:val="00FF312C"/>
    <w:rsid w:val="016C3253"/>
    <w:rsid w:val="01BC76DF"/>
    <w:rsid w:val="054659CA"/>
    <w:rsid w:val="07406A7B"/>
    <w:rsid w:val="0B8A6E7B"/>
    <w:rsid w:val="0D0D6A1D"/>
    <w:rsid w:val="0D8B7AB9"/>
    <w:rsid w:val="0DB52365"/>
    <w:rsid w:val="105828AA"/>
    <w:rsid w:val="105D1119"/>
    <w:rsid w:val="1067759A"/>
    <w:rsid w:val="19C2025F"/>
    <w:rsid w:val="1A5119F8"/>
    <w:rsid w:val="1BD14474"/>
    <w:rsid w:val="1BD50010"/>
    <w:rsid w:val="1DC343AA"/>
    <w:rsid w:val="1F064641"/>
    <w:rsid w:val="21657A1E"/>
    <w:rsid w:val="23923F34"/>
    <w:rsid w:val="2419248B"/>
    <w:rsid w:val="24504AB7"/>
    <w:rsid w:val="25FA1AA0"/>
    <w:rsid w:val="287B47C1"/>
    <w:rsid w:val="2F2D3FCB"/>
    <w:rsid w:val="30894663"/>
    <w:rsid w:val="3522525E"/>
    <w:rsid w:val="368B05CC"/>
    <w:rsid w:val="395D738C"/>
    <w:rsid w:val="3A594640"/>
    <w:rsid w:val="3A6E0CCD"/>
    <w:rsid w:val="3B177D07"/>
    <w:rsid w:val="3BB23BD9"/>
    <w:rsid w:val="3C846B06"/>
    <w:rsid w:val="3E9605A7"/>
    <w:rsid w:val="3F594762"/>
    <w:rsid w:val="402E12C9"/>
    <w:rsid w:val="41786F6E"/>
    <w:rsid w:val="43047444"/>
    <w:rsid w:val="43CF30A0"/>
    <w:rsid w:val="44E934E4"/>
    <w:rsid w:val="46794041"/>
    <w:rsid w:val="47BE3E86"/>
    <w:rsid w:val="4BA5342F"/>
    <w:rsid w:val="50033E2D"/>
    <w:rsid w:val="51207764"/>
    <w:rsid w:val="52C85A31"/>
    <w:rsid w:val="52E76BA0"/>
    <w:rsid w:val="52FB4FDD"/>
    <w:rsid w:val="596540BC"/>
    <w:rsid w:val="59CF0392"/>
    <w:rsid w:val="59D01DE4"/>
    <w:rsid w:val="5A7C3C4E"/>
    <w:rsid w:val="5D6E6057"/>
    <w:rsid w:val="5DF06FD2"/>
    <w:rsid w:val="61C75AB5"/>
    <w:rsid w:val="630D092F"/>
    <w:rsid w:val="649575FC"/>
    <w:rsid w:val="676829DC"/>
    <w:rsid w:val="67BF6160"/>
    <w:rsid w:val="68092E5B"/>
    <w:rsid w:val="690C1603"/>
    <w:rsid w:val="696C621A"/>
    <w:rsid w:val="6BF640DB"/>
    <w:rsid w:val="6C26565D"/>
    <w:rsid w:val="6E783531"/>
    <w:rsid w:val="714A30A5"/>
    <w:rsid w:val="71A72F35"/>
    <w:rsid w:val="726964ED"/>
    <w:rsid w:val="76A20332"/>
    <w:rsid w:val="77580E75"/>
    <w:rsid w:val="7B1D55E9"/>
    <w:rsid w:val="7E184060"/>
    <w:rsid w:val="7EA9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nhideWhenUsed="0" w:uiPriority="0" w:name="footnote text"/>
    <w:lsdException w:uiPriority="0" w:name="annotation text"/>
    <w:lsdException w:qFormat="1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  <w:jc w:val="both"/>
    </w:pPr>
    <w:rPr>
      <w:rFonts w:ascii="Times" w:hAnsi="Times" w:cs="Times New Roman" w:eastAsiaTheme="minorEastAsia"/>
      <w:sz w:val="24"/>
      <w:lang w:val="en-US" w:eastAsia="en-US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b/>
      <w:sz w:val="40"/>
    </w:rPr>
  </w:style>
  <w:style w:type="paragraph" w:styleId="3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4">
    <w:name w:val="footer"/>
    <w:basedOn w:val="1"/>
    <w:link w:val="44"/>
    <w:qFormat/>
    <w:uiPriority w:val="99"/>
    <w:pPr>
      <w:tabs>
        <w:tab w:val="center" w:pos="4320"/>
        <w:tab w:val="right" w:pos="8640"/>
      </w:tabs>
    </w:pPr>
  </w:style>
  <w:style w:type="paragraph" w:styleId="5">
    <w:name w:val="header"/>
    <w:basedOn w:val="1"/>
    <w:link w:val="4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next w:val="7"/>
    <w:semiHidden/>
    <w:qFormat/>
    <w:uiPriority w:val="0"/>
  </w:style>
  <w:style w:type="paragraph" w:customStyle="1" w:styleId="7">
    <w:name w:val="TF_References_Section"/>
    <w:basedOn w:val="1"/>
    <w:qFormat/>
    <w:uiPriority w:val="0"/>
    <w:pPr>
      <w:spacing w:line="480" w:lineRule="auto"/>
      <w:ind w:firstLine="187"/>
    </w:pPr>
  </w:style>
  <w:style w:type="character" w:styleId="10">
    <w:name w:val="page number"/>
    <w:basedOn w:val="9"/>
    <w:qFormat/>
    <w:uiPriority w:val="0"/>
  </w:style>
  <w:style w:type="character" w:styleId="11">
    <w:name w:val="FollowedHyperlink"/>
    <w:qFormat/>
    <w:uiPriority w:val="0"/>
    <w:rPr>
      <w:color w:val="800080"/>
      <w:u w:val="single"/>
    </w:rPr>
  </w:style>
  <w:style w:type="character" w:styleId="12">
    <w:name w:val="Hyperlink"/>
    <w:qFormat/>
    <w:uiPriority w:val="0"/>
    <w:rPr>
      <w:color w:val="0000FF"/>
      <w:u w:val="single"/>
    </w:rPr>
  </w:style>
  <w:style w:type="paragraph" w:customStyle="1" w:styleId="13">
    <w:name w:val="TA_Main_Text"/>
    <w:basedOn w:val="1"/>
    <w:qFormat/>
    <w:uiPriority w:val="0"/>
    <w:pPr>
      <w:spacing w:after="0" w:line="480" w:lineRule="auto"/>
      <w:ind w:firstLine="202"/>
    </w:pPr>
  </w:style>
  <w:style w:type="paragraph" w:customStyle="1" w:styleId="14">
    <w:name w:val="BA_Title"/>
    <w:basedOn w:val="1"/>
    <w:next w:val="15"/>
    <w:qFormat/>
    <w:uiPriority w:val="0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15">
    <w:name w:val="BB_Author_Name"/>
    <w:basedOn w:val="1"/>
    <w:next w:val="16"/>
    <w:qFormat/>
    <w:uiPriority w:val="0"/>
    <w:pPr>
      <w:spacing w:after="240" w:line="480" w:lineRule="auto"/>
      <w:jc w:val="center"/>
    </w:pPr>
    <w:rPr>
      <w:i/>
    </w:rPr>
  </w:style>
  <w:style w:type="paragraph" w:customStyle="1" w:styleId="16">
    <w:name w:val="BC_Author_Address"/>
    <w:basedOn w:val="1"/>
    <w:next w:val="17"/>
    <w:qFormat/>
    <w:uiPriority w:val="0"/>
    <w:pPr>
      <w:spacing w:after="240" w:line="480" w:lineRule="auto"/>
      <w:jc w:val="center"/>
    </w:pPr>
  </w:style>
  <w:style w:type="paragraph" w:customStyle="1" w:styleId="17">
    <w:name w:val="BI_Email_Address"/>
    <w:basedOn w:val="1"/>
    <w:next w:val="18"/>
    <w:qFormat/>
    <w:uiPriority w:val="0"/>
    <w:pPr>
      <w:spacing w:line="480" w:lineRule="auto"/>
    </w:pPr>
  </w:style>
  <w:style w:type="paragraph" w:customStyle="1" w:styleId="18">
    <w:name w:val="AI_Received_Date"/>
    <w:basedOn w:val="1"/>
    <w:next w:val="19"/>
    <w:qFormat/>
    <w:uiPriority w:val="0"/>
    <w:pPr>
      <w:spacing w:after="240" w:line="480" w:lineRule="auto"/>
    </w:pPr>
    <w:rPr>
      <w:b/>
    </w:rPr>
  </w:style>
  <w:style w:type="paragraph" w:customStyle="1" w:styleId="19">
    <w:name w:val="BD_Abstract"/>
    <w:basedOn w:val="1"/>
    <w:next w:val="13"/>
    <w:qFormat/>
    <w:uiPriority w:val="0"/>
    <w:pPr>
      <w:spacing w:before="360" w:after="360" w:line="480" w:lineRule="auto"/>
    </w:pPr>
  </w:style>
  <w:style w:type="paragraph" w:customStyle="1" w:styleId="20">
    <w:name w:val="TD_Acknowledgments"/>
    <w:basedOn w:val="1"/>
    <w:next w:val="1"/>
    <w:qFormat/>
    <w:uiPriority w:val="0"/>
    <w:pPr>
      <w:spacing w:before="200" w:line="480" w:lineRule="auto"/>
      <w:ind w:firstLine="202"/>
    </w:pPr>
  </w:style>
  <w:style w:type="paragraph" w:customStyle="1" w:styleId="21">
    <w:name w:val="TE_Supporting_Information"/>
    <w:basedOn w:val="1"/>
    <w:next w:val="1"/>
    <w:qFormat/>
    <w:uiPriority w:val="0"/>
    <w:pPr>
      <w:spacing w:line="480" w:lineRule="auto"/>
      <w:ind w:firstLine="187"/>
    </w:pPr>
  </w:style>
  <w:style w:type="paragraph" w:customStyle="1" w:styleId="22">
    <w:name w:val="VC_Scheme_Title"/>
    <w:basedOn w:val="1"/>
    <w:next w:val="1"/>
    <w:qFormat/>
    <w:uiPriority w:val="0"/>
    <w:pPr>
      <w:spacing w:line="480" w:lineRule="auto"/>
    </w:pPr>
  </w:style>
  <w:style w:type="paragraph" w:customStyle="1" w:styleId="23">
    <w:name w:val="VD_Table_Title"/>
    <w:basedOn w:val="1"/>
    <w:next w:val="1"/>
    <w:qFormat/>
    <w:uiPriority w:val="0"/>
    <w:pPr>
      <w:spacing w:line="480" w:lineRule="auto"/>
    </w:pPr>
  </w:style>
  <w:style w:type="paragraph" w:customStyle="1" w:styleId="24">
    <w:name w:val="VA_Figure_Caption"/>
    <w:basedOn w:val="1"/>
    <w:next w:val="1"/>
    <w:qFormat/>
    <w:uiPriority w:val="0"/>
    <w:pPr>
      <w:spacing w:line="480" w:lineRule="auto"/>
    </w:pPr>
  </w:style>
  <w:style w:type="paragraph" w:customStyle="1" w:styleId="25">
    <w:name w:val="VB_Chart_Title"/>
    <w:basedOn w:val="1"/>
    <w:next w:val="1"/>
    <w:qFormat/>
    <w:uiPriority w:val="0"/>
    <w:pPr>
      <w:spacing w:line="480" w:lineRule="auto"/>
    </w:pPr>
  </w:style>
  <w:style w:type="paragraph" w:customStyle="1" w:styleId="26">
    <w:name w:val="FE_Table_Footnote"/>
    <w:basedOn w:val="1"/>
    <w:next w:val="1"/>
    <w:qFormat/>
    <w:uiPriority w:val="0"/>
    <w:pPr>
      <w:ind w:firstLine="187"/>
    </w:pPr>
  </w:style>
  <w:style w:type="paragraph" w:customStyle="1" w:styleId="27">
    <w:name w:val="FC_Chart_Footnote"/>
    <w:basedOn w:val="1"/>
    <w:next w:val="1"/>
    <w:qFormat/>
    <w:uiPriority w:val="0"/>
    <w:pPr>
      <w:ind w:firstLine="187"/>
    </w:pPr>
  </w:style>
  <w:style w:type="paragraph" w:customStyle="1" w:styleId="28">
    <w:name w:val="FD_Scheme_Footnote"/>
    <w:basedOn w:val="1"/>
    <w:next w:val="1"/>
    <w:qFormat/>
    <w:uiPriority w:val="0"/>
    <w:pPr>
      <w:ind w:firstLine="187"/>
    </w:pPr>
  </w:style>
  <w:style w:type="paragraph" w:customStyle="1" w:styleId="29">
    <w:name w:val="TC_Table_Body"/>
    <w:basedOn w:val="1"/>
    <w:qFormat/>
    <w:uiPriority w:val="0"/>
  </w:style>
  <w:style w:type="paragraph" w:customStyle="1" w:styleId="30">
    <w:name w:val="AF_Title_Running_Head"/>
    <w:basedOn w:val="1"/>
    <w:next w:val="13"/>
    <w:qFormat/>
    <w:uiPriority w:val="0"/>
    <w:pPr>
      <w:spacing w:line="480" w:lineRule="auto"/>
    </w:pPr>
  </w:style>
  <w:style w:type="paragraph" w:customStyle="1" w:styleId="31">
    <w:name w:val="BE_Author_Biography"/>
    <w:basedOn w:val="1"/>
    <w:qFormat/>
    <w:uiPriority w:val="0"/>
    <w:pPr>
      <w:spacing w:line="480" w:lineRule="auto"/>
    </w:pPr>
  </w:style>
  <w:style w:type="paragraph" w:customStyle="1" w:styleId="32">
    <w:name w:val="FA_Corresponding_Author_Footnote"/>
    <w:basedOn w:val="1"/>
    <w:next w:val="13"/>
    <w:qFormat/>
    <w:uiPriority w:val="0"/>
    <w:pPr>
      <w:spacing w:line="480" w:lineRule="auto"/>
    </w:pPr>
  </w:style>
  <w:style w:type="paragraph" w:customStyle="1" w:styleId="33">
    <w:name w:val="SN_Synopsis_TOC"/>
    <w:basedOn w:val="1"/>
    <w:qFormat/>
    <w:uiPriority w:val="0"/>
    <w:pPr>
      <w:spacing w:line="480" w:lineRule="auto"/>
    </w:pPr>
  </w:style>
  <w:style w:type="paragraph" w:customStyle="1" w:styleId="34">
    <w:name w:val="BG_Keywords"/>
    <w:basedOn w:val="1"/>
    <w:qFormat/>
    <w:uiPriority w:val="0"/>
    <w:pPr>
      <w:spacing w:line="480" w:lineRule="auto"/>
    </w:pPr>
  </w:style>
  <w:style w:type="paragraph" w:customStyle="1" w:styleId="35">
    <w:name w:val="BH_Briefs"/>
    <w:basedOn w:val="1"/>
    <w:qFormat/>
    <w:uiPriority w:val="0"/>
    <w:pPr>
      <w:spacing w:line="480" w:lineRule="auto"/>
    </w:pPr>
  </w:style>
  <w:style w:type="paragraph" w:customStyle="1" w:styleId="36">
    <w:name w:val="Style FA_Corresponding_Author_Footnote + 7 pt"/>
    <w:basedOn w:val="1"/>
    <w:next w:val="34"/>
    <w:link w:val="37"/>
    <w:qFormat/>
    <w:uiPriority w:val="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37">
    <w:name w:val="Style FA_Corresponding_Author_Footnote + 7 pt Char"/>
    <w:link w:val="36"/>
    <w:qFormat/>
    <w:uiPriority w:val="0"/>
    <w:rPr>
      <w:rFonts w:ascii="Arno Pro" w:hAnsi="Arno Pro"/>
      <w:kern w:val="20"/>
      <w:sz w:val="18"/>
    </w:rPr>
  </w:style>
  <w:style w:type="paragraph" w:customStyle="1" w:styleId="38">
    <w:name w:val="FA_Author_Info_Subtitle"/>
    <w:basedOn w:val="1"/>
    <w:link w:val="39"/>
    <w:qFormat/>
    <w:uiPriority w:val="0"/>
    <w:pPr>
      <w:spacing w:before="120" w:after="60" w:line="480" w:lineRule="auto"/>
      <w:jc w:val="left"/>
    </w:pPr>
    <w:rPr>
      <w:b/>
    </w:rPr>
  </w:style>
  <w:style w:type="character" w:customStyle="1" w:styleId="39">
    <w:name w:val="FA_Author_Info_Subtitle Char"/>
    <w:link w:val="38"/>
    <w:qFormat/>
    <w:uiPriority w:val="0"/>
    <w:rPr>
      <w:rFonts w:ascii="Times" w:hAnsi="Times"/>
      <w:b/>
      <w:sz w:val="24"/>
    </w:rPr>
  </w:style>
  <w:style w:type="paragraph" w:customStyle="1" w:styleId="40">
    <w:name w:val="Default"/>
    <w:qFormat/>
    <w:uiPriority w:val="0"/>
    <w:pPr>
      <w:autoSpaceDE w:val="0"/>
      <w:autoSpaceDN w:val="0"/>
      <w:adjustRightInd w:val="0"/>
    </w:pPr>
    <w:rPr>
      <w:rFonts w:ascii="Symbol" w:hAnsi="Symbol" w:cs="Symbol" w:eastAsiaTheme="minorEastAsia"/>
      <w:color w:val="000000"/>
      <w:sz w:val="24"/>
      <w:szCs w:val="24"/>
      <w:lang w:val="en-US" w:eastAsia="en-US" w:bidi="ar-SA"/>
    </w:rPr>
  </w:style>
  <w:style w:type="character" w:customStyle="1" w:styleId="41">
    <w:name w:val="页眉 Char"/>
    <w:basedOn w:val="9"/>
    <w:link w:val="5"/>
    <w:qFormat/>
    <w:uiPriority w:val="0"/>
    <w:rPr>
      <w:rFonts w:ascii="Times" w:hAnsi="Times"/>
      <w:sz w:val="18"/>
      <w:szCs w:val="18"/>
    </w:rPr>
  </w:style>
  <w:style w:type="paragraph" w:customStyle="1" w:styleId="42">
    <w:name w:val="RSC H01 Paper Title"/>
    <w:basedOn w:val="1"/>
    <w:next w:val="1"/>
    <w:link w:val="43"/>
    <w:qFormat/>
    <w:uiPriority w:val="0"/>
    <w:pPr>
      <w:tabs>
        <w:tab w:val="left" w:pos="284"/>
      </w:tabs>
      <w:spacing w:before="400" w:after="160"/>
      <w:jc w:val="left"/>
    </w:pPr>
    <w:rPr>
      <w:rFonts w:asciiTheme="minorHAnsi" w:hAnsiTheme="minorHAnsi"/>
      <w:b/>
      <w:sz w:val="29"/>
      <w:szCs w:val="32"/>
      <w:lang w:val="en-GB"/>
    </w:rPr>
  </w:style>
  <w:style w:type="character" w:customStyle="1" w:styleId="43">
    <w:name w:val="RSC H01 Paper Title Char"/>
    <w:basedOn w:val="9"/>
    <w:link w:val="42"/>
    <w:qFormat/>
    <w:uiPriority w:val="0"/>
    <w:rPr>
      <w:rFonts w:asciiTheme="minorHAnsi" w:hAnsiTheme="minorHAnsi"/>
      <w:b/>
      <w:sz w:val="29"/>
      <w:szCs w:val="32"/>
      <w:lang w:val="en-GB"/>
    </w:rPr>
  </w:style>
  <w:style w:type="character" w:customStyle="1" w:styleId="44">
    <w:name w:val="页脚 Char"/>
    <w:basedOn w:val="9"/>
    <w:link w:val="4"/>
    <w:qFormat/>
    <w:uiPriority w:val="99"/>
    <w:rPr>
      <w:rFonts w:ascii="Times" w:hAnsi="Times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&#37011;&#20581;&#24247;&#25991;&#31456;\ACS%20Applied%20Materials%20%26%20Interfaces\acstemplate_msw201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AAD260-7B7A-4699-8B23-40FED8DF38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acstemplate_msw2010(1).dotx</Template>
  <Company>ACS</Company>
  <Pages>5</Pages>
  <Words>620</Words>
  <Characters>3538</Characters>
  <Lines>29</Lines>
  <Paragraphs>8</Paragraphs>
  <TotalTime>2</TotalTime>
  <ScaleCrop>false</ScaleCrop>
  <LinksUpToDate>false</LinksUpToDate>
  <CharactersWithSpaces>4150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2017-12-21T13:29:00Z</dcterms:created>
  <dc:creator>hp</dc:creator>
  <cp:lastModifiedBy>吉祥</cp:lastModifiedBy>
  <cp:lastPrinted>2017-12-22T08:41:00Z</cp:lastPrinted>
  <dcterms:modified xsi:type="dcterms:W3CDTF">2021-04-28T01:38:03Z</dcterms:modified>
  <dc:title>Template for Electronic Submission to ACS Journals</dc:title>
  <cp:revision>189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2A0D48CEB202440CB228D72F299C2DC5</vt:lpwstr>
  </property>
</Properties>
</file>