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9DD7E" w14:textId="09137D79" w:rsidR="004617E3" w:rsidRPr="004617E3" w:rsidRDefault="004617E3" w:rsidP="00FB23E7">
      <w:pPr>
        <w:jc w:val="center"/>
        <w:rPr>
          <w:rFonts w:ascii="Times New Roman" w:hAnsi="Times New Roman"/>
          <w:b/>
          <w:sz w:val="28"/>
          <w:szCs w:val="24"/>
          <w:lang w:val="en-GB"/>
        </w:rPr>
      </w:pPr>
      <w:r w:rsidRPr="004617E3">
        <w:rPr>
          <w:rFonts w:ascii="Times New Roman" w:hAnsi="Times New Roman"/>
          <w:b/>
          <w:sz w:val="28"/>
          <w:szCs w:val="24"/>
          <w:lang w:val="en-GB"/>
        </w:rPr>
        <w:t>Supplementary Information</w:t>
      </w:r>
    </w:p>
    <w:p w14:paraId="69B0AF9D" w14:textId="7DBF3098" w:rsidR="00B00B2C" w:rsidRDefault="00B00B2C" w:rsidP="00B00B2C">
      <w:pPr>
        <w:jc w:val="center"/>
        <w:rPr>
          <w:rFonts w:ascii="Times New Roman" w:hAnsi="Times New Roman"/>
          <w:b/>
          <w:sz w:val="24"/>
        </w:rPr>
      </w:pPr>
      <w:r>
        <w:rPr>
          <w:rFonts w:ascii="Times New Roman" w:hAnsi="Times New Roman"/>
          <w:b/>
          <w:sz w:val="24"/>
        </w:rPr>
        <w:t>Nuclear targeted multimodal 3D-bimetallic Au@Pd nanodendrites promote doxorubicin efficiency in breast cancer therapy</w:t>
      </w:r>
    </w:p>
    <w:p w14:paraId="55BB5D8B" w14:textId="02090294" w:rsidR="00B927C7" w:rsidRDefault="00B927C7" w:rsidP="00B927C7">
      <w:pPr>
        <w:jc w:val="both"/>
        <w:rPr>
          <w:rFonts w:ascii="Times New Roman" w:hAnsi="Times New Roman"/>
          <w:sz w:val="24"/>
          <w:vertAlign w:val="superscript"/>
        </w:rPr>
      </w:pPr>
      <w:r>
        <w:rPr>
          <w:rFonts w:ascii="Times New Roman" w:hAnsi="Times New Roman"/>
          <w:sz w:val="24"/>
        </w:rPr>
        <w:t xml:space="preserve">Adewale O. Oladipo </w:t>
      </w:r>
      <w:r>
        <w:rPr>
          <w:rFonts w:ascii="Times New Roman" w:hAnsi="Times New Roman"/>
          <w:sz w:val="24"/>
          <w:vertAlign w:val="superscript"/>
        </w:rPr>
        <w:t>a*</w:t>
      </w:r>
      <w:r w:rsidR="007C5A2F">
        <w:rPr>
          <w:rFonts w:ascii="Times New Roman" w:hAnsi="Times New Roman"/>
          <w:sz w:val="24"/>
        </w:rPr>
        <w:t>,</w:t>
      </w:r>
      <w:r>
        <w:rPr>
          <w:rFonts w:ascii="Times New Roman" w:hAnsi="Times New Roman"/>
          <w:sz w:val="24"/>
        </w:rPr>
        <w:t xml:space="preserve"> </w:t>
      </w:r>
      <w:r w:rsidR="004110C1">
        <w:rPr>
          <w:rFonts w:ascii="Times New Roman" w:hAnsi="Times New Roman"/>
          <w:sz w:val="24"/>
        </w:rPr>
        <w:t xml:space="preserve">Jeremiah O. Unuofin </w:t>
      </w:r>
      <w:r w:rsidR="004110C1">
        <w:rPr>
          <w:rFonts w:ascii="Times New Roman" w:hAnsi="Times New Roman"/>
          <w:sz w:val="24"/>
          <w:vertAlign w:val="superscript"/>
        </w:rPr>
        <w:t>b</w:t>
      </w:r>
      <w:r w:rsidR="007C5A2F">
        <w:rPr>
          <w:rFonts w:ascii="Times New Roman" w:hAnsi="Times New Roman"/>
          <w:sz w:val="24"/>
        </w:rPr>
        <w:t>,</w:t>
      </w:r>
      <w:r w:rsidR="004110C1">
        <w:rPr>
          <w:rFonts w:ascii="Times New Roman" w:hAnsi="Times New Roman"/>
          <w:sz w:val="24"/>
          <w:vertAlign w:val="superscript"/>
        </w:rPr>
        <w:t xml:space="preserve"> </w:t>
      </w:r>
      <w:r>
        <w:rPr>
          <w:rFonts w:ascii="Times New Roman" w:hAnsi="Times New Roman"/>
          <w:sz w:val="24"/>
        </w:rPr>
        <w:t xml:space="preserve">Solange I.I. Iku </w:t>
      </w:r>
      <w:r w:rsidRPr="00DC64CB">
        <w:rPr>
          <w:rFonts w:ascii="Times New Roman" w:hAnsi="Times New Roman"/>
          <w:sz w:val="24"/>
          <w:vertAlign w:val="superscript"/>
        </w:rPr>
        <w:t>b</w:t>
      </w:r>
      <w:r w:rsidR="007C5A2F">
        <w:rPr>
          <w:rFonts w:ascii="Times New Roman" w:hAnsi="Times New Roman"/>
          <w:sz w:val="24"/>
        </w:rPr>
        <w:t>,</w:t>
      </w:r>
      <w:r>
        <w:rPr>
          <w:rFonts w:ascii="Times New Roman" w:hAnsi="Times New Roman"/>
          <w:sz w:val="24"/>
        </w:rPr>
        <w:t xml:space="preserve"> Thabo T.I. Nkambule </w:t>
      </w:r>
      <w:r>
        <w:rPr>
          <w:rFonts w:ascii="Times New Roman" w:hAnsi="Times New Roman"/>
          <w:sz w:val="24"/>
          <w:vertAlign w:val="superscript"/>
        </w:rPr>
        <w:t>a</w:t>
      </w:r>
      <w:r w:rsidR="007C5A2F">
        <w:rPr>
          <w:rFonts w:ascii="Times New Roman" w:hAnsi="Times New Roman"/>
          <w:sz w:val="24"/>
        </w:rPr>
        <w:t>,</w:t>
      </w:r>
      <w:r>
        <w:rPr>
          <w:rFonts w:ascii="Times New Roman" w:hAnsi="Times New Roman"/>
          <w:sz w:val="24"/>
        </w:rPr>
        <w:t xml:space="preserve"> Bhekie B. Mamba </w:t>
      </w:r>
      <w:r>
        <w:rPr>
          <w:rFonts w:ascii="Times New Roman" w:hAnsi="Times New Roman"/>
          <w:sz w:val="24"/>
          <w:vertAlign w:val="superscript"/>
        </w:rPr>
        <w:t>a</w:t>
      </w:r>
      <w:r w:rsidR="007C5A2F">
        <w:rPr>
          <w:rFonts w:ascii="Times New Roman" w:hAnsi="Times New Roman"/>
          <w:sz w:val="24"/>
        </w:rPr>
        <w:t>,</w:t>
      </w:r>
      <w:r>
        <w:rPr>
          <w:rFonts w:ascii="Times New Roman" w:hAnsi="Times New Roman"/>
          <w:sz w:val="24"/>
        </w:rPr>
        <w:t xml:space="preserve"> Titus A.M. Msagati </w:t>
      </w:r>
      <w:r>
        <w:rPr>
          <w:rFonts w:ascii="Times New Roman" w:hAnsi="Times New Roman"/>
          <w:sz w:val="24"/>
          <w:vertAlign w:val="superscript"/>
        </w:rPr>
        <w:t>a**</w:t>
      </w:r>
    </w:p>
    <w:p w14:paraId="257AE3CA" w14:textId="0D543A49" w:rsidR="00DF49C0" w:rsidRDefault="00DF49C0" w:rsidP="00DF49C0">
      <w:pPr>
        <w:jc w:val="both"/>
        <w:rPr>
          <w:rFonts w:ascii="Times New Roman" w:hAnsi="Times New Roman"/>
          <w:sz w:val="24"/>
        </w:rPr>
      </w:pPr>
      <w:r w:rsidRPr="00D854C6">
        <w:rPr>
          <w:rFonts w:ascii="Times New Roman" w:hAnsi="Times New Roman"/>
          <w:sz w:val="24"/>
          <w:vertAlign w:val="superscript"/>
        </w:rPr>
        <w:t>a</w:t>
      </w:r>
      <w:r w:rsidR="0064713A">
        <w:rPr>
          <w:rFonts w:ascii="Times New Roman" w:hAnsi="Times New Roman"/>
          <w:sz w:val="24"/>
        </w:rPr>
        <w:t>Institute for N</w:t>
      </w:r>
      <w:r>
        <w:rPr>
          <w:rFonts w:ascii="Times New Roman" w:hAnsi="Times New Roman"/>
          <w:sz w:val="24"/>
        </w:rPr>
        <w:t>anotechnology and Water Sustainability</w:t>
      </w:r>
      <w:r w:rsidR="00672430">
        <w:rPr>
          <w:rFonts w:ascii="Times New Roman" w:hAnsi="Times New Roman"/>
          <w:sz w:val="24"/>
        </w:rPr>
        <w:t xml:space="preserve"> (iNanoWS)</w:t>
      </w:r>
      <w:r>
        <w:rPr>
          <w:rFonts w:ascii="Times New Roman" w:hAnsi="Times New Roman"/>
          <w:sz w:val="24"/>
        </w:rPr>
        <w:t>, College of Science, Engineering and Technology, University of South Africa, Science Park Florida, Johannesburg 17</w:t>
      </w:r>
      <w:r w:rsidR="00FB23E7">
        <w:rPr>
          <w:rFonts w:ascii="Times New Roman" w:hAnsi="Times New Roman"/>
          <w:sz w:val="24"/>
        </w:rPr>
        <w:t>10</w:t>
      </w:r>
      <w:r>
        <w:rPr>
          <w:rFonts w:ascii="Times New Roman" w:hAnsi="Times New Roman"/>
          <w:sz w:val="24"/>
        </w:rPr>
        <w:t>, South Africa</w:t>
      </w:r>
    </w:p>
    <w:p w14:paraId="76817088" w14:textId="77777777" w:rsidR="00DF49C0" w:rsidRPr="002C3D31" w:rsidRDefault="00DF49C0" w:rsidP="00DF49C0">
      <w:pPr>
        <w:jc w:val="both"/>
        <w:rPr>
          <w:rFonts w:ascii="Times New Roman" w:hAnsi="Times New Roman"/>
          <w:sz w:val="24"/>
          <w:lang w:val="en-GB"/>
        </w:rPr>
      </w:pPr>
      <w:bookmarkStart w:id="0" w:name="_Hlk63939024"/>
      <w:r w:rsidRPr="002C3D31">
        <w:rPr>
          <w:rFonts w:ascii="Times New Roman" w:hAnsi="Times New Roman"/>
          <w:sz w:val="24"/>
          <w:vertAlign w:val="superscript"/>
          <w:lang w:val="en-GB"/>
        </w:rPr>
        <w:t>b</w:t>
      </w:r>
      <w:r w:rsidRPr="002C3D31">
        <w:rPr>
          <w:rFonts w:ascii="Times New Roman" w:hAnsi="Times New Roman"/>
          <w:sz w:val="24"/>
          <w:lang w:val="en-GB"/>
        </w:rPr>
        <w:t>Department of Life Sciences, College of Agriculture and Environmental Sciences, University of South Africa, Science Park Florida, Johannesburg 1710, South Africa</w:t>
      </w:r>
    </w:p>
    <w:p w14:paraId="5EC6FB6E" w14:textId="50999A55" w:rsidR="00DF49C0" w:rsidRDefault="00DF49C0" w:rsidP="00DF49C0">
      <w:pPr>
        <w:jc w:val="both"/>
        <w:rPr>
          <w:rStyle w:val="Hyperlink"/>
          <w:rFonts w:ascii="Times New Roman" w:hAnsi="Times New Roman"/>
          <w:sz w:val="24"/>
        </w:rPr>
      </w:pPr>
      <w:r>
        <w:rPr>
          <w:rFonts w:ascii="Times New Roman" w:hAnsi="Times New Roman"/>
          <w:sz w:val="24"/>
        </w:rPr>
        <w:t xml:space="preserve">Author for correspondence: </w:t>
      </w:r>
      <w:r>
        <w:rPr>
          <w:rStyle w:val="Hyperlink"/>
          <w:rFonts w:ascii="Times New Roman" w:hAnsi="Times New Roman"/>
          <w:sz w:val="24"/>
        </w:rPr>
        <w:t>walexy20002001@gmail.com,</w:t>
      </w:r>
      <w:r w:rsidRPr="00A6735F">
        <w:rPr>
          <w:rStyle w:val="Hyperlink"/>
          <w:rFonts w:ascii="Times New Roman" w:hAnsi="Times New Roman"/>
          <w:sz w:val="24"/>
          <w:u w:val="none"/>
        </w:rPr>
        <w:t xml:space="preserve"> </w:t>
      </w:r>
      <w:hyperlink r:id="rId4" w:history="1">
        <w:r w:rsidR="0084185B" w:rsidRPr="00534E1D">
          <w:rPr>
            <w:rStyle w:val="Hyperlink"/>
            <w:rFonts w:ascii="Times New Roman" w:hAnsi="Times New Roman"/>
            <w:sz w:val="24"/>
          </w:rPr>
          <w:t>msagatam@unisa.ac.za</w:t>
        </w:r>
      </w:hyperlink>
    </w:p>
    <w:bookmarkEnd w:id="0"/>
    <w:p w14:paraId="2C62D50A" w14:textId="2FC2930F" w:rsidR="0084185B" w:rsidRDefault="0084185B" w:rsidP="00DF49C0">
      <w:pPr>
        <w:jc w:val="both"/>
        <w:rPr>
          <w:rStyle w:val="Hyperlink"/>
          <w:rFonts w:ascii="Times New Roman" w:hAnsi="Times New Roman"/>
          <w:sz w:val="24"/>
        </w:rPr>
      </w:pPr>
    </w:p>
    <w:p w14:paraId="56907AAB" w14:textId="7FBED240" w:rsidR="0084185B" w:rsidRDefault="0084185B" w:rsidP="00DF49C0">
      <w:pPr>
        <w:jc w:val="both"/>
        <w:rPr>
          <w:rStyle w:val="Hyperlink"/>
          <w:rFonts w:ascii="Times New Roman" w:hAnsi="Times New Roman"/>
          <w:sz w:val="24"/>
        </w:rPr>
      </w:pPr>
    </w:p>
    <w:p w14:paraId="5694E32D" w14:textId="28DC0DFD" w:rsidR="0084185B" w:rsidRDefault="0084185B" w:rsidP="00DF49C0">
      <w:pPr>
        <w:jc w:val="both"/>
        <w:rPr>
          <w:rStyle w:val="Hyperlink"/>
          <w:rFonts w:ascii="Times New Roman" w:hAnsi="Times New Roman"/>
          <w:sz w:val="24"/>
        </w:rPr>
      </w:pPr>
    </w:p>
    <w:p w14:paraId="1D11782E" w14:textId="423C4B50" w:rsidR="0084185B" w:rsidRDefault="0084185B" w:rsidP="00DF49C0">
      <w:pPr>
        <w:jc w:val="both"/>
        <w:rPr>
          <w:rStyle w:val="Hyperlink"/>
          <w:rFonts w:ascii="Times New Roman" w:hAnsi="Times New Roman"/>
          <w:sz w:val="24"/>
        </w:rPr>
      </w:pPr>
    </w:p>
    <w:p w14:paraId="1E22044C" w14:textId="1A0B8EFC" w:rsidR="0084185B" w:rsidRDefault="0084185B" w:rsidP="00DF49C0">
      <w:pPr>
        <w:jc w:val="both"/>
        <w:rPr>
          <w:rStyle w:val="Hyperlink"/>
          <w:rFonts w:ascii="Times New Roman" w:hAnsi="Times New Roman"/>
          <w:sz w:val="24"/>
        </w:rPr>
      </w:pPr>
    </w:p>
    <w:p w14:paraId="487915F0" w14:textId="6673E3FD" w:rsidR="0084185B" w:rsidRDefault="0084185B" w:rsidP="00DF49C0">
      <w:pPr>
        <w:jc w:val="both"/>
        <w:rPr>
          <w:rStyle w:val="Hyperlink"/>
          <w:rFonts w:ascii="Times New Roman" w:hAnsi="Times New Roman"/>
          <w:sz w:val="24"/>
        </w:rPr>
      </w:pPr>
    </w:p>
    <w:p w14:paraId="06FE4086" w14:textId="62FDFF76" w:rsidR="00C8673D" w:rsidRDefault="00C8673D" w:rsidP="00DF49C0">
      <w:pPr>
        <w:jc w:val="both"/>
        <w:rPr>
          <w:rStyle w:val="Hyperlink"/>
          <w:rFonts w:ascii="Times New Roman" w:hAnsi="Times New Roman"/>
          <w:sz w:val="24"/>
        </w:rPr>
      </w:pPr>
    </w:p>
    <w:p w14:paraId="453E4734" w14:textId="013E80F8" w:rsidR="00C8673D" w:rsidRDefault="00C8673D" w:rsidP="00DF49C0">
      <w:pPr>
        <w:jc w:val="both"/>
        <w:rPr>
          <w:rStyle w:val="Hyperlink"/>
          <w:rFonts w:ascii="Times New Roman" w:hAnsi="Times New Roman"/>
          <w:sz w:val="24"/>
        </w:rPr>
      </w:pPr>
    </w:p>
    <w:p w14:paraId="55E64CDC" w14:textId="7F1F788C" w:rsidR="00C8673D" w:rsidRDefault="00C8673D" w:rsidP="00DF49C0">
      <w:pPr>
        <w:jc w:val="both"/>
        <w:rPr>
          <w:rStyle w:val="Hyperlink"/>
          <w:rFonts w:ascii="Times New Roman" w:hAnsi="Times New Roman"/>
          <w:sz w:val="24"/>
        </w:rPr>
      </w:pPr>
    </w:p>
    <w:p w14:paraId="75609C5A" w14:textId="165B0E87" w:rsidR="00C8673D" w:rsidRDefault="00C8673D" w:rsidP="00DF49C0">
      <w:pPr>
        <w:jc w:val="both"/>
        <w:rPr>
          <w:rStyle w:val="Hyperlink"/>
          <w:rFonts w:ascii="Times New Roman" w:hAnsi="Times New Roman"/>
          <w:sz w:val="24"/>
        </w:rPr>
      </w:pPr>
    </w:p>
    <w:p w14:paraId="3E48FED3" w14:textId="1164BDD2" w:rsidR="00C8673D" w:rsidRDefault="00C8673D" w:rsidP="00DF49C0">
      <w:pPr>
        <w:jc w:val="both"/>
        <w:rPr>
          <w:rStyle w:val="Hyperlink"/>
          <w:rFonts w:ascii="Times New Roman" w:hAnsi="Times New Roman"/>
          <w:sz w:val="24"/>
        </w:rPr>
      </w:pPr>
    </w:p>
    <w:p w14:paraId="60D2DA9C" w14:textId="14196ACA" w:rsidR="00C8673D" w:rsidRDefault="00C8673D" w:rsidP="00DF49C0">
      <w:pPr>
        <w:jc w:val="both"/>
        <w:rPr>
          <w:rStyle w:val="Hyperlink"/>
          <w:rFonts w:ascii="Times New Roman" w:hAnsi="Times New Roman"/>
          <w:sz w:val="24"/>
        </w:rPr>
      </w:pPr>
    </w:p>
    <w:p w14:paraId="2E22923D" w14:textId="7F50F33E" w:rsidR="00C8673D" w:rsidRDefault="00C8673D" w:rsidP="00DF49C0">
      <w:pPr>
        <w:jc w:val="both"/>
        <w:rPr>
          <w:rStyle w:val="Hyperlink"/>
          <w:rFonts w:ascii="Times New Roman" w:hAnsi="Times New Roman"/>
          <w:sz w:val="24"/>
        </w:rPr>
      </w:pPr>
    </w:p>
    <w:p w14:paraId="5F907D7E" w14:textId="452B413C" w:rsidR="00C8673D" w:rsidRDefault="00C8673D" w:rsidP="00DF49C0">
      <w:pPr>
        <w:jc w:val="both"/>
        <w:rPr>
          <w:rStyle w:val="Hyperlink"/>
          <w:rFonts w:ascii="Times New Roman" w:hAnsi="Times New Roman"/>
          <w:sz w:val="24"/>
        </w:rPr>
      </w:pPr>
    </w:p>
    <w:p w14:paraId="27727B4E" w14:textId="6DF13760" w:rsidR="00C8673D" w:rsidRDefault="00C8673D" w:rsidP="00DF49C0">
      <w:pPr>
        <w:jc w:val="both"/>
        <w:rPr>
          <w:rStyle w:val="Hyperlink"/>
          <w:rFonts w:ascii="Times New Roman" w:hAnsi="Times New Roman"/>
          <w:sz w:val="24"/>
        </w:rPr>
      </w:pPr>
    </w:p>
    <w:p w14:paraId="59E6481F" w14:textId="7269BCFA" w:rsidR="00C8673D" w:rsidRDefault="00C8673D" w:rsidP="00DF49C0">
      <w:pPr>
        <w:jc w:val="both"/>
        <w:rPr>
          <w:rStyle w:val="Hyperlink"/>
          <w:rFonts w:ascii="Times New Roman" w:hAnsi="Times New Roman"/>
          <w:sz w:val="24"/>
        </w:rPr>
      </w:pPr>
    </w:p>
    <w:p w14:paraId="5D83BC5A" w14:textId="21DDBA83" w:rsidR="00C8673D" w:rsidRDefault="00C8673D" w:rsidP="00DF49C0">
      <w:pPr>
        <w:jc w:val="both"/>
        <w:rPr>
          <w:rStyle w:val="Hyperlink"/>
          <w:rFonts w:ascii="Times New Roman" w:hAnsi="Times New Roman"/>
          <w:sz w:val="24"/>
        </w:rPr>
      </w:pPr>
    </w:p>
    <w:p w14:paraId="52490A0E" w14:textId="5713AC74" w:rsidR="00C8673D" w:rsidRDefault="00C8673D" w:rsidP="00DF49C0">
      <w:pPr>
        <w:jc w:val="both"/>
        <w:rPr>
          <w:rStyle w:val="Hyperlink"/>
          <w:rFonts w:ascii="Times New Roman" w:hAnsi="Times New Roman"/>
          <w:sz w:val="24"/>
        </w:rPr>
      </w:pPr>
    </w:p>
    <w:p w14:paraId="28CBB12A" w14:textId="295855A0" w:rsidR="00C8673D" w:rsidRDefault="00C8673D" w:rsidP="00DF49C0">
      <w:pPr>
        <w:jc w:val="both"/>
        <w:rPr>
          <w:rStyle w:val="Hyperlink"/>
          <w:rFonts w:ascii="Times New Roman" w:hAnsi="Times New Roman"/>
          <w:sz w:val="24"/>
        </w:rPr>
      </w:pPr>
    </w:p>
    <w:p w14:paraId="3CD9ABE6" w14:textId="05A4690E" w:rsidR="00C8673D" w:rsidRDefault="00C8673D" w:rsidP="00DF49C0">
      <w:pPr>
        <w:jc w:val="both"/>
        <w:rPr>
          <w:rStyle w:val="Hyperlink"/>
          <w:rFonts w:ascii="Times New Roman" w:hAnsi="Times New Roman"/>
          <w:sz w:val="24"/>
        </w:rPr>
      </w:pPr>
    </w:p>
    <w:p w14:paraId="0F5EF10A" w14:textId="77777777" w:rsidR="00C8673D" w:rsidRDefault="00C8673D" w:rsidP="00DF49C0">
      <w:pPr>
        <w:jc w:val="both"/>
        <w:rPr>
          <w:rStyle w:val="Hyperlink"/>
          <w:rFonts w:ascii="Times New Roman" w:hAnsi="Times New Roman"/>
          <w:sz w:val="24"/>
        </w:rPr>
      </w:pPr>
    </w:p>
    <w:p w14:paraId="2F8D34FA" w14:textId="77777777" w:rsidR="00991304" w:rsidRDefault="00FC3478" w:rsidP="00991304">
      <w:pPr>
        <w:spacing w:before="240" w:line="480" w:lineRule="auto"/>
        <w:jc w:val="both"/>
        <w:rPr>
          <w:rFonts w:ascii="Times New Roman" w:eastAsiaTheme="minorEastAsia" w:hAnsi="Times New Roman" w:cstheme="minorBidi"/>
          <w:b/>
          <w:sz w:val="24"/>
          <w:lang w:val="en-GB"/>
        </w:rPr>
      </w:pPr>
      <w:r w:rsidRPr="00FC3478">
        <w:rPr>
          <w:rFonts w:ascii="Times New Roman" w:eastAsiaTheme="minorEastAsia" w:hAnsi="Times New Roman" w:cstheme="minorBidi"/>
          <w:b/>
          <w:sz w:val="24"/>
          <w:lang w:val="en-GB"/>
        </w:rPr>
        <w:lastRenderedPageBreak/>
        <w:t>Cellular uptake studies</w:t>
      </w:r>
    </w:p>
    <w:p w14:paraId="1A18AE98" w14:textId="57361EC7" w:rsidR="00FC3478" w:rsidRPr="00FC3478" w:rsidRDefault="00FC3478" w:rsidP="00991304">
      <w:pPr>
        <w:spacing w:before="240" w:line="480" w:lineRule="auto"/>
        <w:jc w:val="both"/>
        <w:rPr>
          <w:rFonts w:ascii="Times New Roman" w:eastAsiaTheme="minorEastAsia" w:hAnsi="Times New Roman" w:cstheme="minorBidi"/>
          <w:sz w:val="24"/>
          <w:lang w:val="en-GB"/>
        </w:rPr>
      </w:pPr>
      <w:r w:rsidRPr="00FC3478">
        <w:rPr>
          <w:rFonts w:ascii="Times New Roman" w:eastAsiaTheme="minorEastAsia" w:hAnsi="Times New Roman" w:cstheme="minorBidi"/>
          <w:sz w:val="24"/>
          <w:lang w:val="en-GB"/>
        </w:rPr>
        <w:t xml:space="preserve">CytoViva imaging microscopy was used to study the cellular uptake of the </w:t>
      </w:r>
      <w:r w:rsidR="00201039">
        <w:rPr>
          <w:rFonts w:ascii="Times New Roman" w:eastAsiaTheme="minorEastAsia" w:hAnsi="Times New Roman" w:cstheme="minorBidi"/>
          <w:sz w:val="24"/>
          <w:lang w:val="en-GB"/>
        </w:rPr>
        <w:t>PS.</w:t>
      </w:r>
      <w:r w:rsidRPr="00FC3478">
        <w:rPr>
          <w:rFonts w:ascii="Times New Roman" w:eastAsiaTheme="minorEastAsia" w:hAnsi="Times New Roman" w:cstheme="minorBidi"/>
          <w:sz w:val="24"/>
          <w:lang w:val="en-GB"/>
        </w:rPr>
        <w:t>Au@PdNDs.DOX nanocomplex. MCF-7 cells were routinely cultured in DMEM media with 2 mM Glutamine, 1% Non-Essential Amino Acids (NEAA), 10% FBS, and 1% Penicillin/Streptomycin, in a humidified environment at 37°C and 5% CO</w:t>
      </w:r>
      <w:r w:rsidRPr="00FC3478">
        <w:rPr>
          <w:rFonts w:ascii="Times New Roman" w:eastAsiaTheme="minorEastAsia" w:hAnsi="Times New Roman" w:cstheme="minorBidi"/>
          <w:sz w:val="24"/>
          <w:vertAlign w:val="subscript"/>
          <w:lang w:val="en-GB"/>
        </w:rPr>
        <w:t>2</w:t>
      </w:r>
      <w:r w:rsidRPr="00FC3478">
        <w:rPr>
          <w:rFonts w:ascii="Times New Roman" w:eastAsiaTheme="minorEastAsia" w:hAnsi="Times New Roman" w:cstheme="minorBidi"/>
          <w:sz w:val="24"/>
          <w:lang w:val="en-GB"/>
        </w:rPr>
        <w:t>. For experiments, cells were seeded at 2 x 10</w:t>
      </w:r>
      <w:r w:rsidRPr="00FC3478">
        <w:rPr>
          <w:rFonts w:ascii="Times New Roman" w:eastAsiaTheme="minorEastAsia" w:hAnsi="Times New Roman" w:cstheme="minorBidi"/>
          <w:sz w:val="24"/>
          <w:vertAlign w:val="superscript"/>
          <w:lang w:val="en-GB"/>
        </w:rPr>
        <w:t>4</w:t>
      </w:r>
      <w:r w:rsidRPr="00FC3478">
        <w:rPr>
          <w:rFonts w:ascii="Times New Roman" w:eastAsiaTheme="minorEastAsia" w:hAnsi="Times New Roman" w:cstheme="minorBidi"/>
          <w:sz w:val="24"/>
          <w:lang w:val="en-GB"/>
        </w:rPr>
        <w:t xml:space="preserve"> cells per well in an 8-well Millicell EZ slide (growing area 0.7 cm</w:t>
      </w:r>
      <w:r w:rsidRPr="00FC3478">
        <w:rPr>
          <w:rFonts w:ascii="Times New Roman" w:eastAsiaTheme="minorEastAsia" w:hAnsi="Times New Roman" w:cstheme="minorBidi"/>
          <w:sz w:val="24"/>
          <w:vertAlign w:val="superscript"/>
          <w:lang w:val="en-GB"/>
        </w:rPr>
        <w:t>2</w:t>
      </w:r>
      <w:r w:rsidRPr="00FC3478">
        <w:rPr>
          <w:rFonts w:ascii="Times New Roman" w:eastAsiaTheme="minorEastAsia" w:hAnsi="Times New Roman" w:cstheme="minorBidi"/>
          <w:sz w:val="24"/>
          <w:lang w:val="en-GB"/>
        </w:rPr>
        <w:t xml:space="preserve"> per well) and allowed to recover in the incubator overnight.</w:t>
      </w:r>
    </w:p>
    <w:p w14:paraId="3FEEC274" w14:textId="16B2F78C" w:rsidR="00FC3478" w:rsidRPr="00FC3478" w:rsidRDefault="00FC3478" w:rsidP="00FC3478">
      <w:pPr>
        <w:spacing w:before="240" w:line="480" w:lineRule="auto"/>
        <w:ind w:firstLine="720"/>
        <w:jc w:val="both"/>
        <w:rPr>
          <w:rFonts w:ascii="Times New Roman" w:eastAsiaTheme="minorEastAsia" w:hAnsi="Times New Roman" w:cstheme="minorBidi"/>
          <w:b/>
          <w:sz w:val="24"/>
          <w:lang w:val="en-GB"/>
        </w:rPr>
      </w:pPr>
      <w:r w:rsidRPr="00FC3478">
        <w:rPr>
          <w:rFonts w:ascii="Times New Roman" w:eastAsiaTheme="minorEastAsia" w:hAnsi="Times New Roman" w:cstheme="minorBidi"/>
          <w:sz w:val="24"/>
          <w:lang w:val="en-GB"/>
        </w:rPr>
        <w:t xml:space="preserve">The DOX-loaded </w:t>
      </w:r>
      <w:r w:rsidR="00201039">
        <w:rPr>
          <w:rFonts w:ascii="Times New Roman" w:eastAsiaTheme="minorEastAsia" w:hAnsi="Times New Roman" w:cstheme="minorBidi"/>
          <w:sz w:val="24"/>
          <w:lang w:val="en-GB"/>
        </w:rPr>
        <w:t xml:space="preserve">PS-modified </w:t>
      </w:r>
      <w:r w:rsidRPr="00FC3478">
        <w:rPr>
          <w:rFonts w:ascii="Times New Roman" w:eastAsiaTheme="minorEastAsia" w:hAnsi="Times New Roman" w:cstheme="minorBidi"/>
          <w:sz w:val="24"/>
          <w:lang w:val="en-GB"/>
        </w:rPr>
        <w:t>bimetallic nanodendrites</w:t>
      </w:r>
      <w:r w:rsidR="00D77D08">
        <w:rPr>
          <w:rFonts w:ascii="Times New Roman" w:eastAsiaTheme="minorEastAsia" w:hAnsi="Times New Roman" w:cstheme="minorBidi"/>
          <w:sz w:val="24"/>
          <w:lang w:val="en-GB"/>
        </w:rPr>
        <w:t xml:space="preserve"> (PS.Au@PdNDs.DOX)</w:t>
      </w:r>
      <w:r w:rsidRPr="00FC3478">
        <w:rPr>
          <w:rFonts w:ascii="Times New Roman" w:eastAsiaTheme="minorEastAsia" w:hAnsi="Times New Roman" w:cstheme="minorBidi"/>
          <w:sz w:val="24"/>
          <w:lang w:val="en-GB"/>
        </w:rPr>
        <w:t xml:space="preserve"> were suspended in DMEM media (5 µg/mL) without FBS or Pen/Strep supplement and sonicated before treatment. Media in the EZ-slide were removed and nanoparticle suspension was added to relevant wells, with fresh media was added to untreated control wells. Slides were then returned to the incubator for 2 h depending on the experiment.</w:t>
      </w:r>
    </w:p>
    <w:p w14:paraId="3D69C3DE" w14:textId="77777777" w:rsidR="00991304" w:rsidRDefault="00FC3478" w:rsidP="00991304">
      <w:pPr>
        <w:spacing w:before="240" w:line="480" w:lineRule="auto"/>
        <w:jc w:val="both"/>
        <w:rPr>
          <w:rFonts w:ascii="Times New Roman" w:eastAsiaTheme="minorEastAsia" w:hAnsi="Times New Roman" w:cstheme="minorBidi"/>
          <w:b/>
          <w:bCs/>
          <w:sz w:val="24"/>
          <w:lang w:val="en-GB"/>
        </w:rPr>
      </w:pPr>
      <w:r w:rsidRPr="00FC3478">
        <w:rPr>
          <w:rFonts w:ascii="Times New Roman" w:eastAsiaTheme="minorEastAsia" w:hAnsi="Times New Roman" w:cstheme="minorBidi"/>
          <w:b/>
          <w:bCs/>
          <w:sz w:val="24"/>
          <w:lang w:val="en-GB"/>
        </w:rPr>
        <w:t>Darkfield and hyperspectral imaging (HSI)</w:t>
      </w:r>
    </w:p>
    <w:p w14:paraId="45A6AFB0" w14:textId="202EC5DF" w:rsidR="00FC3478" w:rsidRPr="00FC3478" w:rsidRDefault="00FC3478" w:rsidP="00991304">
      <w:pPr>
        <w:spacing w:before="240" w:line="480" w:lineRule="auto"/>
        <w:jc w:val="both"/>
        <w:rPr>
          <w:rFonts w:ascii="Times New Roman" w:eastAsiaTheme="minorEastAsia" w:hAnsi="Times New Roman" w:cstheme="minorBidi"/>
          <w:b/>
          <w:bCs/>
          <w:sz w:val="24"/>
          <w:lang w:val="en-GB"/>
        </w:rPr>
      </w:pPr>
      <w:r w:rsidRPr="00FC3478">
        <w:rPr>
          <w:rFonts w:ascii="Times New Roman" w:eastAsiaTheme="minorEastAsia" w:hAnsi="Times New Roman" w:cstheme="minorBidi"/>
          <w:sz w:val="24"/>
          <w:lang w:val="en-GB"/>
        </w:rPr>
        <w:t>Following incubation, media containing nanoparticles not uptake by cells were removed. Cells were rinsed three times with media followed by three times with HBSS (Hanks Balanced Salt Solution). Thereafter, the cells were fixed with 4% formaldehyde for 15 min at 4°C. The cells were rinsed with PBS (phosphate-buffered saline) and allowed to air dry. Kaiser’s gelatin was used to mount the coverslip and allowed to dry overnight.</w:t>
      </w:r>
    </w:p>
    <w:p w14:paraId="44D35F50" w14:textId="77777777" w:rsidR="00733A3C" w:rsidRDefault="00FC3478" w:rsidP="00733A3C">
      <w:pPr>
        <w:spacing w:before="240" w:line="480" w:lineRule="auto"/>
        <w:jc w:val="both"/>
        <w:rPr>
          <w:rFonts w:ascii="Times New Roman" w:eastAsiaTheme="minorEastAsia" w:hAnsi="Times New Roman" w:cstheme="minorBidi"/>
          <w:b/>
          <w:bCs/>
          <w:sz w:val="24"/>
          <w:lang w:val="en-GB"/>
        </w:rPr>
      </w:pPr>
      <w:r w:rsidRPr="00FC3478">
        <w:rPr>
          <w:rFonts w:ascii="Times New Roman" w:eastAsiaTheme="minorEastAsia" w:hAnsi="Times New Roman" w:cstheme="minorBidi"/>
          <w:b/>
          <w:bCs/>
          <w:sz w:val="24"/>
          <w:lang w:val="en-GB"/>
        </w:rPr>
        <w:t>3D imaging</w:t>
      </w:r>
    </w:p>
    <w:p w14:paraId="26AEBAB8" w14:textId="3F268BF0" w:rsidR="00FC3478" w:rsidRPr="00FC3478" w:rsidRDefault="00FC3478" w:rsidP="00733A3C">
      <w:pPr>
        <w:spacing w:before="240" w:line="480" w:lineRule="auto"/>
        <w:jc w:val="both"/>
        <w:rPr>
          <w:rFonts w:ascii="Times New Roman" w:eastAsiaTheme="minorEastAsia" w:hAnsi="Times New Roman" w:cstheme="minorBidi"/>
          <w:sz w:val="24"/>
          <w:lang w:val="en-GB"/>
        </w:rPr>
      </w:pPr>
      <w:r w:rsidRPr="00FC3478">
        <w:rPr>
          <w:rFonts w:ascii="Times New Roman" w:eastAsiaTheme="minorEastAsia" w:hAnsi="Times New Roman" w:cstheme="minorBidi"/>
          <w:sz w:val="24"/>
          <w:lang w:val="en-GB"/>
        </w:rPr>
        <w:t xml:space="preserve">Following incubation, media with nanoparticles was removed. Cells were rinsed three times with media followed by three times with HBSS (Hanks Balanced Salt Solution). Cells were fixed with 4% formaldehyde for 15 mins at 4°C. Cells were incubated with a solution of 5 µg/mL Wheat Germ Agglutinin conjugated to Alexa Fluor 488, to stain the plasma membrane, </w:t>
      </w:r>
      <w:r w:rsidRPr="00FC3478">
        <w:rPr>
          <w:rFonts w:ascii="Times New Roman" w:eastAsiaTheme="minorEastAsia" w:hAnsi="Times New Roman" w:cstheme="minorBidi"/>
          <w:sz w:val="24"/>
          <w:lang w:val="en-GB"/>
        </w:rPr>
        <w:lastRenderedPageBreak/>
        <w:t>for 10 min at room temperature.  Cells are washed twice with PBS and then incubated with 300 nM DAPI (4’,6-diamidino-2-phenylindole, dihydrochloride) for 15 min at room temperature to stain the nucleus. Cells were rinsed four times in PBS and allowed to air dry. Kaiser’s gelatin was used to mount the coverslip and allowed to dry overnight.</w:t>
      </w:r>
    </w:p>
    <w:p w14:paraId="41308A82" w14:textId="77777777" w:rsidR="00733A3C" w:rsidRDefault="00FC3478" w:rsidP="00733A3C">
      <w:pPr>
        <w:spacing w:before="240" w:line="480" w:lineRule="auto"/>
        <w:jc w:val="both"/>
        <w:rPr>
          <w:rFonts w:ascii="Times New Roman" w:eastAsiaTheme="minorEastAsia" w:hAnsi="Times New Roman" w:cstheme="minorBidi"/>
          <w:sz w:val="24"/>
          <w:lang w:val="en-GB"/>
        </w:rPr>
      </w:pPr>
      <w:r w:rsidRPr="00FC3478">
        <w:rPr>
          <w:rFonts w:ascii="Times New Roman" w:eastAsiaTheme="minorEastAsia" w:hAnsi="Times New Roman" w:cstheme="minorBidi"/>
          <w:b/>
          <w:bCs/>
          <w:sz w:val="24"/>
          <w:lang w:val="en-GB"/>
        </w:rPr>
        <w:t>CytoViva analysis</w:t>
      </w:r>
    </w:p>
    <w:p w14:paraId="183DFF23" w14:textId="2E605884" w:rsidR="00FC3478" w:rsidRPr="00FC3478" w:rsidRDefault="00FC3478" w:rsidP="00733A3C">
      <w:pPr>
        <w:spacing w:before="240" w:line="480" w:lineRule="auto"/>
        <w:jc w:val="both"/>
        <w:rPr>
          <w:rFonts w:ascii="Times New Roman" w:eastAsiaTheme="minorEastAsia" w:hAnsi="Times New Roman" w:cstheme="minorBidi"/>
          <w:sz w:val="24"/>
          <w:lang w:val="en-GB"/>
        </w:rPr>
      </w:pPr>
      <w:r w:rsidRPr="00FC3478">
        <w:rPr>
          <w:rFonts w:ascii="Times New Roman" w:eastAsiaTheme="minorEastAsia" w:hAnsi="Times New Roman" w:cstheme="minorBidi"/>
          <w:sz w:val="24"/>
          <w:lang w:val="en-GB"/>
        </w:rPr>
        <w:t xml:space="preserve">For darkfield analysis, images were acquired at 60 X magnifications using the Q Imaging Exi Blue Monochrome camera. General observations were noted. </w:t>
      </w:r>
    </w:p>
    <w:p w14:paraId="1D719079" w14:textId="77777777" w:rsidR="00FC3478" w:rsidRPr="00FC3478" w:rsidRDefault="00FC3478" w:rsidP="00FC3478">
      <w:pPr>
        <w:spacing w:before="240" w:line="480" w:lineRule="auto"/>
        <w:ind w:firstLine="720"/>
        <w:jc w:val="both"/>
        <w:rPr>
          <w:rFonts w:ascii="Times New Roman" w:eastAsiaTheme="minorEastAsia" w:hAnsi="Times New Roman" w:cstheme="minorBidi"/>
          <w:sz w:val="24"/>
          <w:lang w:val="en-ZA"/>
        </w:rPr>
      </w:pPr>
      <w:r w:rsidRPr="00FC3478">
        <w:rPr>
          <w:rFonts w:ascii="Times New Roman" w:eastAsiaTheme="minorEastAsia" w:hAnsi="Times New Roman" w:cstheme="minorBidi"/>
          <w:sz w:val="24"/>
          <w:lang w:val="en-GB"/>
        </w:rPr>
        <w:t>For hyperspectral imaging (HSI) and subsequent spectral angle mapping (SAM), scans were acquired at 60 X magnification using ENVI software. Spectral libraries were obtained as described.</w:t>
      </w:r>
      <w:r w:rsidRPr="00FC3478">
        <w:rPr>
          <w:rFonts w:ascii="Times New Roman" w:eastAsiaTheme="minorEastAsia" w:hAnsi="Times New Roman" w:cstheme="minorBidi"/>
          <w:sz w:val="24"/>
          <w:lang w:val="en-GB"/>
        </w:rPr>
        <w:fldChar w:fldCharType="begin" w:fldLock="1"/>
      </w:r>
      <w:r w:rsidRPr="00FC3478">
        <w:rPr>
          <w:rFonts w:ascii="Times New Roman" w:eastAsiaTheme="minorEastAsia" w:hAnsi="Times New Roman" w:cstheme="minorBidi"/>
          <w:sz w:val="24"/>
          <w:lang w:val="en-GB"/>
        </w:rPr>
        <w:instrText>ADDIN CSL_CITATION {"citationItems":[{"id":"ITEM-1","itemData":{"DOI":"10.3791/53317","ISSN":"1940087X","PMID":"26709947","abstract":"Nanomaterials are increasingly prevalent throughout industry, manufacturing, and biomedical research. The need for tools and techniques that aid in the identification, localization, and characterization of nanoscale materials in biological samples is on the rise. Currently available methods, such as electron microscopy, tend to be resource-intensive, making their use prohibitive for much of the research community. Enhanced darkfield microscopy complemented with a hyperspectral imaging system may provide a solution to this bottleneck by enabling rapid and less expensive characterization of nanoparticles in histological samples. This method allows for high-contrast nanoscale imaging as well as nanomaterial identification. For this technique, histological tissue samples are prepared as they would be for light-based microscopy. First, positive control samples are analyzed to generate the reference spectra that will enable the detection of a material of interest in the sample. Negative controls without the material of interest are also analyzed in order to improve specificity (reduce false positives). Samples can then be imaged and analyzed using methods and software for hyperspectral microscopy or matched against these reference spectra in order to provide maps of the location of materials of interest in a sample. The technique is particularly well-suited for materials with highly unique reflectance spectra, such as noble metals, but is also applicable to other materials, such as semi-metallic oxides. This technique provides information that is difficult to acquire from histological samples without the use of electron microscopy techniques, which may provide higher sensitivity and resolution, but are vastly more resource-intensive and time-consuming than light microscopy.","author":[{"dropping-particle":"","family":"Roth","given":"Gary A.","non-dropping-particle":"","parse-names":false,"suffix":""},{"dropping-particle":"","family":"Sosa Peña","given":"Maria del Pilar","non-dropping-particle":"","parse-names":false,"suffix":""},{"dropping-particle":"","family":"Neu-Baker","given":"Nicole M.","non-dropping-particle":"","parse-names":false,"suffix":""},{"dropping-particle":"","family":"Tahiliani","given":"Sahil","non-dropping-particle":"","parse-names":false,"suffix":""},{"dropping-particle":"","family":"Brenner","given":"Sara A.","non-dropping-particle":"","parse-names":false,"suffix":""}],"container-title":"Journal of Visualized Experiments","id":"ITEM-1","issue":"106","issued":{"date-parts":[["2015"]]},"page":"1-9","title":"Identification of metal oxide nanoparticles in histological samples by enhanced darkfield microscopy and hyperspectral mapping","type":"article-journal","volume":"2015"},"uris":["http://www.mendeley.com/documents/?uuid=c46ed3cb-792b-4504-bc9e-8e96957ad679"]}],"mendeley":{"formattedCitation":"&lt;sup&gt;4&lt;/sup&gt;","plainTextFormattedCitation":"4","previouslyFormattedCitation":"&lt;sup&gt;4&lt;/sup&gt;"},"properties":{"noteIndex":0},"schema":"https://github.com/citation-style-language/schema/raw/master/csl-citation.json"}</w:instrText>
      </w:r>
      <w:r w:rsidRPr="00FC3478">
        <w:rPr>
          <w:rFonts w:ascii="Times New Roman" w:eastAsiaTheme="minorEastAsia" w:hAnsi="Times New Roman" w:cstheme="minorBidi"/>
          <w:sz w:val="24"/>
          <w:lang w:val="en-GB"/>
        </w:rPr>
        <w:fldChar w:fldCharType="separate"/>
      </w:r>
      <w:r w:rsidRPr="00FC3478">
        <w:rPr>
          <w:rFonts w:ascii="Times New Roman" w:eastAsiaTheme="minorEastAsia" w:hAnsi="Times New Roman" w:cstheme="minorBidi"/>
          <w:noProof/>
          <w:sz w:val="24"/>
          <w:vertAlign w:val="superscript"/>
          <w:lang w:val="en-GB"/>
        </w:rPr>
        <w:t>4</w:t>
      </w:r>
      <w:r w:rsidRPr="00FC3478">
        <w:rPr>
          <w:rFonts w:ascii="Times New Roman" w:eastAsiaTheme="minorEastAsia" w:hAnsi="Times New Roman" w:cstheme="minorBidi"/>
          <w:sz w:val="24"/>
          <w:lang w:val="en-GB"/>
        </w:rPr>
        <w:fldChar w:fldCharType="end"/>
      </w:r>
      <w:r w:rsidRPr="00FC3478">
        <w:rPr>
          <w:rFonts w:ascii="Times New Roman" w:eastAsiaTheme="minorEastAsia" w:hAnsi="Times New Roman" w:cstheme="minorBidi"/>
          <w:sz w:val="24"/>
          <w:lang w:val="en-GB"/>
        </w:rPr>
        <w:t xml:space="preserve"> </w:t>
      </w:r>
      <w:r w:rsidRPr="00FC3478">
        <w:rPr>
          <w:rFonts w:ascii="Times New Roman" w:eastAsiaTheme="minorEastAsia" w:hAnsi="Times New Roman" w:cstheme="minorBidi"/>
          <w:sz w:val="24"/>
          <w:lang w:val="en-ZA"/>
        </w:rPr>
        <w:t xml:space="preserve">To create the spectral libraries, we made use of the software to automatically detect nanoparticles and then subtract the background, therefore the number of spectra in each library differs. But the approach to creating the spectral libraries is consistent and removes operator bias. </w:t>
      </w:r>
      <w:r w:rsidRPr="00FC3478">
        <w:rPr>
          <w:rFonts w:ascii="Times New Roman" w:eastAsiaTheme="minorEastAsia" w:hAnsi="Times New Roman" w:cstheme="minorBidi"/>
          <w:sz w:val="24"/>
          <w:lang w:val="en-GB"/>
        </w:rPr>
        <w:t>SAM was performed at maximum radians 1.2, to map the spectral profiles of known particles onto the scans of the cells incubated with nanoparticles. The spectral libraries used for SAM were derived from positive controls that had the background subtracted by the software.</w:t>
      </w:r>
    </w:p>
    <w:p w14:paraId="28C0329F" w14:textId="77777777" w:rsidR="00FC3478" w:rsidRPr="00FC3478" w:rsidRDefault="00FC3478" w:rsidP="00FC3478">
      <w:pPr>
        <w:spacing w:before="240" w:line="480" w:lineRule="auto"/>
        <w:ind w:firstLine="720"/>
        <w:jc w:val="both"/>
        <w:rPr>
          <w:rFonts w:ascii="Times New Roman" w:eastAsiaTheme="minorEastAsia" w:hAnsi="Times New Roman" w:cstheme="minorBidi"/>
          <w:sz w:val="24"/>
        </w:rPr>
      </w:pPr>
      <w:r w:rsidRPr="00FC3478">
        <w:rPr>
          <w:rFonts w:ascii="Times New Roman" w:eastAsiaTheme="minorEastAsia" w:hAnsi="Times New Roman" w:cstheme="minorBidi"/>
          <w:sz w:val="24"/>
          <w:lang w:val="en-GB"/>
        </w:rPr>
        <w:t>For 3D analysis, images were acquired at 60 X magnification, using the Q Imaging Exi Blue Monochrome camera and corresponding CytoViva 3D Imaging acquisition software. Image processing is done in ImageJ using the CytoViva plugins for 3D analysis. Fluorescent characteristics of the dyes: DAPI bound to dsDNA: Ex 358 nm, Em 461 nm Alexa Fluor 488: Ex 495, Em 519 nm</w:t>
      </w:r>
    </w:p>
    <w:p w14:paraId="64D2A9D6" w14:textId="10858C89" w:rsidR="00BD59E9" w:rsidRDefault="00BD59E9"/>
    <w:p w14:paraId="6E6D26E7" w14:textId="6C7A6287" w:rsidR="00181A43" w:rsidRDefault="00181A43"/>
    <w:p w14:paraId="2E22C390" w14:textId="06B54229" w:rsidR="00181A43" w:rsidRDefault="00181A43"/>
    <w:p w14:paraId="6B28292F" w14:textId="26EEC0EF" w:rsidR="0010100E" w:rsidRDefault="009268DB" w:rsidP="00C16583">
      <w:r>
        <w:rPr>
          <w:noProof/>
        </w:rPr>
        <w:lastRenderedPageBreak/>
        <w:pict w14:anchorId="0C03C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35.4pt">
            <v:imagedata r:id="rId5" o:title="Layout 3"/>
          </v:shape>
        </w:pict>
      </w:r>
    </w:p>
    <w:p w14:paraId="7EC0E136" w14:textId="4DDE57AE" w:rsidR="0010100E" w:rsidRDefault="0010100E" w:rsidP="00C16583">
      <w:pPr>
        <w:spacing w:line="480" w:lineRule="auto"/>
        <w:jc w:val="both"/>
        <w:rPr>
          <w:rFonts w:ascii="Times New Roman" w:hAnsi="Times New Roman"/>
          <w:sz w:val="24"/>
          <w:szCs w:val="24"/>
        </w:rPr>
      </w:pPr>
      <w:r w:rsidRPr="007B14F0">
        <w:rPr>
          <w:rFonts w:ascii="Times New Roman" w:hAnsi="Times New Roman"/>
          <w:b/>
          <w:bCs/>
          <w:sz w:val="24"/>
          <w:szCs w:val="24"/>
        </w:rPr>
        <w:t>Fig. S1</w:t>
      </w:r>
      <w:r>
        <w:rPr>
          <w:rFonts w:ascii="Times New Roman" w:hAnsi="Times New Roman"/>
          <w:sz w:val="24"/>
          <w:szCs w:val="24"/>
        </w:rPr>
        <w:t xml:space="preserve">. Stability studies of </w:t>
      </w:r>
      <w:r w:rsidRPr="0014662D">
        <w:rPr>
          <w:rFonts w:ascii="Times New Roman" w:hAnsi="Times New Roman"/>
          <w:sz w:val="24"/>
          <w:szCs w:val="24"/>
        </w:rPr>
        <w:t>PS.Au@PdNDs.DOX</w:t>
      </w:r>
      <w:r>
        <w:rPr>
          <w:rFonts w:ascii="Times New Roman" w:hAnsi="Times New Roman"/>
          <w:sz w:val="24"/>
          <w:szCs w:val="24"/>
        </w:rPr>
        <w:t xml:space="preserve"> nanocarrier in aqueous solution</w:t>
      </w:r>
      <w:r w:rsidR="00C16583">
        <w:rPr>
          <w:rFonts w:ascii="Times New Roman" w:hAnsi="Times New Roman"/>
          <w:sz w:val="24"/>
          <w:szCs w:val="24"/>
        </w:rPr>
        <w:t xml:space="preserve"> (A) hydrodynamic diameter and (B) zeta potential measurements over 8 days period</w:t>
      </w:r>
      <w:r>
        <w:rPr>
          <w:rFonts w:ascii="Times New Roman" w:hAnsi="Times New Roman"/>
          <w:sz w:val="24"/>
          <w:szCs w:val="24"/>
        </w:rPr>
        <w:t>.</w:t>
      </w:r>
    </w:p>
    <w:p w14:paraId="72B7C003" w14:textId="48D27183" w:rsidR="00181A43" w:rsidRDefault="00181A43"/>
    <w:p w14:paraId="748F027A" w14:textId="7805DD98" w:rsidR="00493EE0" w:rsidRDefault="00493EE0" w:rsidP="00617962"/>
    <w:p w14:paraId="14131811" w14:textId="3B8F03CA" w:rsidR="00117E77" w:rsidRDefault="00117E77" w:rsidP="00617962"/>
    <w:p w14:paraId="78913E63" w14:textId="77134C48" w:rsidR="00117E77" w:rsidRDefault="00117E77" w:rsidP="00617962"/>
    <w:p w14:paraId="3A624AC9" w14:textId="67DBD8C2" w:rsidR="00117E77" w:rsidRDefault="00117E77" w:rsidP="00617962"/>
    <w:p w14:paraId="78177F36" w14:textId="38783AAC" w:rsidR="00117E77" w:rsidRDefault="00117E77" w:rsidP="00617962"/>
    <w:p w14:paraId="776F9C4B" w14:textId="0FCBD1D9" w:rsidR="00117E77" w:rsidRDefault="00117E77" w:rsidP="00617962"/>
    <w:p w14:paraId="193E3B31" w14:textId="0371739D" w:rsidR="00117E77" w:rsidRDefault="00117E77" w:rsidP="00617962"/>
    <w:p w14:paraId="326CF2FA" w14:textId="18B2295B" w:rsidR="00117E77" w:rsidRDefault="00117E77" w:rsidP="00617962"/>
    <w:p w14:paraId="05E934F2" w14:textId="77777777" w:rsidR="00117E77" w:rsidRDefault="00117E77" w:rsidP="00617962"/>
    <w:p w14:paraId="261ED11B" w14:textId="782B1314" w:rsidR="00E235AD" w:rsidRPr="00E235AD" w:rsidRDefault="00E235AD" w:rsidP="00E235AD">
      <w:pPr>
        <w:spacing w:line="240" w:lineRule="auto"/>
        <w:jc w:val="both"/>
        <w:rPr>
          <w:rFonts w:ascii="Times New Roman" w:hAnsi="Times New Roman"/>
          <w:sz w:val="24"/>
        </w:rPr>
      </w:pPr>
      <w:r w:rsidRPr="00E235AD">
        <w:rPr>
          <w:rFonts w:ascii="Times New Roman" w:hAnsi="Times New Roman"/>
          <w:sz w:val="24"/>
        </w:rPr>
        <w:t xml:space="preserve">Table S1. Mixing ratios for optimization of the </w:t>
      </w:r>
      <w:r>
        <w:rPr>
          <w:rFonts w:ascii="Times New Roman" w:hAnsi="Times New Roman"/>
          <w:sz w:val="24"/>
        </w:rPr>
        <w:t>loading</w:t>
      </w:r>
      <w:r w:rsidRPr="00E235AD">
        <w:rPr>
          <w:rFonts w:ascii="Times New Roman" w:hAnsi="Times New Roman"/>
          <w:sz w:val="24"/>
        </w:rPr>
        <w:t xml:space="preserve"> efficiency of </w:t>
      </w:r>
      <w:r>
        <w:rPr>
          <w:rFonts w:ascii="Times New Roman" w:hAnsi="Times New Roman"/>
          <w:sz w:val="24"/>
        </w:rPr>
        <w:t>PS.</w:t>
      </w:r>
      <w:r w:rsidRPr="00E235AD">
        <w:rPr>
          <w:rFonts w:ascii="Times New Roman" w:hAnsi="Times New Roman"/>
          <w:sz w:val="24"/>
        </w:rPr>
        <w:t>Au@PdNDs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E235AD" w:rsidRPr="00E235AD" w14:paraId="574D8241" w14:textId="77777777" w:rsidTr="0001095C">
        <w:tc>
          <w:tcPr>
            <w:tcW w:w="1803" w:type="dxa"/>
            <w:tcBorders>
              <w:top w:val="single" w:sz="12" w:space="0" w:color="auto"/>
              <w:left w:val="nil"/>
              <w:bottom w:val="single" w:sz="8" w:space="0" w:color="auto"/>
              <w:right w:val="nil"/>
            </w:tcBorders>
            <w:shd w:val="clear" w:color="auto" w:fill="auto"/>
          </w:tcPr>
          <w:p w14:paraId="0748B5F4" w14:textId="77777777" w:rsidR="00E235AD" w:rsidRPr="00E235AD" w:rsidRDefault="00E235AD" w:rsidP="00E235AD">
            <w:pPr>
              <w:spacing w:after="0" w:line="276" w:lineRule="auto"/>
              <w:jc w:val="both"/>
              <w:rPr>
                <w:rFonts w:ascii="Times New Roman" w:hAnsi="Times New Roman"/>
                <w:b/>
                <w:sz w:val="24"/>
              </w:rPr>
            </w:pPr>
            <w:r w:rsidRPr="00E235AD">
              <w:rPr>
                <w:rFonts w:ascii="Times New Roman" w:hAnsi="Times New Roman"/>
                <w:b/>
              </w:rPr>
              <w:t>Samples</w:t>
            </w:r>
          </w:p>
        </w:tc>
        <w:tc>
          <w:tcPr>
            <w:tcW w:w="1803" w:type="dxa"/>
            <w:tcBorders>
              <w:top w:val="single" w:sz="12" w:space="0" w:color="auto"/>
              <w:left w:val="nil"/>
              <w:bottom w:val="single" w:sz="8" w:space="0" w:color="auto"/>
              <w:right w:val="nil"/>
            </w:tcBorders>
            <w:shd w:val="clear" w:color="auto" w:fill="auto"/>
          </w:tcPr>
          <w:p w14:paraId="0B790D83" w14:textId="77777777" w:rsidR="00E235AD" w:rsidRPr="00E235AD" w:rsidRDefault="00E235AD" w:rsidP="00E235AD">
            <w:pPr>
              <w:spacing w:after="0" w:line="276" w:lineRule="auto"/>
              <w:rPr>
                <w:rFonts w:ascii="Times New Roman" w:hAnsi="Times New Roman"/>
                <w:b/>
                <w:bCs/>
              </w:rPr>
            </w:pPr>
            <w:r w:rsidRPr="00E235AD">
              <w:rPr>
                <w:rFonts w:ascii="Times New Roman" w:hAnsi="Times New Roman"/>
                <w:b/>
              </w:rPr>
              <w:t>Volume of NDs</w:t>
            </w:r>
          </w:p>
          <w:p w14:paraId="3E081316" w14:textId="77777777" w:rsidR="00E235AD" w:rsidRPr="00E235AD" w:rsidRDefault="00E235AD" w:rsidP="00E235AD">
            <w:pPr>
              <w:spacing w:after="0" w:line="276" w:lineRule="auto"/>
              <w:jc w:val="both"/>
              <w:rPr>
                <w:rFonts w:ascii="Times New Roman" w:hAnsi="Times New Roman"/>
                <w:b/>
                <w:sz w:val="24"/>
              </w:rPr>
            </w:pPr>
            <w:r w:rsidRPr="00E235AD">
              <w:rPr>
                <w:rFonts w:ascii="Times New Roman" w:hAnsi="Times New Roman"/>
                <w:b/>
              </w:rPr>
              <w:t xml:space="preserve">        (µL)</w:t>
            </w:r>
          </w:p>
        </w:tc>
        <w:tc>
          <w:tcPr>
            <w:tcW w:w="1803" w:type="dxa"/>
            <w:tcBorders>
              <w:top w:val="single" w:sz="12" w:space="0" w:color="auto"/>
              <w:left w:val="nil"/>
              <w:bottom w:val="single" w:sz="8" w:space="0" w:color="auto"/>
              <w:right w:val="nil"/>
            </w:tcBorders>
            <w:shd w:val="clear" w:color="auto" w:fill="auto"/>
          </w:tcPr>
          <w:p w14:paraId="56D10B2F" w14:textId="77777777" w:rsidR="00E235AD" w:rsidRPr="00E235AD" w:rsidRDefault="00E235AD" w:rsidP="00E235AD">
            <w:pPr>
              <w:spacing w:after="0" w:line="276" w:lineRule="auto"/>
              <w:rPr>
                <w:rFonts w:ascii="Times New Roman" w:hAnsi="Times New Roman"/>
                <w:b/>
                <w:bCs/>
              </w:rPr>
            </w:pPr>
            <w:r w:rsidRPr="00E235AD">
              <w:rPr>
                <w:rFonts w:ascii="Times New Roman" w:hAnsi="Times New Roman"/>
                <w:b/>
              </w:rPr>
              <w:t xml:space="preserve">Volume of DOX  </w:t>
            </w:r>
          </w:p>
          <w:p w14:paraId="2CA6DBE6" w14:textId="77777777" w:rsidR="00E235AD" w:rsidRPr="00E235AD" w:rsidRDefault="00E235AD" w:rsidP="00E235AD">
            <w:pPr>
              <w:spacing w:after="0" w:line="276" w:lineRule="auto"/>
              <w:jc w:val="both"/>
              <w:rPr>
                <w:rFonts w:ascii="Times New Roman" w:hAnsi="Times New Roman"/>
                <w:b/>
                <w:sz w:val="24"/>
              </w:rPr>
            </w:pPr>
            <w:r w:rsidRPr="00E235AD">
              <w:rPr>
                <w:rFonts w:ascii="Times New Roman" w:hAnsi="Times New Roman"/>
                <w:b/>
              </w:rPr>
              <w:t xml:space="preserve">        (µL)</w:t>
            </w:r>
          </w:p>
        </w:tc>
        <w:tc>
          <w:tcPr>
            <w:tcW w:w="1803" w:type="dxa"/>
            <w:tcBorders>
              <w:top w:val="single" w:sz="12" w:space="0" w:color="auto"/>
              <w:left w:val="nil"/>
              <w:bottom w:val="single" w:sz="8" w:space="0" w:color="auto"/>
              <w:right w:val="nil"/>
            </w:tcBorders>
            <w:shd w:val="clear" w:color="auto" w:fill="auto"/>
          </w:tcPr>
          <w:p w14:paraId="184EC785" w14:textId="77777777" w:rsidR="00E235AD" w:rsidRPr="00E235AD" w:rsidRDefault="00E235AD" w:rsidP="009268DB">
            <w:pPr>
              <w:spacing w:after="0" w:line="276" w:lineRule="auto"/>
              <w:jc w:val="center"/>
              <w:rPr>
                <w:rFonts w:ascii="Times New Roman" w:hAnsi="Times New Roman"/>
                <w:b/>
                <w:bCs/>
              </w:rPr>
            </w:pPr>
            <w:r w:rsidRPr="00E235AD">
              <w:rPr>
                <w:rFonts w:ascii="Times New Roman" w:hAnsi="Times New Roman"/>
                <w:b/>
              </w:rPr>
              <w:t>Loading content</w:t>
            </w:r>
          </w:p>
          <w:p w14:paraId="2148FF4D" w14:textId="357A92EE" w:rsidR="00E235AD" w:rsidRPr="00E235AD" w:rsidRDefault="00E235AD" w:rsidP="009268DB">
            <w:pPr>
              <w:spacing w:after="0" w:line="276" w:lineRule="auto"/>
              <w:jc w:val="center"/>
              <w:rPr>
                <w:rFonts w:ascii="Times New Roman" w:hAnsi="Times New Roman"/>
                <w:b/>
                <w:sz w:val="24"/>
              </w:rPr>
            </w:pPr>
            <w:r w:rsidRPr="00E235AD">
              <w:rPr>
                <w:rFonts w:ascii="Times New Roman" w:hAnsi="Times New Roman"/>
                <w:b/>
              </w:rPr>
              <w:t>(%)</w:t>
            </w:r>
          </w:p>
        </w:tc>
        <w:tc>
          <w:tcPr>
            <w:tcW w:w="1804" w:type="dxa"/>
            <w:tcBorders>
              <w:top w:val="single" w:sz="12" w:space="0" w:color="auto"/>
              <w:left w:val="nil"/>
              <w:bottom w:val="single" w:sz="8" w:space="0" w:color="auto"/>
              <w:right w:val="nil"/>
            </w:tcBorders>
            <w:shd w:val="clear" w:color="auto" w:fill="auto"/>
          </w:tcPr>
          <w:p w14:paraId="0876F97A" w14:textId="087FA504" w:rsidR="00E235AD" w:rsidRPr="00E235AD" w:rsidRDefault="00A92496" w:rsidP="009268DB">
            <w:pPr>
              <w:spacing w:after="0" w:line="276" w:lineRule="auto"/>
              <w:jc w:val="center"/>
              <w:rPr>
                <w:rFonts w:ascii="Times New Roman" w:hAnsi="Times New Roman"/>
                <w:b/>
                <w:sz w:val="24"/>
              </w:rPr>
            </w:pPr>
            <w:r>
              <w:rPr>
                <w:rFonts w:ascii="Times New Roman" w:hAnsi="Times New Roman"/>
                <w:b/>
              </w:rPr>
              <w:t>Loading</w:t>
            </w:r>
            <w:r w:rsidR="00E235AD" w:rsidRPr="00E235AD">
              <w:rPr>
                <w:rFonts w:ascii="Times New Roman" w:hAnsi="Times New Roman"/>
                <w:b/>
              </w:rPr>
              <w:t xml:space="preserve"> efficiency (%)</w:t>
            </w:r>
          </w:p>
        </w:tc>
      </w:tr>
      <w:tr w:rsidR="00C653B4" w:rsidRPr="00E235AD" w14:paraId="4DE7B028" w14:textId="77777777" w:rsidTr="0001095C">
        <w:tc>
          <w:tcPr>
            <w:tcW w:w="1803" w:type="dxa"/>
            <w:tcBorders>
              <w:top w:val="single" w:sz="8" w:space="0" w:color="auto"/>
              <w:left w:val="nil"/>
              <w:bottom w:val="nil"/>
              <w:right w:val="nil"/>
            </w:tcBorders>
            <w:shd w:val="clear" w:color="auto" w:fill="auto"/>
          </w:tcPr>
          <w:p w14:paraId="538AD5A6" w14:textId="49A5E58F" w:rsidR="00C653B4" w:rsidRPr="00E235AD" w:rsidRDefault="00C653B4" w:rsidP="00C653B4">
            <w:pPr>
              <w:spacing w:after="0" w:line="240" w:lineRule="auto"/>
              <w:jc w:val="both"/>
              <w:rPr>
                <w:rFonts w:ascii="Times New Roman" w:hAnsi="Times New Roman"/>
                <w:b/>
                <w:sz w:val="24"/>
              </w:rPr>
            </w:pPr>
            <w:r>
              <w:rPr>
                <w:rFonts w:ascii="Times New Roman" w:hAnsi="Times New Roman"/>
              </w:rPr>
              <w:t>PS.</w:t>
            </w:r>
            <w:r w:rsidRPr="00E235AD">
              <w:rPr>
                <w:rFonts w:ascii="Times New Roman" w:hAnsi="Times New Roman"/>
              </w:rPr>
              <w:t>Au@PdNDs</w:t>
            </w:r>
          </w:p>
        </w:tc>
        <w:tc>
          <w:tcPr>
            <w:tcW w:w="1803" w:type="dxa"/>
            <w:tcBorders>
              <w:top w:val="single" w:sz="8" w:space="0" w:color="auto"/>
              <w:left w:val="nil"/>
              <w:bottom w:val="nil"/>
              <w:right w:val="nil"/>
            </w:tcBorders>
            <w:shd w:val="clear" w:color="auto" w:fill="auto"/>
          </w:tcPr>
          <w:p w14:paraId="10331993"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100</w:t>
            </w:r>
          </w:p>
        </w:tc>
        <w:tc>
          <w:tcPr>
            <w:tcW w:w="1803" w:type="dxa"/>
            <w:tcBorders>
              <w:top w:val="single" w:sz="8" w:space="0" w:color="auto"/>
              <w:left w:val="nil"/>
              <w:bottom w:val="nil"/>
              <w:right w:val="nil"/>
            </w:tcBorders>
            <w:shd w:val="clear" w:color="auto" w:fill="auto"/>
          </w:tcPr>
          <w:p w14:paraId="1368CED5"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200</w:t>
            </w:r>
          </w:p>
        </w:tc>
        <w:tc>
          <w:tcPr>
            <w:tcW w:w="1803" w:type="dxa"/>
            <w:tcBorders>
              <w:top w:val="single" w:sz="8" w:space="0" w:color="auto"/>
              <w:left w:val="nil"/>
              <w:bottom w:val="nil"/>
              <w:right w:val="nil"/>
            </w:tcBorders>
            <w:shd w:val="clear" w:color="auto" w:fill="auto"/>
          </w:tcPr>
          <w:p w14:paraId="36D37E39" w14:textId="767405AB"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w:t>
            </w:r>
            <w:r w:rsidR="006B09B1">
              <w:rPr>
                <w:rFonts w:ascii="Times New Roman" w:hAnsi="Times New Roman"/>
              </w:rPr>
              <w:t>26.24</w:t>
            </w:r>
            <w:r w:rsidRPr="00E235AD">
              <w:rPr>
                <w:rFonts w:ascii="Times New Roman" w:hAnsi="Times New Roman"/>
                <w:sz w:val="24"/>
              </w:rPr>
              <w:t>±</w:t>
            </w:r>
            <w:r w:rsidR="006B09B1">
              <w:rPr>
                <w:rFonts w:ascii="Times New Roman" w:hAnsi="Times New Roman"/>
                <w:sz w:val="24"/>
              </w:rPr>
              <w:t>1.9</w:t>
            </w:r>
            <w:r w:rsidRPr="00E235AD">
              <w:rPr>
                <w:rFonts w:ascii="Times New Roman" w:hAnsi="Times New Roman"/>
                <w:sz w:val="24"/>
              </w:rPr>
              <w:t>1</w:t>
            </w:r>
          </w:p>
        </w:tc>
        <w:tc>
          <w:tcPr>
            <w:tcW w:w="1804" w:type="dxa"/>
            <w:tcBorders>
              <w:top w:val="single" w:sz="8" w:space="0" w:color="auto"/>
              <w:left w:val="nil"/>
              <w:bottom w:val="nil"/>
              <w:right w:val="nil"/>
            </w:tcBorders>
            <w:shd w:val="clear" w:color="auto" w:fill="auto"/>
          </w:tcPr>
          <w:p w14:paraId="6A9E1710" w14:textId="6536D208"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rPr>
              <w:t xml:space="preserve"> </w:t>
            </w:r>
            <w:r>
              <w:rPr>
                <w:rFonts w:ascii="Times New Roman" w:hAnsi="Times New Roman"/>
              </w:rPr>
              <w:t>34</w:t>
            </w:r>
            <w:r w:rsidRPr="00E235AD">
              <w:rPr>
                <w:rFonts w:ascii="Times New Roman" w:hAnsi="Times New Roman"/>
                <w:sz w:val="24"/>
              </w:rPr>
              <w:t>.</w:t>
            </w:r>
            <w:r>
              <w:rPr>
                <w:rFonts w:ascii="Times New Roman" w:hAnsi="Times New Roman"/>
                <w:sz w:val="24"/>
              </w:rPr>
              <w:t>81</w:t>
            </w:r>
            <w:r w:rsidRPr="00E235AD">
              <w:rPr>
                <w:rFonts w:ascii="Times New Roman" w:hAnsi="Times New Roman"/>
                <w:sz w:val="24"/>
              </w:rPr>
              <w:t>±</w:t>
            </w:r>
            <w:r>
              <w:rPr>
                <w:rFonts w:ascii="Times New Roman" w:hAnsi="Times New Roman"/>
                <w:sz w:val="24"/>
              </w:rPr>
              <w:t>3.2</w:t>
            </w:r>
            <w:r w:rsidRPr="00E235AD">
              <w:rPr>
                <w:rFonts w:ascii="Times New Roman" w:hAnsi="Times New Roman"/>
                <w:sz w:val="24"/>
              </w:rPr>
              <w:t>1</w:t>
            </w:r>
          </w:p>
        </w:tc>
      </w:tr>
      <w:tr w:rsidR="00C653B4" w:rsidRPr="00E235AD" w14:paraId="5E1F3EE2" w14:textId="77777777" w:rsidTr="0001095C">
        <w:tc>
          <w:tcPr>
            <w:tcW w:w="1803" w:type="dxa"/>
            <w:tcBorders>
              <w:top w:val="nil"/>
              <w:left w:val="nil"/>
              <w:bottom w:val="nil"/>
              <w:right w:val="nil"/>
            </w:tcBorders>
            <w:shd w:val="clear" w:color="auto" w:fill="auto"/>
          </w:tcPr>
          <w:p w14:paraId="4C5DC539" w14:textId="507338B1" w:rsidR="00C653B4" w:rsidRPr="00E235AD" w:rsidRDefault="00C653B4" w:rsidP="00C653B4">
            <w:pPr>
              <w:spacing w:after="0" w:line="240" w:lineRule="auto"/>
              <w:jc w:val="both"/>
              <w:rPr>
                <w:rFonts w:ascii="Times New Roman" w:hAnsi="Times New Roman"/>
                <w:b/>
                <w:sz w:val="24"/>
              </w:rPr>
            </w:pPr>
            <w:r>
              <w:rPr>
                <w:rFonts w:ascii="Times New Roman" w:hAnsi="Times New Roman"/>
              </w:rPr>
              <w:t>PS.</w:t>
            </w:r>
            <w:r w:rsidRPr="00E235AD">
              <w:rPr>
                <w:rFonts w:ascii="Times New Roman" w:hAnsi="Times New Roman"/>
              </w:rPr>
              <w:t>Au@PdNDs</w:t>
            </w:r>
          </w:p>
        </w:tc>
        <w:tc>
          <w:tcPr>
            <w:tcW w:w="1803" w:type="dxa"/>
            <w:tcBorders>
              <w:top w:val="nil"/>
              <w:left w:val="nil"/>
              <w:bottom w:val="nil"/>
              <w:right w:val="nil"/>
            </w:tcBorders>
            <w:shd w:val="clear" w:color="auto" w:fill="auto"/>
          </w:tcPr>
          <w:p w14:paraId="4463FB9E"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100</w:t>
            </w:r>
          </w:p>
        </w:tc>
        <w:tc>
          <w:tcPr>
            <w:tcW w:w="1803" w:type="dxa"/>
            <w:tcBorders>
              <w:top w:val="nil"/>
              <w:left w:val="nil"/>
              <w:bottom w:val="nil"/>
              <w:right w:val="nil"/>
            </w:tcBorders>
            <w:shd w:val="clear" w:color="auto" w:fill="auto"/>
          </w:tcPr>
          <w:p w14:paraId="4AB8A30E"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100</w:t>
            </w:r>
          </w:p>
        </w:tc>
        <w:tc>
          <w:tcPr>
            <w:tcW w:w="1803" w:type="dxa"/>
            <w:tcBorders>
              <w:top w:val="nil"/>
              <w:left w:val="nil"/>
              <w:bottom w:val="nil"/>
              <w:right w:val="nil"/>
            </w:tcBorders>
            <w:shd w:val="clear" w:color="auto" w:fill="auto"/>
          </w:tcPr>
          <w:p w14:paraId="285434F1" w14:textId="1D0F939B"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w:t>
            </w:r>
            <w:r w:rsidR="006B09B1">
              <w:rPr>
                <w:rFonts w:ascii="Times New Roman" w:hAnsi="Times New Roman"/>
              </w:rPr>
              <w:t>31.57</w:t>
            </w:r>
            <w:r w:rsidRPr="00E235AD">
              <w:rPr>
                <w:rFonts w:ascii="Times New Roman" w:hAnsi="Times New Roman"/>
                <w:sz w:val="24"/>
              </w:rPr>
              <w:t>±</w:t>
            </w:r>
            <w:r w:rsidR="006B09B1">
              <w:rPr>
                <w:rFonts w:ascii="Times New Roman" w:hAnsi="Times New Roman"/>
                <w:sz w:val="24"/>
              </w:rPr>
              <w:t>0.96</w:t>
            </w:r>
          </w:p>
        </w:tc>
        <w:tc>
          <w:tcPr>
            <w:tcW w:w="1804" w:type="dxa"/>
            <w:tcBorders>
              <w:top w:val="nil"/>
              <w:left w:val="nil"/>
              <w:bottom w:val="nil"/>
              <w:right w:val="nil"/>
            </w:tcBorders>
            <w:shd w:val="clear" w:color="auto" w:fill="auto"/>
          </w:tcPr>
          <w:p w14:paraId="417FC7C2" w14:textId="25E6DAA1"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rPr>
              <w:t xml:space="preserve"> </w:t>
            </w:r>
            <w:r>
              <w:rPr>
                <w:rFonts w:ascii="Times New Roman" w:hAnsi="Times New Roman"/>
              </w:rPr>
              <w:t>52.61</w:t>
            </w:r>
            <w:r w:rsidRPr="00E235AD">
              <w:rPr>
                <w:rFonts w:ascii="Times New Roman" w:hAnsi="Times New Roman"/>
                <w:sz w:val="24"/>
              </w:rPr>
              <w:t>±</w:t>
            </w:r>
            <w:r>
              <w:rPr>
                <w:rFonts w:ascii="Times New Roman" w:hAnsi="Times New Roman"/>
                <w:sz w:val="24"/>
              </w:rPr>
              <w:t>2</w:t>
            </w:r>
            <w:r w:rsidRPr="00E235AD">
              <w:rPr>
                <w:rFonts w:ascii="Times New Roman" w:hAnsi="Times New Roman"/>
                <w:sz w:val="24"/>
              </w:rPr>
              <w:t>.</w:t>
            </w:r>
            <w:r>
              <w:rPr>
                <w:rFonts w:ascii="Times New Roman" w:hAnsi="Times New Roman"/>
                <w:sz w:val="24"/>
              </w:rPr>
              <w:t>17</w:t>
            </w:r>
          </w:p>
        </w:tc>
      </w:tr>
      <w:tr w:rsidR="00C653B4" w:rsidRPr="00E235AD" w14:paraId="18AEAF2A" w14:textId="77777777" w:rsidTr="0001095C">
        <w:tc>
          <w:tcPr>
            <w:tcW w:w="1803" w:type="dxa"/>
            <w:tcBorders>
              <w:top w:val="nil"/>
              <w:left w:val="nil"/>
              <w:bottom w:val="nil"/>
              <w:right w:val="nil"/>
            </w:tcBorders>
            <w:shd w:val="clear" w:color="auto" w:fill="auto"/>
          </w:tcPr>
          <w:p w14:paraId="6FBC4308" w14:textId="53BCAB42" w:rsidR="00C653B4" w:rsidRPr="00E235AD" w:rsidRDefault="00C653B4" w:rsidP="00C653B4">
            <w:pPr>
              <w:spacing w:after="0" w:line="240" w:lineRule="auto"/>
              <w:jc w:val="both"/>
              <w:rPr>
                <w:rFonts w:ascii="Times New Roman" w:hAnsi="Times New Roman"/>
                <w:b/>
                <w:sz w:val="24"/>
              </w:rPr>
            </w:pPr>
            <w:r>
              <w:rPr>
                <w:rFonts w:ascii="Times New Roman" w:hAnsi="Times New Roman"/>
              </w:rPr>
              <w:t>PS.</w:t>
            </w:r>
            <w:r w:rsidRPr="00E235AD">
              <w:rPr>
                <w:rFonts w:ascii="Times New Roman" w:hAnsi="Times New Roman"/>
              </w:rPr>
              <w:t>Au@PdNDs</w:t>
            </w:r>
          </w:p>
        </w:tc>
        <w:tc>
          <w:tcPr>
            <w:tcW w:w="1803" w:type="dxa"/>
            <w:tcBorders>
              <w:top w:val="nil"/>
              <w:left w:val="nil"/>
              <w:bottom w:val="nil"/>
              <w:right w:val="nil"/>
            </w:tcBorders>
            <w:shd w:val="clear" w:color="auto" w:fill="auto"/>
          </w:tcPr>
          <w:p w14:paraId="24648F6E"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200</w:t>
            </w:r>
          </w:p>
        </w:tc>
        <w:tc>
          <w:tcPr>
            <w:tcW w:w="1803" w:type="dxa"/>
            <w:tcBorders>
              <w:top w:val="nil"/>
              <w:left w:val="nil"/>
              <w:bottom w:val="nil"/>
              <w:right w:val="nil"/>
            </w:tcBorders>
            <w:shd w:val="clear" w:color="auto" w:fill="auto"/>
          </w:tcPr>
          <w:p w14:paraId="40DF3CD0" w14:textId="77777777"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100</w:t>
            </w:r>
          </w:p>
        </w:tc>
        <w:tc>
          <w:tcPr>
            <w:tcW w:w="1803" w:type="dxa"/>
            <w:tcBorders>
              <w:top w:val="nil"/>
              <w:left w:val="nil"/>
              <w:bottom w:val="nil"/>
              <w:right w:val="nil"/>
            </w:tcBorders>
            <w:shd w:val="clear" w:color="auto" w:fill="auto"/>
          </w:tcPr>
          <w:p w14:paraId="4F2CC6D6" w14:textId="6F57B77D"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rPr>
              <w:t xml:space="preserve"> </w:t>
            </w:r>
            <w:r w:rsidR="006B09B1">
              <w:rPr>
                <w:rFonts w:ascii="Times New Roman" w:hAnsi="Times New Roman"/>
              </w:rPr>
              <w:t>34.11</w:t>
            </w:r>
            <w:r w:rsidRPr="00E235AD">
              <w:rPr>
                <w:rFonts w:ascii="Times New Roman" w:hAnsi="Times New Roman"/>
                <w:sz w:val="24"/>
              </w:rPr>
              <w:t>±</w:t>
            </w:r>
            <w:r w:rsidR="006B09B1">
              <w:rPr>
                <w:rFonts w:ascii="Times New Roman" w:hAnsi="Times New Roman"/>
                <w:sz w:val="24"/>
              </w:rPr>
              <w:t>1.25</w:t>
            </w:r>
          </w:p>
        </w:tc>
        <w:tc>
          <w:tcPr>
            <w:tcW w:w="1804" w:type="dxa"/>
            <w:tcBorders>
              <w:top w:val="nil"/>
              <w:left w:val="nil"/>
              <w:bottom w:val="nil"/>
              <w:right w:val="nil"/>
            </w:tcBorders>
            <w:shd w:val="clear" w:color="auto" w:fill="auto"/>
          </w:tcPr>
          <w:p w14:paraId="03D4E054" w14:textId="462EBC5F"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rPr>
              <w:t xml:space="preserve"> </w:t>
            </w:r>
            <w:r>
              <w:rPr>
                <w:rFonts w:ascii="Times New Roman" w:hAnsi="Times New Roman"/>
              </w:rPr>
              <w:t>67.98</w:t>
            </w:r>
            <w:r w:rsidRPr="00E235AD">
              <w:rPr>
                <w:rFonts w:ascii="Times New Roman" w:hAnsi="Times New Roman"/>
                <w:sz w:val="24"/>
              </w:rPr>
              <w:t>±2.</w:t>
            </w:r>
            <w:r>
              <w:rPr>
                <w:rFonts w:ascii="Times New Roman" w:hAnsi="Times New Roman"/>
                <w:sz w:val="24"/>
              </w:rPr>
              <w:t>26</w:t>
            </w:r>
          </w:p>
        </w:tc>
      </w:tr>
      <w:tr w:rsidR="00C653B4" w:rsidRPr="00E235AD" w14:paraId="03C64AF7" w14:textId="77777777" w:rsidTr="0001095C">
        <w:tc>
          <w:tcPr>
            <w:tcW w:w="1803" w:type="dxa"/>
            <w:tcBorders>
              <w:top w:val="nil"/>
              <w:left w:val="nil"/>
              <w:bottom w:val="nil"/>
              <w:right w:val="nil"/>
            </w:tcBorders>
            <w:shd w:val="clear" w:color="auto" w:fill="auto"/>
          </w:tcPr>
          <w:p w14:paraId="00829E07" w14:textId="716249A5" w:rsidR="00C653B4" w:rsidRPr="00E235AD" w:rsidRDefault="00C653B4" w:rsidP="00C653B4">
            <w:pPr>
              <w:spacing w:after="0" w:line="240" w:lineRule="auto"/>
              <w:jc w:val="both"/>
              <w:rPr>
                <w:rFonts w:ascii="Times New Roman" w:hAnsi="Times New Roman"/>
              </w:rPr>
            </w:pPr>
            <w:r>
              <w:rPr>
                <w:rFonts w:ascii="Times New Roman" w:hAnsi="Times New Roman"/>
              </w:rPr>
              <w:t>PS.</w:t>
            </w:r>
            <w:r w:rsidRPr="00E235AD">
              <w:rPr>
                <w:rFonts w:ascii="Times New Roman" w:hAnsi="Times New Roman"/>
              </w:rPr>
              <w:t>Au@PdNDs</w:t>
            </w:r>
          </w:p>
        </w:tc>
        <w:tc>
          <w:tcPr>
            <w:tcW w:w="1803" w:type="dxa"/>
            <w:tcBorders>
              <w:top w:val="nil"/>
              <w:left w:val="nil"/>
              <w:bottom w:val="nil"/>
              <w:right w:val="nil"/>
            </w:tcBorders>
            <w:shd w:val="clear" w:color="auto" w:fill="auto"/>
          </w:tcPr>
          <w:p w14:paraId="2DF515C3" w14:textId="77777777"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b/>
                <w:sz w:val="24"/>
              </w:rPr>
              <w:t xml:space="preserve">         </w:t>
            </w:r>
            <w:r w:rsidRPr="00E235AD">
              <w:rPr>
                <w:rFonts w:ascii="Times New Roman" w:hAnsi="Times New Roman"/>
                <w:sz w:val="24"/>
              </w:rPr>
              <w:t>300</w:t>
            </w:r>
          </w:p>
        </w:tc>
        <w:tc>
          <w:tcPr>
            <w:tcW w:w="1803" w:type="dxa"/>
            <w:tcBorders>
              <w:top w:val="nil"/>
              <w:left w:val="nil"/>
              <w:bottom w:val="nil"/>
              <w:right w:val="nil"/>
            </w:tcBorders>
            <w:shd w:val="clear" w:color="auto" w:fill="auto"/>
          </w:tcPr>
          <w:p w14:paraId="2E509B8E" w14:textId="77777777" w:rsidR="00C653B4" w:rsidRPr="00E235AD" w:rsidRDefault="00C653B4" w:rsidP="00C653B4">
            <w:pPr>
              <w:spacing w:after="0" w:line="240" w:lineRule="auto"/>
              <w:rPr>
                <w:rFonts w:ascii="Times New Roman" w:hAnsi="Times New Roman"/>
                <w:sz w:val="24"/>
              </w:rPr>
            </w:pPr>
            <w:r w:rsidRPr="00E235AD">
              <w:rPr>
                <w:rFonts w:ascii="Times New Roman" w:hAnsi="Times New Roman"/>
                <w:sz w:val="24"/>
              </w:rPr>
              <w:t xml:space="preserve">         100</w:t>
            </w:r>
          </w:p>
        </w:tc>
        <w:tc>
          <w:tcPr>
            <w:tcW w:w="1803" w:type="dxa"/>
            <w:tcBorders>
              <w:top w:val="nil"/>
              <w:left w:val="nil"/>
              <w:bottom w:val="nil"/>
              <w:right w:val="nil"/>
            </w:tcBorders>
            <w:shd w:val="clear" w:color="auto" w:fill="auto"/>
          </w:tcPr>
          <w:p w14:paraId="656C6106" w14:textId="02A74181" w:rsidR="00C653B4" w:rsidRPr="00E235AD" w:rsidRDefault="00C653B4" w:rsidP="00C653B4">
            <w:pPr>
              <w:spacing w:after="0" w:line="240" w:lineRule="auto"/>
              <w:jc w:val="both"/>
              <w:rPr>
                <w:rFonts w:ascii="Times New Roman" w:hAnsi="Times New Roman"/>
                <w:b/>
                <w:sz w:val="24"/>
              </w:rPr>
            </w:pPr>
            <w:r w:rsidRPr="00E235AD">
              <w:rPr>
                <w:rFonts w:ascii="Times New Roman" w:hAnsi="Times New Roman"/>
                <w:sz w:val="24"/>
              </w:rPr>
              <w:t xml:space="preserve"> </w:t>
            </w:r>
            <w:r w:rsidR="006B09B1">
              <w:rPr>
                <w:rFonts w:ascii="Times New Roman" w:hAnsi="Times New Roman"/>
                <w:sz w:val="24"/>
              </w:rPr>
              <w:t>38.4</w:t>
            </w:r>
            <w:r>
              <w:rPr>
                <w:rFonts w:ascii="Times New Roman" w:hAnsi="Times New Roman"/>
                <w:sz w:val="24"/>
              </w:rPr>
              <w:t>2</w:t>
            </w:r>
            <w:r w:rsidRPr="00E235AD">
              <w:rPr>
                <w:rFonts w:ascii="Times New Roman" w:hAnsi="Times New Roman"/>
                <w:sz w:val="24"/>
              </w:rPr>
              <w:t>±</w:t>
            </w:r>
            <w:r w:rsidR="006B09B1">
              <w:rPr>
                <w:rFonts w:ascii="Times New Roman" w:hAnsi="Times New Roman"/>
                <w:sz w:val="24"/>
              </w:rPr>
              <w:t>2.17</w:t>
            </w:r>
          </w:p>
        </w:tc>
        <w:tc>
          <w:tcPr>
            <w:tcW w:w="1804" w:type="dxa"/>
            <w:tcBorders>
              <w:top w:val="nil"/>
              <w:left w:val="nil"/>
              <w:bottom w:val="nil"/>
              <w:right w:val="nil"/>
            </w:tcBorders>
            <w:shd w:val="clear" w:color="auto" w:fill="auto"/>
          </w:tcPr>
          <w:p w14:paraId="09D321D9" w14:textId="5814CF7B"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sz w:val="24"/>
              </w:rPr>
              <w:t xml:space="preserve"> </w:t>
            </w:r>
            <w:r>
              <w:rPr>
                <w:rFonts w:ascii="Times New Roman" w:hAnsi="Times New Roman"/>
                <w:sz w:val="24"/>
              </w:rPr>
              <w:t>75.52</w:t>
            </w:r>
            <w:r w:rsidRPr="00E235AD">
              <w:rPr>
                <w:rFonts w:ascii="Times New Roman" w:hAnsi="Times New Roman"/>
                <w:sz w:val="24"/>
              </w:rPr>
              <w:t>±</w:t>
            </w:r>
            <w:r>
              <w:rPr>
                <w:rFonts w:ascii="Times New Roman" w:hAnsi="Times New Roman"/>
                <w:sz w:val="24"/>
              </w:rPr>
              <w:t>1</w:t>
            </w:r>
            <w:r w:rsidRPr="00E235AD">
              <w:rPr>
                <w:rFonts w:ascii="Times New Roman" w:hAnsi="Times New Roman"/>
                <w:sz w:val="24"/>
              </w:rPr>
              <w:t>.</w:t>
            </w:r>
            <w:r>
              <w:rPr>
                <w:rFonts w:ascii="Times New Roman" w:hAnsi="Times New Roman"/>
                <w:sz w:val="24"/>
              </w:rPr>
              <w:t>32</w:t>
            </w:r>
          </w:p>
        </w:tc>
      </w:tr>
      <w:tr w:rsidR="00C653B4" w:rsidRPr="00E235AD" w14:paraId="1C3CC37E" w14:textId="77777777" w:rsidTr="0001095C">
        <w:tc>
          <w:tcPr>
            <w:tcW w:w="1803" w:type="dxa"/>
            <w:tcBorders>
              <w:top w:val="nil"/>
              <w:left w:val="nil"/>
              <w:bottom w:val="single" w:sz="12" w:space="0" w:color="auto"/>
              <w:right w:val="nil"/>
            </w:tcBorders>
            <w:shd w:val="clear" w:color="auto" w:fill="auto"/>
          </w:tcPr>
          <w:p w14:paraId="6936A3FE" w14:textId="1EB83D16" w:rsidR="00C653B4" w:rsidRPr="00E235AD" w:rsidRDefault="00C653B4" w:rsidP="00C653B4">
            <w:pPr>
              <w:spacing w:after="0" w:line="240" w:lineRule="auto"/>
              <w:jc w:val="both"/>
              <w:rPr>
                <w:rFonts w:ascii="Times New Roman" w:hAnsi="Times New Roman"/>
              </w:rPr>
            </w:pPr>
            <w:r>
              <w:rPr>
                <w:rFonts w:ascii="Times New Roman" w:hAnsi="Times New Roman"/>
              </w:rPr>
              <w:t>PS.</w:t>
            </w:r>
            <w:r w:rsidRPr="00E235AD">
              <w:rPr>
                <w:rFonts w:ascii="Times New Roman" w:hAnsi="Times New Roman"/>
              </w:rPr>
              <w:t>Au@PdNDs</w:t>
            </w:r>
          </w:p>
        </w:tc>
        <w:tc>
          <w:tcPr>
            <w:tcW w:w="1803" w:type="dxa"/>
            <w:tcBorders>
              <w:top w:val="nil"/>
              <w:left w:val="nil"/>
              <w:bottom w:val="single" w:sz="12" w:space="0" w:color="auto"/>
              <w:right w:val="nil"/>
            </w:tcBorders>
            <w:shd w:val="clear" w:color="auto" w:fill="auto"/>
          </w:tcPr>
          <w:p w14:paraId="703E454D" w14:textId="77777777"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b/>
                <w:sz w:val="24"/>
              </w:rPr>
              <w:t xml:space="preserve">        </w:t>
            </w:r>
            <w:r w:rsidRPr="00E235AD">
              <w:rPr>
                <w:rFonts w:ascii="Times New Roman" w:hAnsi="Times New Roman"/>
                <w:sz w:val="24"/>
              </w:rPr>
              <w:t xml:space="preserve"> 400</w:t>
            </w:r>
          </w:p>
        </w:tc>
        <w:tc>
          <w:tcPr>
            <w:tcW w:w="1803" w:type="dxa"/>
            <w:tcBorders>
              <w:top w:val="nil"/>
              <w:left w:val="nil"/>
              <w:bottom w:val="single" w:sz="12" w:space="0" w:color="auto"/>
              <w:right w:val="nil"/>
            </w:tcBorders>
            <w:shd w:val="clear" w:color="auto" w:fill="auto"/>
          </w:tcPr>
          <w:p w14:paraId="1FF588BF" w14:textId="77777777"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sz w:val="24"/>
              </w:rPr>
              <w:t xml:space="preserve">         100</w:t>
            </w:r>
          </w:p>
        </w:tc>
        <w:tc>
          <w:tcPr>
            <w:tcW w:w="1803" w:type="dxa"/>
            <w:tcBorders>
              <w:top w:val="nil"/>
              <w:left w:val="nil"/>
              <w:bottom w:val="single" w:sz="12" w:space="0" w:color="auto"/>
              <w:right w:val="nil"/>
            </w:tcBorders>
            <w:shd w:val="clear" w:color="auto" w:fill="auto"/>
          </w:tcPr>
          <w:p w14:paraId="298BBEE9" w14:textId="1AE84CA4"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b/>
                <w:sz w:val="24"/>
              </w:rPr>
              <w:t xml:space="preserve"> </w:t>
            </w:r>
            <w:r w:rsidR="006B09B1">
              <w:rPr>
                <w:rFonts w:ascii="Times New Roman" w:hAnsi="Times New Roman"/>
                <w:bCs/>
                <w:sz w:val="24"/>
              </w:rPr>
              <w:t>50.21</w:t>
            </w:r>
            <w:r w:rsidRPr="00E235AD">
              <w:rPr>
                <w:rFonts w:ascii="Times New Roman" w:hAnsi="Times New Roman"/>
                <w:sz w:val="24"/>
              </w:rPr>
              <w:t>±</w:t>
            </w:r>
            <w:r w:rsidR="006B09B1">
              <w:rPr>
                <w:rFonts w:ascii="Times New Roman" w:hAnsi="Times New Roman"/>
                <w:sz w:val="24"/>
              </w:rPr>
              <w:t>1.65</w:t>
            </w:r>
          </w:p>
        </w:tc>
        <w:tc>
          <w:tcPr>
            <w:tcW w:w="1804" w:type="dxa"/>
            <w:tcBorders>
              <w:top w:val="nil"/>
              <w:left w:val="nil"/>
              <w:bottom w:val="single" w:sz="12" w:space="0" w:color="auto"/>
              <w:right w:val="nil"/>
            </w:tcBorders>
            <w:shd w:val="clear" w:color="auto" w:fill="auto"/>
          </w:tcPr>
          <w:p w14:paraId="7127BAF9" w14:textId="0FBF3C36" w:rsidR="00C653B4" w:rsidRPr="00E235AD" w:rsidRDefault="00C653B4" w:rsidP="00C653B4">
            <w:pPr>
              <w:spacing w:after="0" w:line="240" w:lineRule="auto"/>
              <w:jc w:val="both"/>
              <w:rPr>
                <w:rFonts w:ascii="Times New Roman" w:hAnsi="Times New Roman"/>
                <w:sz w:val="24"/>
              </w:rPr>
            </w:pPr>
            <w:r w:rsidRPr="00E235AD">
              <w:rPr>
                <w:rFonts w:ascii="Times New Roman" w:hAnsi="Times New Roman"/>
                <w:b/>
                <w:sz w:val="24"/>
              </w:rPr>
              <w:t xml:space="preserve"> </w:t>
            </w:r>
            <w:r w:rsidRPr="006E0B7C">
              <w:rPr>
                <w:rFonts w:ascii="Times New Roman" w:hAnsi="Times New Roman"/>
                <w:bCs/>
                <w:sz w:val="24"/>
              </w:rPr>
              <w:t>79.41</w:t>
            </w:r>
            <w:r w:rsidRPr="006E0B7C">
              <w:rPr>
                <w:rFonts w:ascii="Times New Roman" w:hAnsi="Times New Roman"/>
                <w:sz w:val="24"/>
              </w:rPr>
              <w:t>±2.06</w:t>
            </w:r>
          </w:p>
        </w:tc>
      </w:tr>
    </w:tbl>
    <w:p w14:paraId="622474F0" w14:textId="77777777" w:rsidR="00E235AD" w:rsidRPr="00E235AD" w:rsidRDefault="00E235AD" w:rsidP="00E235AD">
      <w:pPr>
        <w:jc w:val="both"/>
        <w:rPr>
          <w:rFonts w:ascii="Times New Roman" w:hAnsi="Times New Roman"/>
          <w:sz w:val="24"/>
        </w:rPr>
      </w:pPr>
    </w:p>
    <w:p w14:paraId="2EEE1781" w14:textId="2D36605E" w:rsidR="00493EE0" w:rsidRDefault="00493EE0" w:rsidP="00E235AD"/>
    <w:p w14:paraId="51E427F8" w14:textId="77777777" w:rsidR="00616302" w:rsidRPr="007B14F0" w:rsidRDefault="00616302" w:rsidP="007B14F0">
      <w:pPr>
        <w:rPr>
          <w:rFonts w:ascii="Times New Roman" w:hAnsi="Times New Roman"/>
          <w:sz w:val="24"/>
          <w:szCs w:val="24"/>
        </w:rPr>
      </w:pPr>
    </w:p>
    <w:p w14:paraId="6609D5A5" w14:textId="3E88696F" w:rsidR="008F4C41" w:rsidRDefault="009268DB" w:rsidP="003173F1">
      <w:pPr>
        <w:jc w:val="center"/>
      </w:pPr>
      <w:r>
        <w:pict w14:anchorId="12419E2B">
          <v:shape id="_x0000_i1026" type="#_x0000_t75" style="width:298pt;height:235.4pt">
            <v:imagedata r:id="rId6" o:title="DOX Calibration curve"/>
          </v:shape>
        </w:pict>
      </w:r>
    </w:p>
    <w:p w14:paraId="1FD734EF" w14:textId="3FD21C65" w:rsidR="00616302" w:rsidRDefault="00616302" w:rsidP="00616302">
      <w:pPr>
        <w:spacing w:line="480" w:lineRule="auto"/>
        <w:rPr>
          <w:rFonts w:ascii="Times New Roman" w:hAnsi="Times New Roman"/>
          <w:sz w:val="24"/>
          <w:szCs w:val="24"/>
        </w:rPr>
      </w:pPr>
      <w:r w:rsidRPr="00ED1107">
        <w:rPr>
          <w:rFonts w:ascii="Times New Roman" w:hAnsi="Times New Roman"/>
          <w:b/>
          <w:bCs/>
          <w:sz w:val="24"/>
          <w:szCs w:val="24"/>
        </w:rPr>
        <w:t>Fig. S2</w:t>
      </w:r>
      <w:r w:rsidRPr="00ED1107">
        <w:rPr>
          <w:rFonts w:ascii="Times New Roman" w:hAnsi="Times New Roman"/>
          <w:sz w:val="24"/>
          <w:szCs w:val="24"/>
        </w:rPr>
        <w:t>. DOX fluorescence calibration curve used to quantify the amount of DOX loaded onto the PS.Au@PdNDs nanocarrier.</w:t>
      </w:r>
    </w:p>
    <w:p w14:paraId="574326D3" w14:textId="46356390" w:rsidR="008F4C41" w:rsidRDefault="008F4C41" w:rsidP="00E235AD"/>
    <w:p w14:paraId="09396F45" w14:textId="7B6E6961" w:rsidR="008F4C41" w:rsidRDefault="008F4C41" w:rsidP="00E235AD"/>
    <w:p w14:paraId="55CD9ABC" w14:textId="4BB5F8BC" w:rsidR="008F4C41" w:rsidRDefault="008F4C41" w:rsidP="00E235AD"/>
    <w:p w14:paraId="1F14275B" w14:textId="6336867A" w:rsidR="008F4C41" w:rsidRDefault="008F4C41" w:rsidP="00E235AD"/>
    <w:p w14:paraId="3DD1EDE8" w14:textId="39A0B33A" w:rsidR="008F4C41" w:rsidRDefault="008F4C41" w:rsidP="00E235AD"/>
    <w:p w14:paraId="650878A8" w14:textId="77777777" w:rsidR="008F4C41" w:rsidRDefault="008F4C41" w:rsidP="00E235AD"/>
    <w:p w14:paraId="69122FC2" w14:textId="64F0E1FC" w:rsidR="00D44A92" w:rsidRDefault="00D44A92" w:rsidP="00D44A92"/>
    <w:p w14:paraId="6D6A834A" w14:textId="2A3BADDD" w:rsidR="00AD0C79" w:rsidRDefault="00AD0C79" w:rsidP="00AD0C79">
      <w:pPr>
        <w:spacing w:line="480" w:lineRule="auto"/>
        <w:jc w:val="both"/>
        <w:rPr>
          <w:rFonts w:ascii="Times New Roman" w:hAnsi="Times New Roman"/>
          <w:sz w:val="24"/>
          <w:szCs w:val="24"/>
        </w:rPr>
      </w:pPr>
    </w:p>
    <w:p w14:paraId="4E89B40D" w14:textId="13CD3C7A" w:rsidR="00AD0C79" w:rsidRDefault="00AD0C79" w:rsidP="00AD0C79">
      <w:pPr>
        <w:spacing w:line="480" w:lineRule="auto"/>
        <w:jc w:val="both"/>
        <w:rPr>
          <w:rFonts w:ascii="Times New Roman" w:hAnsi="Times New Roman"/>
          <w:sz w:val="24"/>
          <w:szCs w:val="24"/>
        </w:rPr>
      </w:pPr>
    </w:p>
    <w:p w14:paraId="2108103A" w14:textId="77777777" w:rsidR="00864210" w:rsidRDefault="00864210" w:rsidP="008C7F16">
      <w:pPr>
        <w:spacing w:line="480" w:lineRule="auto"/>
        <w:jc w:val="both"/>
        <w:rPr>
          <w:rFonts w:ascii="Times New Roman" w:hAnsi="Times New Roman"/>
          <w:b/>
          <w:bCs/>
          <w:sz w:val="24"/>
          <w:szCs w:val="24"/>
        </w:rPr>
      </w:pPr>
    </w:p>
    <w:p w14:paraId="757B8725" w14:textId="74D3264B" w:rsidR="00864210" w:rsidRDefault="009268DB" w:rsidP="008C7F16">
      <w:pPr>
        <w:spacing w:line="480" w:lineRule="auto"/>
        <w:jc w:val="both"/>
        <w:rPr>
          <w:rFonts w:ascii="Times New Roman" w:hAnsi="Times New Roman"/>
          <w:b/>
          <w:bCs/>
          <w:sz w:val="24"/>
          <w:szCs w:val="24"/>
        </w:rPr>
      </w:pPr>
      <w:r>
        <w:rPr>
          <w:rFonts w:ascii="Times New Roman" w:hAnsi="Times New Roman"/>
          <w:b/>
          <w:bCs/>
          <w:sz w:val="24"/>
          <w:szCs w:val="24"/>
        </w:rPr>
        <w:lastRenderedPageBreak/>
        <w:pict w14:anchorId="152FF993">
          <v:shape id="_x0000_i1027" type="#_x0000_t75" style="width:450.8pt;height:450.8pt">
            <v:imagedata r:id="rId7" o:title="Sample PS in Kaisers 60x"/>
          </v:shape>
        </w:pict>
      </w:r>
    </w:p>
    <w:p w14:paraId="7846A330" w14:textId="29754C98" w:rsidR="008C7F16" w:rsidRDefault="005527BB" w:rsidP="008C7F16">
      <w:pPr>
        <w:spacing w:line="480" w:lineRule="auto"/>
        <w:jc w:val="both"/>
        <w:rPr>
          <w:rFonts w:ascii="Times New Roman" w:hAnsi="Times New Roman"/>
          <w:sz w:val="24"/>
          <w:szCs w:val="24"/>
        </w:rPr>
      </w:pPr>
      <w:r w:rsidRPr="00652266">
        <w:rPr>
          <w:rFonts w:ascii="Times New Roman" w:hAnsi="Times New Roman"/>
          <w:b/>
          <w:sz w:val="24"/>
          <w:szCs w:val="24"/>
        </w:rPr>
        <w:t>Fig</w:t>
      </w:r>
      <w:r>
        <w:rPr>
          <w:rFonts w:ascii="Times New Roman" w:hAnsi="Times New Roman"/>
          <w:b/>
          <w:sz w:val="24"/>
          <w:szCs w:val="24"/>
        </w:rPr>
        <w:t>.</w:t>
      </w:r>
      <w:r w:rsidRPr="00652266">
        <w:rPr>
          <w:rFonts w:ascii="Times New Roman" w:hAnsi="Times New Roman"/>
          <w:b/>
          <w:sz w:val="24"/>
          <w:szCs w:val="24"/>
        </w:rPr>
        <w:t xml:space="preserve"> S</w:t>
      </w:r>
      <w:r w:rsidR="002A3BE9">
        <w:rPr>
          <w:rFonts w:ascii="Times New Roman" w:hAnsi="Times New Roman"/>
          <w:b/>
          <w:sz w:val="24"/>
          <w:szCs w:val="24"/>
        </w:rPr>
        <w:t>3</w:t>
      </w:r>
      <w:r w:rsidR="008C7F16" w:rsidRPr="0032708B">
        <w:rPr>
          <w:rFonts w:ascii="Times New Roman" w:hAnsi="Times New Roman"/>
          <w:b/>
          <w:bCs/>
          <w:sz w:val="24"/>
          <w:szCs w:val="24"/>
        </w:rPr>
        <w:t>.</w:t>
      </w:r>
      <w:r w:rsidR="008C7F16">
        <w:rPr>
          <w:rFonts w:ascii="Times New Roman" w:hAnsi="Times New Roman"/>
          <w:b/>
          <w:bCs/>
          <w:sz w:val="24"/>
          <w:szCs w:val="24"/>
        </w:rPr>
        <w:t xml:space="preserve"> </w:t>
      </w:r>
      <w:r w:rsidR="008C7F16">
        <w:rPr>
          <w:rFonts w:ascii="Times New Roman" w:hAnsi="Times New Roman"/>
          <w:sz w:val="24"/>
          <w:szCs w:val="24"/>
        </w:rPr>
        <w:t xml:space="preserve">Hyperspectral scanning image of a solution of </w:t>
      </w:r>
      <w:r w:rsidR="009C2C17">
        <w:rPr>
          <w:rFonts w:ascii="Times New Roman" w:hAnsi="Times New Roman"/>
          <w:sz w:val="24"/>
          <w:szCs w:val="24"/>
        </w:rPr>
        <w:t>PS.</w:t>
      </w:r>
      <w:r w:rsidR="008C7F16" w:rsidRPr="008C7F16">
        <w:rPr>
          <w:rFonts w:ascii="Times New Roman" w:hAnsi="Times New Roman"/>
          <w:sz w:val="24"/>
          <w:szCs w:val="24"/>
        </w:rPr>
        <w:t>Au@PdNDs.</w:t>
      </w:r>
      <w:r w:rsidR="009C2C17">
        <w:rPr>
          <w:rFonts w:ascii="Times New Roman" w:hAnsi="Times New Roman"/>
          <w:sz w:val="24"/>
          <w:szCs w:val="24"/>
        </w:rPr>
        <w:t>DOX</w:t>
      </w:r>
      <w:r w:rsidR="008629EC">
        <w:rPr>
          <w:rFonts w:ascii="Times New Roman" w:hAnsi="Times New Roman"/>
          <w:sz w:val="24"/>
          <w:szCs w:val="24"/>
        </w:rPr>
        <w:t>.</w:t>
      </w:r>
      <w:r w:rsidR="006D0B5F">
        <w:rPr>
          <w:rFonts w:ascii="Times New Roman" w:hAnsi="Times New Roman"/>
          <w:sz w:val="24"/>
          <w:szCs w:val="24"/>
        </w:rPr>
        <w:t xml:space="preserve"> </w:t>
      </w:r>
      <w:r w:rsidR="006D0B5F" w:rsidRPr="006D0B5F">
        <w:rPr>
          <w:rFonts w:ascii="Times New Roman" w:hAnsi="Times New Roman"/>
          <w:sz w:val="24"/>
          <w:szCs w:val="24"/>
        </w:rPr>
        <w:t xml:space="preserve">The </w:t>
      </w:r>
      <w:r w:rsidR="008629EC">
        <w:rPr>
          <w:rFonts w:ascii="Times New Roman" w:hAnsi="Times New Roman"/>
          <w:sz w:val="24"/>
          <w:szCs w:val="24"/>
        </w:rPr>
        <w:t xml:space="preserve">PS-modified DOX-loaded </w:t>
      </w:r>
      <w:r w:rsidR="005606FD">
        <w:rPr>
          <w:rFonts w:ascii="Times New Roman" w:hAnsi="Times New Roman"/>
          <w:sz w:val="24"/>
          <w:szCs w:val="24"/>
        </w:rPr>
        <w:t>bimetallic nanodendrites</w:t>
      </w:r>
      <w:r w:rsidR="006D0B5F" w:rsidRPr="006D0B5F">
        <w:rPr>
          <w:rFonts w:ascii="Times New Roman" w:hAnsi="Times New Roman"/>
          <w:sz w:val="24"/>
          <w:szCs w:val="24"/>
        </w:rPr>
        <w:t xml:space="preserve"> were suspended in Kaiser’s gelatin</w:t>
      </w:r>
      <w:r w:rsidR="006D0B5F">
        <w:rPr>
          <w:rFonts w:ascii="Times New Roman" w:hAnsi="Times New Roman"/>
          <w:sz w:val="24"/>
          <w:szCs w:val="24"/>
        </w:rPr>
        <w:t xml:space="preserve"> and </w:t>
      </w:r>
      <w:r w:rsidR="006D0B5F" w:rsidRPr="006D0B5F">
        <w:rPr>
          <w:rFonts w:ascii="Times New Roman" w:hAnsi="Times New Roman"/>
          <w:sz w:val="24"/>
          <w:szCs w:val="24"/>
        </w:rPr>
        <w:t>image w</w:t>
      </w:r>
      <w:r w:rsidR="006D0B5F">
        <w:rPr>
          <w:rFonts w:ascii="Times New Roman" w:hAnsi="Times New Roman"/>
          <w:sz w:val="24"/>
          <w:szCs w:val="24"/>
        </w:rPr>
        <w:t>as</w:t>
      </w:r>
      <w:r w:rsidR="006D0B5F" w:rsidRPr="006D0B5F">
        <w:rPr>
          <w:rFonts w:ascii="Times New Roman" w:hAnsi="Times New Roman"/>
          <w:sz w:val="24"/>
          <w:szCs w:val="24"/>
        </w:rPr>
        <w:t xml:space="preserve"> acquired at 60</w:t>
      </w:r>
      <w:r w:rsidR="006D0B5F">
        <w:rPr>
          <w:rFonts w:ascii="Times New Roman" w:hAnsi="Times New Roman"/>
          <w:sz w:val="24"/>
          <w:szCs w:val="24"/>
        </w:rPr>
        <w:t xml:space="preserve"> </w:t>
      </w:r>
      <w:r w:rsidR="006C6C0C">
        <w:rPr>
          <w:rFonts w:ascii="Times New Roman" w:hAnsi="Times New Roman"/>
          <w:sz w:val="24"/>
          <w:szCs w:val="24"/>
        </w:rPr>
        <w:t>X</w:t>
      </w:r>
      <w:r w:rsidR="006D0B5F" w:rsidRPr="006D0B5F">
        <w:rPr>
          <w:rFonts w:ascii="Times New Roman" w:hAnsi="Times New Roman"/>
          <w:sz w:val="24"/>
          <w:szCs w:val="24"/>
        </w:rPr>
        <w:t xml:space="preserve"> magnification</w:t>
      </w:r>
      <w:r w:rsidR="00B1210B">
        <w:rPr>
          <w:rFonts w:ascii="Times New Roman" w:hAnsi="Times New Roman"/>
          <w:sz w:val="24"/>
          <w:szCs w:val="24"/>
        </w:rPr>
        <w:t>.</w:t>
      </w:r>
    </w:p>
    <w:p w14:paraId="14083F62" w14:textId="1B74561D" w:rsidR="00A3087B" w:rsidRDefault="00A3087B" w:rsidP="008C7F16">
      <w:pPr>
        <w:spacing w:line="480" w:lineRule="auto"/>
        <w:jc w:val="both"/>
        <w:rPr>
          <w:rFonts w:ascii="Times New Roman" w:hAnsi="Times New Roman"/>
          <w:sz w:val="24"/>
          <w:szCs w:val="24"/>
        </w:rPr>
      </w:pPr>
    </w:p>
    <w:p w14:paraId="59186343" w14:textId="17A4DB2F" w:rsidR="00A3087B" w:rsidRDefault="00A3087B" w:rsidP="008C7F16">
      <w:pPr>
        <w:spacing w:line="480" w:lineRule="auto"/>
        <w:jc w:val="both"/>
        <w:rPr>
          <w:rFonts w:ascii="Times New Roman" w:hAnsi="Times New Roman"/>
          <w:sz w:val="24"/>
          <w:szCs w:val="24"/>
        </w:rPr>
      </w:pPr>
    </w:p>
    <w:p w14:paraId="2A794562" w14:textId="096799FF" w:rsidR="00A3087B" w:rsidRDefault="00A3087B" w:rsidP="008C7F16">
      <w:pPr>
        <w:spacing w:line="480" w:lineRule="auto"/>
        <w:jc w:val="both"/>
        <w:rPr>
          <w:rFonts w:ascii="Times New Roman" w:hAnsi="Times New Roman"/>
          <w:sz w:val="24"/>
          <w:szCs w:val="24"/>
        </w:rPr>
      </w:pPr>
    </w:p>
    <w:p w14:paraId="668B737F" w14:textId="0EDAC141" w:rsidR="00A3087B" w:rsidRDefault="00A3087B" w:rsidP="008C7F16">
      <w:pPr>
        <w:spacing w:line="480" w:lineRule="auto"/>
        <w:jc w:val="both"/>
        <w:rPr>
          <w:rFonts w:ascii="Times New Roman" w:hAnsi="Times New Roman"/>
          <w:sz w:val="24"/>
          <w:szCs w:val="24"/>
        </w:rPr>
      </w:pPr>
    </w:p>
    <w:p w14:paraId="7934A696" w14:textId="023094CD" w:rsidR="00A3087B" w:rsidRDefault="009268DB" w:rsidP="008C7F16">
      <w:pPr>
        <w:spacing w:line="480" w:lineRule="auto"/>
        <w:jc w:val="both"/>
        <w:rPr>
          <w:rFonts w:ascii="Times New Roman" w:hAnsi="Times New Roman"/>
          <w:sz w:val="24"/>
          <w:szCs w:val="24"/>
        </w:rPr>
      </w:pPr>
      <w:r>
        <w:rPr>
          <w:rFonts w:ascii="Times New Roman" w:hAnsi="Times New Roman"/>
          <w:sz w:val="24"/>
          <w:szCs w:val="24"/>
        </w:rPr>
        <w:lastRenderedPageBreak/>
        <w:pict w14:anchorId="1F195A42">
          <v:shape id="_x0000_i1028" type="#_x0000_t75" style="width:451.4pt;height:578.5pt">
            <v:imagedata r:id="rId8" o:title="Snapshot A549 SampleRA _A b"/>
          </v:shape>
        </w:pict>
      </w:r>
    </w:p>
    <w:p w14:paraId="2C5559D7" w14:textId="20693A9A" w:rsidR="00DC36E1" w:rsidRPr="00DC36E1" w:rsidRDefault="00A3087B" w:rsidP="00DC36E1">
      <w:pPr>
        <w:spacing w:line="480" w:lineRule="auto"/>
        <w:jc w:val="both"/>
        <w:rPr>
          <w:rFonts w:ascii="Times New Roman" w:eastAsia="Times New Roman" w:hAnsi="Times New Roman"/>
          <w:bCs/>
          <w:sz w:val="24"/>
        </w:rPr>
      </w:pPr>
      <w:r w:rsidRPr="00652266">
        <w:rPr>
          <w:rFonts w:ascii="Times New Roman" w:hAnsi="Times New Roman"/>
          <w:b/>
          <w:sz w:val="24"/>
          <w:szCs w:val="24"/>
        </w:rPr>
        <w:t>Fig</w:t>
      </w:r>
      <w:r>
        <w:rPr>
          <w:rFonts w:ascii="Times New Roman" w:hAnsi="Times New Roman"/>
          <w:b/>
          <w:sz w:val="24"/>
          <w:szCs w:val="24"/>
        </w:rPr>
        <w:t>.</w:t>
      </w:r>
      <w:r w:rsidRPr="00652266">
        <w:rPr>
          <w:rFonts w:ascii="Times New Roman" w:hAnsi="Times New Roman"/>
          <w:b/>
          <w:sz w:val="24"/>
          <w:szCs w:val="24"/>
        </w:rPr>
        <w:t xml:space="preserve"> S</w:t>
      </w:r>
      <w:r>
        <w:rPr>
          <w:rFonts w:ascii="Times New Roman" w:hAnsi="Times New Roman"/>
          <w:b/>
          <w:sz w:val="24"/>
          <w:szCs w:val="24"/>
        </w:rPr>
        <w:t>4</w:t>
      </w:r>
      <w:r w:rsidRPr="0032708B">
        <w:rPr>
          <w:rFonts w:ascii="Times New Roman" w:hAnsi="Times New Roman"/>
          <w:b/>
          <w:bCs/>
          <w:sz w:val="24"/>
          <w:szCs w:val="24"/>
        </w:rPr>
        <w:t>.</w:t>
      </w:r>
      <w:r w:rsidR="00DC36E1">
        <w:rPr>
          <w:rFonts w:ascii="Times New Roman" w:hAnsi="Times New Roman"/>
          <w:sz w:val="24"/>
          <w:szCs w:val="24"/>
        </w:rPr>
        <w:t xml:space="preserve"> </w:t>
      </w:r>
      <w:r w:rsidR="00DC36E1" w:rsidRPr="00DC36E1">
        <w:rPr>
          <w:rFonts w:ascii="Times New Roman" w:eastAsia="Times New Roman" w:hAnsi="Times New Roman"/>
          <w:bCs/>
          <w:sz w:val="24"/>
        </w:rPr>
        <w:t>3D-CytoViva fluorescent images of MCF-7 cells treated with Au@PdNDs.</w:t>
      </w:r>
      <w:r w:rsidR="00DC36E1">
        <w:rPr>
          <w:rFonts w:ascii="Times New Roman" w:eastAsia="Times New Roman" w:hAnsi="Times New Roman"/>
          <w:bCs/>
          <w:sz w:val="24"/>
        </w:rPr>
        <w:t>PEG/</w:t>
      </w:r>
      <w:r w:rsidR="00DC36E1" w:rsidRPr="00DC36E1">
        <w:rPr>
          <w:rFonts w:ascii="Times New Roman" w:eastAsia="Times New Roman" w:hAnsi="Times New Roman"/>
          <w:bCs/>
          <w:sz w:val="24"/>
        </w:rPr>
        <w:t xml:space="preserve">DOX for 2 h. Images were acquired at 60 X magnification, scale bar = 21 µm). </w:t>
      </w:r>
    </w:p>
    <w:p w14:paraId="77D4AD83" w14:textId="77777777" w:rsidR="0025726D" w:rsidRPr="00864210" w:rsidRDefault="0025726D" w:rsidP="008C7F16">
      <w:pPr>
        <w:spacing w:line="480" w:lineRule="auto"/>
        <w:jc w:val="both"/>
        <w:rPr>
          <w:rFonts w:ascii="Times New Roman" w:hAnsi="Times New Roman"/>
          <w:b/>
          <w:bCs/>
          <w:sz w:val="24"/>
          <w:szCs w:val="24"/>
        </w:rPr>
      </w:pPr>
    </w:p>
    <w:p w14:paraId="68D2C118" w14:textId="1509296F" w:rsidR="008C7F16" w:rsidRDefault="009D0338" w:rsidP="00AD0C79">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B3F2B08" wp14:editId="3F3AC446">
            <wp:extent cx="5771515" cy="3399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515" cy="3399790"/>
                    </a:xfrm>
                    <a:prstGeom prst="rect">
                      <a:avLst/>
                    </a:prstGeom>
                    <a:noFill/>
                  </pic:spPr>
                </pic:pic>
              </a:graphicData>
            </a:graphic>
          </wp:inline>
        </w:drawing>
      </w:r>
    </w:p>
    <w:p w14:paraId="30C77B0A" w14:textId="298AA672" w:rsidR="009D0338" w:rsidRPr="009D0338" w:rsidRDefault="009D0338" w:rsidP="009D0338">
      <w:pPr>
        <w:spacing w:line="480" w:lineRule="auto"/>
        <w:jc w:val="both"/>
        <w:rPr>
          <w:rFonts w:ascii="Times New Roman" w:hAnsi="Times New Roman"/>
          <w:bCs/>
          <w:sz w:val="24"/>
          <w:szCs w:val="24"/>
        </w:rPr>
      </w:pPr>
      <w:r w:rsidRPr="009D0338">
        <w:rPr>
          <w:rFonts w:ascii="Times New Roman" w:hAnsi="Times New Roman"/>
          <w:b/>
          <w:sz w:val="24"/>
          <w:szCs w:val="24"/>
        </w:rPr>
        <w:t xml:space="preserve">Fig. </w:t>
      </w:r>
      <w:r>
        <w:rPr>
          <w:rFonts w:ascii="Times New Roman" w:hAnsi="Times New Roman"/>
          <w:b/>
          <w:sz w:val="24"/>
          <w:szCs w:val="24"/>
        </w:rPr>
        <w:t>S</w:t>
      </w:r>
      <w:r w:rsidR="00541A4D">
        <w:rPr>
          <w:rFonts w:ascii="Times New Roman" w:hAnsi="Times New Roman"/>
          <w:b/>
          <w:sz w:val="24"/>
          <w:szCs w:val="24"/>
        </w:rPr>
        <w:t>5</w:t>
      </w:r>
      <w:r w:rsidRPr="009D0338">
        <w:rPr>
          <w:rFonts w:ascii="Times New Roman" w:hAnsi="Times New Roman"/>
          <w:bCs/>
          <w:sz w:val="24"/>
          <w:szCs w:val="24"/>
        </w:rPr>
        <w:t xml:space="preserve"> Histogram plots showing the effect of DOX, Au@PdNDs.PEG/DOX and PS.Au@PdNDs.DOX treatment on apoptotic cell distribution in MCF-7 for (A) 24 h and (B) 48 h. Data are presented as mean ± SD (n = 3). *</w:t>
      </w:r>
      <w:r w:rsidRPr="009D0338">
        <w:rPr>
          <w:rFonts w:ascii="Times New Roman" w:hAnsi="Times New Roman"/>
          <w:bCs/>
          <w:i/>
          <w:iCs/>
          <w:sz w:val="24"/>
          <w:szCs w:val="24"/>
        </w:rPr>
        <w:t>P</w:t>
      </w:r>
      <w:r w:rsidRPr="009D0338">
        <w:rPr>
          <w:rFonts w:ascii="Times New Roman" w:hAnsi="Times New Roman"/>
          <w:bCs/>
          <w:sz w:val="24"/>
          <w:szCs w:val="24"/>
        </w:rPr>
        <w:t xml:space="preserve"> &lt; 0.05 and **</w:t>
      </w:r>
      <w:r w:rsidRPr="009D0338">
        <w:rPr>
          <w:rFonts w:ascii="Times New Roman" w:hAnsi="Times New Roman"/>
          <w:bCs/>
          <w:i/>
          <w:iCs/>
          <w:sz w:val="24"/>
          <w:szCs w:val="24"/>
        </w:rPr>
        <w:t>P</w:t>
      </w:r>
      <w:r w:rsidRPr="009D0338">
        <w:rPr>
          <w:rFonts w:ascii="Times New Roman" w:hAnsi="Times New Roman"/>
          <w:bCs/>
          <w:sz w:val="24"/>
          <w:szCs w:val="24"/>
        </w:rPr>
        <w:t xml:space="preserve"> &lt; 0.01.</w:t>
      </w:r>
    </w:p>
    <w:p w14:paraId="32923878" w14:textId="39E38368" w:rsidR="00484B74" w:rsidRPr="00484B74" w:rsidRDefault="00484B74" w:rsidP="00484B74">
      <w:pPr>
        <w:spacing w:line="480" w:lineRule="auto"/>
        <w:jc w:val="both"/>
        <w:rPr>
          <w:rFonts w:ascii="Times New Roman" w:hAnsi="Times New Roman"/>
          <w:bCs/>
          <w:sz w:val="24"/>
          <w:szCs w:val="24"/>
        </w:rPr>
      </w:pPr>
      <w:r w:rsidRPr="00484B74">
        <w:rPr>
          <w:rFonts w:ascii="Times New Roman" w:hAnsi="Times New Roman"/>
          <w:bCs/>
          <w:noProof/>
          <w:sz w:val="24"/>
          <w:szCs w:val="24"/>
        </w:rPr>
        <w:lastRenderedPageBreak/>
        <w:drawing>
          <wp:inline distT="0" distB="0" distL="0" distR="0" wp14:anchorId="32639D31" wp14:editId="0595C4F7">
            <wp:extent cx="5731510" cy="392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27475"/>
                    </a:xfrm>
                    <a:prstGeom prst="rect">
                      <a:avLst/>
                    </a:prstGeom>
                    <a:noFill/>
                    <a:ln>
                      <a:noFill/>
                    </a:ln>
                  </pic:spPr>
                </pic:pic>
              </a:graphicData>
            </a:graphic>
          </wp:inline>
        </w:drawing>
      </w:r>
      <w:r w:rsidRPr="00484B74">
        <w:rPr>
          <w:rFonts w:ascii="Times New Roman" w:hAnsi="Times New Roman"/>
          <w:b/>
          <w:bCs/>
          <w:sz w:val="24"/>
          <w:szCs w:val="24"/>
        </w:rPr>
        <w:t xml:space="preserve">Fig. </w:t>
      </w:r>
      <w:r>
        <w:rPr>
          <w:rFonts w:ascii="Times New Roman" w:hAnsi="Times New Roman"/>
          <w:b/>
          <w:bCs/>
          <w:sz w:val="24"/>
          <w:szCs w:val="24"/>
        </w:rPr>
        <w:t>S</w:t>
      </w:r>
      <w:r w:rsidR="00541A4D">
        <w:rPr>
          <w:rFonts w:ascii="Times New Roman" w:hAnsi="Times New Roman"/>
          <w:b/>
          <w:bCs/>
          <w:sz w:val="24"/>
          <w:szCs w:val="24"/>
        </w:rPr>
        <w:t>6</w:t>
      </w:r>
      <w:r w:rsidRPr="00484B74">
        <w:rPr>
          <w:rFonts w:ascii="Times New Roman" w:hAnsi="Times New Roman"/>
          <w:bCs/>
          <w:sz w:val="24"/>
          <w:szCs w:val="24"/>
        </w:rPr>
        <w:t xml:space="preserve"> Analysis of cell population showing the effect of DOX, Au@PdNDs.PEG/DOX, and PS.Au@PdNDs.DOX treatment on the cell cycle phase distribution in MCF-7 cells at (A) 24 h, and (B) 48 h. All data points are presented as mean ± SD (n = 3).</w:t>
      </w:r>
    </w:p>
    <w:p w14:paraId="1B874DFC" w14:textId="77777777" w:rsidR="009D0338" w:rsidRPr="00AD0C79" w:rsidRDefault="009D0338" w:rsidP="00AD0C79">
      <w:pPr>
        <w:spacing w:line="480" w:lineRule="auto"/>
        <w:jc w:val="both"/>
        <w:rPr>
          <w:rFonts w:ascii="Times New Roman" w:hAnsi="Times New Roman"/>
          <w:sz w:val="24"/>
          <w:szCs w:val="24"/>
        </w:rPr>
      </w:pPr>
    </w:p>
    <w:sectPr w:rsidR="009D0338" w:rsidRPr="00AD0C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yNDaxNDS0NDU2MzRU0lEKTi0uzszPAykwMqsFAPD9qB0tAAAA"/>
  </w:docVars>
  <w:rsids>
    <w:rsidRoot w:val="00CA6F19"/>
    <w:rsid w:val="0000052D"/>
    <w:rsid w:val="00043DAA"/>
    <w:rsid w:val="000F373A"/>
    <w:rsid w:val="0010100E"/>
    <w:rsid w:val="00101981"/>
    <w:rsid w:val="00117E77"/>
    <w:rsid w:val="00133AC6"/>
    <w:rsid w:val="0014662D"/>
    <w:rsid w:val="00181A43"/>
    <w:rsid w:val="001B10BE"/>
    <w:rsid w:val="001B4AB0"/>
    <w:rsid w:val="001D7A7C"/>
    <w:rsid w:val="001E3FF0"/>
    <w:rsid w:val="001F4942"/>
    <w:rsid w:val="00201039"/>
    <w:rsid w:val="002535CC"/>
    <w:rsid w:val="0025726D"/>
    <w:rsid w:val="002768B2"/>
    <w:rsid w:val="002827D1"/>
    <w:rsid w:val="002A3BE9"/>
    <w:rsid w:val="002E7425"/>
    <w:rsid w:val="003173F1"/>
    <w:rsid w:val="00324E6F"/>
    <w:rsid w:val="0032708B"/>
    <w:rsid w:val="00360B80"/>
    <w:rsid w:val="00374625"/>
    <w:rsid w:val="0037688C"/>
    <w:rsid w:val="003935FC"/>
    <w:rsid w:val="004110C1"/>
    <w:rsid w:val="004617E3"/>
    <w:rsid w:val="00462E9D"/>
    <w:rsid w:val="00484B74"/>
    <w:rsid w:val="00491B07"/>
    <w:rsid w:val="00493EE0"/>
    <w:rsid w:val="004B294D"/>
    <w:rsid w:val="00535F26"/>
    <w:rsid w:val="00541A4D"/>
    <w:rsid w:val="005527BB"/>
    <w:rsid w:val="005606FD"/>
    <w:rsid w:val="005E644F"/>
    <w:rsid w:val="005F3834"/>
    <w:rsid w:val="00616302"/>
    <w:rsid w:val="00617962"/>
    <w:rsid w:val="00623C90"/>
    <w:rsid w:val="0064713A"/>
    <w:rsid w:val="00652266"/>
    <w:rsid w:val="00672430"/>
    <w:rsid w:val="006B09B1"/>
    <w:rsid w:val="006C6C0C"/>
    <w:rsid w:val="006D0B5F"/>
    <w:rsid w:val="006E0B7C"/>
    <w:rsid w:val="00726DE0"/>
    <w:rsid w:val="00733A3C"/>
    <w:rsid w:val="007B14F0"/>
    <w:rsid w:val="007C5A2F"/>
    <w:rsid w:val="00823548"/>
    <w:rsid w:val="00832D03"/>
    <w:rsid w:val="0084185B"/>
    <w:rsid w:val="00846A9C"/>
    <w:rsid w:val="008629EC"/>
    <w:rsid w:val="00864210"/>
    <w:rsid w:val="008B6713"/>
    <w:rsid w:val="008C7F16"/>
    <w:rsid w:val="008F4C41"/>
    <w:rsid w:val="0090139E"/>
    <w:rsid w:val="009268DB"/>
    <w:rsid w:val="00991304"/>
    <w:rsid w:val="009C2C17"/>
    <w:rsid w:val="009D0338"/>
    <w:rsid w:val="00A17729"/>
    <w:rsid w:val="00A3087B"/>
    <w:rsid w:val="00A92496"/>
    <w:rsid w:val="00AD0C79"/>
    <w:rsid w:val="00B00B2C"/>
    <w:rsid w:val="00B1210B"/>
    <w:rsid w:val="00B17B3C"/>
    <w:rsid w:val="00B4787A"/>
    <w:rsid w:val="00B557D8"/>
    <w:rsid w:val="00B927C7"/>
    <w:rsid w:val="00BA3BCE"/>
    <w:rsid w:val="00BD59E9"/>
    <w:rsid w:val="00C16583"/>
    <w:rsid w:val="00C653B4"/>
    <w:rsid w:val="00C74599"/>
    <w:rsid w:val="00C85F9F"/>
    <w:rsid w:val="00C8673D"/>
    <w:rsid w:val="00CA6F19"/>
    <w:rsid w:val="00D2125F"/>
    <w:rsid w:val="00D24688"/>
    <w:rsid w:val="00D44A92"/>
    <w:rsid w:val="00D55B6A"/>
    <w:rsid w:val="00D64538"/>
    <w:rsid w:val="00D70C16"/>
    <w:rsid w:val="00D76D61"/>
    <w:rsid w:val="00D77D08"/>
    <w:rsid w:val="00DC36E1"/>
    <w:rsid w:val="00DF3589"/>
    <w:rsid w:val="00DF49C0"/>
    <w:rsid w:val="00E235AD"/>
    <w:rsid w:val="00E3753D"/>
    <w:rsid w:val="00E859EE"/>
    <w:rsid w:val="00EA5EEB"/>
    <w:rsid w:val="00EB20E6"/>
    <w:rsid w:val="00ED1107"/>
    <w:rsid w:val="00F06DAF"/>
    <w:rsid w:val="00F303FA"/>
    <w:rsid w:val="00F52712"/>
    <w:rsid w:val="00F54752"/>
    <w:rsid w:val="00F97B84"/>
    <w:rsid w:val="00FA23B2"/>
    <w:rsid w:val="00FB23E7"/>
    <w:rsid w:val="00FC34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05AF"/>
  <w15:chartTrackingRefBased/>
  <w15:docId w15:val="{EA6D5E65-796E-43B4-A79E-6732B9B7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9C0"/>
    <w:rPr>
      <w:rFonts w:ascii="Calibri" w:eastAsia="Yu Mincho" w:hAnsi="Calibri" w:cs="Times New Roman"/>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49C0"/>
    <w:rPr>
      <w:color w:val="0563C1"/>
      <w:u w:val="single"/>
    </w:rPr>
  </w:style>
  <w:style w:type="character" w:styleId="UnresolvedMention">
    <w:name w:val="Unresolved Mention"/>
    <w:basedOn w:val="DefaultParagraphFont"/>
    <w:uiPriority w:val="99"/>
    <w:semiHidden/>
    <w:unhideWhenUsed/>
    <w:rsid w:val="0084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50704">
      <w:bodyDiv w:val="1"/>
      <w:marLeft w:val="0"/>
      <w:marRight w:val="0"/>
      <w:marTop w:val="0"/>
      <w:marBottom w:val="0"/>
      <w:divBdr>
        <w:top w:val="none" w:sz="0" w:space="0" w:color="auto"/>
        <w:left w:val="none" w:sz="0" w:space="0" w:color="auto"/>
        <w:bottom w:val="none" w:sz="0" w:space="0" w:color="auto"/>
        <w:right w:val="none" w:sz="0" w:space="0" w:color="auto"/>
      </w:divBdr>
    </w:div>
    <w:div w:id="16462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msagatam@unisa.ac.za"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2298</TotalTime>
  <Pages>9</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adewale oladipo</dc:creator>
  <cp:keywords/>
  <dc:description/>
  <cp:lastModifiedBy>adewale oladipo</cp:lastModifiedBy>
  <cp:revision>136</cp:revision>
  <dcterms:created xsi:type="dcterms:W3CDTF">2020-02-22T08:26:00Z</dcterms:created>
  <dcterms:modified xsi:type="dcterms:W3CDTF">2021-07-12T18:39:00Z</dcterms:modified>
</cp:coreProperties>
</file>