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F4" w:rsidRPr="00B834B9" w:rsidRDefault="00AE51F4" w:rsidP="00AE51F4">
      <w:pPr>
        <w:pStyle w:val="Heading1"/>
        <w:bidi w:val="0"/>
        <w:spacing w:line="48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  <w:lang w:val="en-GB"/>
        </w:rPr>
      </w:pPr>
      <w:r w:rsidRPr="00B834B9"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 xml:space="preserve">Chemical deposition and exfoliation from liquid crystal template: Nickel/nickel (II) hydroxide nanoflakes electrocatalyst for </w:t>
      </w:r>
      <w:r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 xml:space="preserve">a </w:t>
      </w:r>
      <w:r w:rsidRPr="00B834B9"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 xml:space="preserve">non-enzymatic glucose </w:t>
      </w:r>
      <w:r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>oxidation</w:t>
      </w:r>
      <w:r w:rsidRPr="00B834B9"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 xml:space="preserve"> reaction</w:t>
      </w:r>
    </w:p>
    <w:p w:rsidR="00AE51F4" w:rsidRPr="00B834B9" w:rsidRDefault="00AE51F4" w:rsidP="00AE51F4">
      <w:pPr>
        <w:bidi w:val="0"/>
        <w:spacing w:line="48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</w:p>
    <w:p w:rsidR="00AE51F4" w:rsidRPr="00B834B9" w:rsidRDefault="00AE51F4" w:rsidP="00AE51F4">
      <w:pPr>
        <w:bidi w:val="0"/>
        <w:spacing w:line="48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proofErr w:type="spellStart"/>
      <w:r w:rsidRPr="00B834B9">
        <w:rPr>
          <w:rFonts w:asciiTheme="majorBidi" w:hAnsiTheme="majorBidi" w:cstheme="majorBidi"/>
          <w:sz w:val="20"/>
          <w:szCs w:val="20"/>
          <w:lang w:val="en-GB"/>
        </w:rPr>
        <w:t>Etab</w:t>
      </w:r>
      <w:proofErr w:type="spellEnd"/>
      <w:r w:rsidRPr="00B834B9">
        <w:rPr>
          <w:rFonts w:asciiTheme="majorBidi" w:hAnsiTheme="majorBidi" w:cstheme="majorBidi"/>
          <w:sz w:val="20"/>
          <w:szCs w:val="20"/>
          <w:lang w:val="en-GB"/>
        </w:rPr>
        <w:t xml:space="preserve"> M. </w:t>
      </w:r>
      <w:proofErr w:type="spellStart"/>
      <w:proofErr w:type="gramStart"/>
      <w:r w:rsidRPr="00B834B9">
        <w:rPr>
          <w:rFonts w:asciiTheme="majorBidi" w:hAnsiTheme="majorBidi" w:cstheme="majorBidi"/>
          <w:sz w:val="20"/>
          <w:szCs w:val="20"/>
          <w:lang w:val="en-GB"/>
        </w:rPr>
        <w:t>Almut</w:t>
      </w:r>
      <w:r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B834B9">
        <w:rPr>
          <w:rFonts w:asciiTheme="majorBidi" w:hAnsiTheme="majorBidi" w:cstheme="majorBidi"/>
          <w:sz w:val="20"/>
          <w:szCs w:val="20"/>
          <w:lang w:val="en-GB"/>
        </w:rPr>
        <w:t>iri,</w:t>
      </w:r>
      <w:r w:rsidRPr="00B834B9">
        <w:rPr>
          <w:rFonts w:asciiTheme="majorBidi" w:hAnsiTheme="majorBidi" w:cstheme="majorBidi"/>
          <w:sz w:val="20"/>
          <w:szCs w:val="20"/>
          <w:vertAlign w:val="superscript"/>
          <w:lang w:val="en-GB"/>
        </w:rPr>
        <w:t>a</w:t>
      </w:r>
      <w:proofErr w:type="spellEnd"/>
      <w:proofErr w:type="gramEnd"/>
      <w:r w:rsidRPr="00B834B9">
        <w:rPr>
          <w:rFonts w:asciiTheme="majorBidi" w:hAnsiTheme="majorBidi" w:cstheme="majorBidi"/>
          <w:sz w:val="20"/>
          <w:szCs w:val="20"/>
          <w:lang w:val="en-GB"/>
        </w:rPr>
        <w:t xml:space="preserve"> Mohamed A. </w:t>
      </w:r>
      <w:proofErr w:type="spellStart"/>
      <w:r w:rsidRPr="00B834B9">
        <w:rPr>
          <w:rFonts w:asciiTheme="majorBidi" w:hAnsiTheme="majorBidi" w:cstheme="majorBidi"/>
          <w:sz w:val="20"/>
          <w:szCs w:val="20"/>
          <w:lang w:val="en-GB"/>
        </w:rPr>
        <w:t>Ghanem,</w:t>
      </w:r>
      <w:r w:rsidRPr="00B834B9">
        <w:rPr>
          <w:rFonts w:asciiTheme="majorBidi" w:hAnsiTheme="majorBidi" w:cstheme="majorBidi"/>
          <w:sz w:val="20"/>
          <w:szCs w:val="20"/>
          <w:vertAlign w:val="superscript"/>
          <w:lang w:val="en-GB"/>
        </w:rPr>
        <w:t>a,b</w:t>
      </w:r>
      <w:proofErr w:type="spellEnd"/>
      <w:r w:rsidRPr="00B834B9">
        <w:rPr>
          <w:rFonts w:asciiTheme="majorBidi" w:hAnsiTheme="majorBidi" w:cstheme="majorBidi"/>
          <w:sz w:val="20"/>
          <w:szCs w:val="20"/>
          <w:lang w:val="en-GB"/>
        </w:rPr>
        <w:t>*</w:t>
      </w:r>
      <w:r w:rsidRPr="00A008ED">
        <w:t xml:space="preserve"> </w:t>
      </w:r>
      <w:proofErr w:type="spellStart"/>
      <w:r w:rsidRPr="00A008ED">
        <w:rPr>
          <w:rFonts w:asciiTheme="majorBidi" w:hAnsiTheme="majorBidi" w:cstheme="majorBidi"/>
          <w:sz w:val="20"/>
          <w:szCs w:val="20"/>
          <w:lang w:val="en-GB"/>
        </w:rPr>
        <w:t>Abdulrhman</w:t>
      </w:r>
      <w:proofErr w:type="spellEnd"/>
      <w:r w:rsidRPr="00A008ED">
        <w:rPr>
          <w:rFonts w:asciiTheme="majorBidi" w:hAnsiTheme="majorBidi" w:cstheme="majorBidi"/>
          <w:sz w:val="20"/>
          <w:szCs w:val="20"/>
          <w:lang w:val="en-GB"/>
        </w:rPr>
        <w:t xml:space="preserve"> Al-</w:t>
      </w:r>
      <w:proofErr w:type="spellStart"/>
      <w:r w:rsidRPr="00A008ED">
        <w:rPr>
          <w:rFonts w:asciiTheme="majorBidi" w:hAnsiTheme="majorBidi" w:cstheme="majorBidi"/>
          <w:sz w:val="20"/>
          <w:szCs w:val="20"/>
          <w:lang w:val="en-GB"/>
        </w:rPr>
        <w:t>Warthan</w:t>
      </w:r>
      <w:r w:rsidRPr="00B834B9">
        <w:rPr>
          <w:rFonts w:asciiTheme="majorBidi" w:hAnsiTheme="majorBidi" w:cstheme="majorBidi"/>
          <w:sz w:val="20"/>
          <w:szCs w:val="20"/>
          <w:lang w:val="en-GB"/>
        </w:rPr>
        <w:t>,</w:t>
      </w:r>
      <w:r w:rsidRPr="00B834B9">
        <w:rPr>
          <w:rFonts w:asciiTheme="majorBidi" w:hAnsiTheme="majorBidi" w:cstheme="majorBidi"/>
          <w:sz w:val="20"/>
          <w:szCs w:val="20"/>
          <w:vertAlign w:val="superscript"/>
          <w:lang w:val="en-GB"/>
        </w:rPr>
        <w:t>a</w:t>
      </w:r>
      <w:proofErr w:type="spellEnd"/>
      <w:r w:rsidRPr="00B834B9">
        <w:rPr>
          <w:rFonts w:asciiTheme="majorBidi" w:hAnsiTheme="majorBidi" w:cstheme="majorBidi"/>
          <w:sz w:val="20"/>
          <w:szCs w:val="20"/>
          <w:lang w:val="en-GB"/>
        </w:rPr>
        <w:t xml:space="preserve"> Mohammed R. </w:t>
      </w:r>
      <w:proofErr w:type="spellStart"/>
      <w:r w:rsidRPr="00B834B9">
        <w:rPr>
          <w:rFonts w:asciiTheme="majorBidi" w:hAnsiTheme="majorBidi" w:cstheme="majorBidi"/>
          <w:sz w:val="20"/>
          <w:szCs w:val="20"/>
          <w:lang w:val="en-GB"/>
        </w:rPr>
        <w:t>Shaik,</w:t>
      </w:r>
      <w:r w:rsidRPr="00B834B9">
        <w:rPr>
          <w:rFonts w:asciiTheme="majorBidi" w:hAnsiTheme="majorBidi" w:cstheme="majorBidi"/>
          <w:sz w:val="20"/>
          <w:szCs w:val="20"/>
          <w:vertAlign w:val="superscript"/>
          <w:lang w:val="en-GB"/>
        </w:rPr>
        <w:t>a</w:t>
      </w:r>
      <w:proofErr w:type="spellEnd"/>
      <w:r w:rsidRPr="00B834B9">
        <w:rPr>
          <w:rFonts w:asciiTheme="majorBidi" w:hAnsiTheme="majorBidi" w:cstheme="majorBidi"/>
          <w:sz w:val="20"/>
          <w:szCs w:val="20"/>
          <w:lang w:val="en-GB"/>
        </w:rPr>
        <w:t xml:space="preserve"> Syed F. Adil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</w:t>
      </w:r>
      <w:bookmarkStart w:id="0" w:name="_Hlk71535864"/>
      <w:bookmarkStart w:id="1" w:name="_Hlk71536486"/>
      <w:proofErr w:type="spellStart"/>
      <w:r>
        <w:rPr>
          <w:rFonts w:asciiTheme="majorBidi" w:hAnsiTheme="majorBidi" w:cstheme="majorBidi"/>
          <w:sz w:val="20"/>
          <w:szCs w:val="20"/>
          <w:lang w:val="en-GB"/>
        </w:rPr>
        <w:t>Adibah</w:t>
      </w:r>
      <w:proofErr w:type="spellEnd"/>
      <w:r>
        <w:rPr>
          <w:rFonts w:asciiTheme="majorBidi" w:hAnsiTheme="majorBidi" w:cstheme="majorBidi"/>
          <w:sz w:val="20"/>
          <w:szCs w:val="20"/>
          <w:lang w:val="en-GB"/>
        </w:rPr>
        <w:t xml:space="preserve"> M. </w:t>
      </w:r>
      <w:bookmarkEnd w:id="0"/>
      <w:proofErr w:type="spellStart"/>
      <w:r>
        <w:rPr>
          <w:rFonts w:asciiTheme="majorBidi" w:hAnsiTheme="majorBidi" w:cstheme="majorBidi"/>
          <w:sz w:val="20"/>
          <w:szCs w:val="20"/>
          <w:lang w:val="en-GB"/>
        </w:rPr>
        <w:t>Almutairi</w:t>
      </w:r>
      <w:bookmarkEnd w:id="1"/>
      <w:r w:rsidRPr="00B834B9">
        <w:rPr>
          <w:rFonts w:asciiTheme="majorBidi" w:hAnsiTheme="majorBidi" w:cstheme="majorBidi"/>
          <w:sz w:val="20"/>
          <w:szCs w:val="20"/>
          <w:vertAlign w:val="superscript"/>
          <w:lang w:val="en-GB"/>
        </w:rPr>
        <w:t>a</w:t>
      </w:r>
      <w:proofErr w:type="spellEnd"/>
      <w:r w:rsidRPr="00B834B9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</w:p>
    <w:p w:rsidR="00AE51F4" w:rsidRPr="00B834B9" w:rsidRDefault="00AE51F4" w:rsidP="00AE51F4">
      <w:pPr>
        <w:bidi w:val="0"/>
        <w:spacing w:line="480" w:lineRule="auto"/>
        <w:jc w:val="center"/>
        <w:rPr>
          <w:rFonts w:asciiTheme="majorBidi" w:hAnsiTheme="majorBidi" w:cstheme="majorBidi"/>
          <w:i/>
          <w:iCs/>
          <w:sz w:val="20"/>
          <w:szCs w:val="20"/>
          <w:lang w:val="en-GB"/>
        </w:rPr>
      </w:pPr>
      <w:r w:rsidRPr="00B834B9">
        <w:rPr>
          <w:rFonts w:asciiTheme="majorBidi" w:hAnsiTheme="majorBidi" w:cstheme="majorBidi"/>
          <w:i/>
          <w:iCs/>
          <w:sz w:val="20"/>
          <w:szCs w:val="20"/>
          <w:vertAlign w:val="superscript"/>
          <w:lang w:val="en-GB"/>
        </w:rPr>
        <w:t xml:space="preserve">a </w:t>
      </w:r>
      <w:r w:rsidRPr="00B834B9">
        <w:rPr>
          <w:rFonts w:asciiTheme="majorBidi" w:hAnsiTheme="majorBidi" w:cstheme="majorBidi"/>
          <w:i/>
          <w:iCs/>
          <w:sz w:val="20"/>
          <w:szCs w:val="20"/>
          <w:lang w:val="en-GB"/>
        </w:rPr>
        <w:t>Chemistry Department, King Saud University, 11451 Riyadh, Saudi Arabia.</w:t>
      </w:r>
    </w:p>
    <w:p w:rsidR="00AE51F4" w:rsidRPr="00B834B9" w:rsidRDefault="00AE51F4" w:rsidP="00AE51F4">
      <w:pPr>
        <w:bidi w:val="0"/>
        <w:spacing w:line="480" w:lineRule="auto"/>
        <w:jc w:val="center"/>
        <w:rPr>
          <w:rFonts w:asciiTheme="majorBidi" w:hAnsiTheme="majorBidi" w:cstheme="majorBidi"/>
          <w:i/>
          <w:iCs/>
          <w:sz w:val="20"/>
          <w:szCs w:val="20"/>
          <w:lang w:val="en-GB"/>
        </w:rPr>
      </w:pPr>
      <w:r w:rsidRPr="00B834B9">
        <w:rPr>
          <w:rFonts w:asciiTheme="majorBidi" w:hAnsiTheme="majorBidi" w:cstheme="majorBidi"/>
          <w:i/>
          <w:iCs/>
          <w:sz w:val="20"/>
          <w:szCs w:val="20"/>
          <w:vertAlign w:val="superscript"/>
          <w:lang w:val="en-GB"/>
        </w:rPr>
        <w:t xml:space="preserve">b </w:t>
      </w:r>
      <w:r w:rsidRPr="00B834B9">
        <w:rPr>
          <w:rFonts w:asciiTheme="majorBidi" w:hAnsiTheme="majorBidi" w:cstheme="majorBidi"/>
          <w:i/>
          <w:iCs/>
          <w:sz w:val="20"/>
          <w:szCs w:val="20"/>
          <w:lang w:val="en-GB"/>
        </w:rPr>
        <w:t>Electrochemical Sciences Research Chair (ESRC), College of Science, King Saud University, Riyadh 11451, Saudi Arabia.</w:t>
      </w:r>
    </w:p>
    <w:p w:rsidR="00AE51F4" w:rsidRPr="00B834B9" w:rsidRDefault="00AE51F4" w:rsidP="00AE51F4">
      <w:pPr>
        <w:bidi w:val="0"/>
        <w:spacing w:line="480" w:lineRule="auto"/>
        <w:jc w:val="center"/>
        <w:rPr>
          <w:rFonts w:asciiTheme="majorBidi" w:hAnsiTheme="majorBidi" w:cstheme="majorBidi"/>
          <w:i/>
          <w:iCs/>
          <w:sz w:val="20"/>
          <w:szCs w:val="20"/>
          <w:lang w:val="en-GB"/>
        </w:rPr>
      </w:pPr>
      <w:r w:rsidRPr="00B834B9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* Corresponding author Email: mghanem@ksu.edu.sa; Tel: +966 114670405; Fax: +96614675992, </w:t>
      </w:r>
    </w:p>
    <w:p w:rsidR="00AE51F4" w:rsidRPr="00B834B9" w:rsidRDefault="00AE51F4" w:rsidP="00AE51F4">
      <w:pPr>
        <w:bidi w:val="0"/>
        <w:spacing w:line="480" w:lineRule="auto"/>
        <w:jc w:val="center"/>
        <w:rPr>
          <w:rFonts w:asciiTheme="majorBidi" w:hAnsiTheme="majorBidi" w:cstheme="majorBidi"/>
          <w:i/>
          <w:iCs/>
          <w:sz w:val="20"/>
          <w:szCs w:val="20"/>
          <w:lang w:val="en-GB"/>
        </w:rPr>
      </w:pPr>
      <w:r w:rsidRPr="00B834B9">
        <w:rPr>
          <w:rFonts w:asciiTheme="majorBidi" w:hAnsiTheme="majorBidi" w:cstheme="majorBidi"/>
          <w:i/>
          <w:iCs/>
          <w:sz w:val="20"/>
          <w:szCs w:val="20"/>
          <w:lang w:val="en-GB"/>
        </w:rPr>
        <w:t>ORCID 0000-0003-2866-9016</w:t>
      </w:r>
    </w:p>
    <w:p w:rsidR="007303E5" w:rsidRDefault="007303E5"/>
    <w:p w:rsidR="00AE51F4" w:rsidRDefault="00AE51F4" w:rsidP="00AE51F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51F4">
        <w:rPr>
          <w:rFonts w:asciiTheme="majorBidi" w:hAnsiTheme="majorBidi" w:cstheme="majorBidi"/>
          <w:b/>
          <w:bCs/>
          <w:sz w:val="24"/>
          <w:szCs w:val="24"/>
          <w:u w:val="single"/>
        </w:rPr>
        <w:t>Supporting information</w:t>
      </w: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1FFBE2" wp14:editId="470F019D">
            <wp:simplePos x="0" y="0"/>
            <wp:positionH relativeFrom="margin">
              <wp:align>left</wp:align>
            </wp:positionH>
            <wp:positionV relativeFrom="paragraph">
              <wp:posOffset>257810</wp:posOffset>
            </wp:positionV>
            <wp:extent cx="2818130" cy="211582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0"/>
          <w:szCs w:val="20"/>
        </w:rPr>
        <w:t>Fig. S</w:t>
      </w:r>
      <w:r>
        <w:rPr>
          <w:rFonts w:asciiTheme="majorBidi" w:hAnsiTheme="majorBidi" w:cstheme="majorBidi"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 xml:space="preserve"> SEM image and X-ray diffraction of the </w:t>
      </w:r>
      <w:r w:rsidRPr="00384568">
        <w:rPr>
          <w:rFonts w:asciiTheme="majorBidi" w:hAnsiTheme="majorBidi" w:cstheme="majorBidi"/>
          <w:i/>
          <w:iCs/>
          <w:sz w:val="20"/>
          <w:szCs w:val="20"/>
        </w:rPr>
        <w:t>bare</w:t>
      </w:r>
      <w:r>
        <w:rPr>
          <w:rFonts w:asciiTheme="majorBidi" w:hAnsiTheme="majorBidi" w:cstheme="majorBidi"/>
          <w:sz w:val="20"/>
          <w:szCs w:val="20"/>
        </w:rPr>
        <w:t>-</w:t>
      </w:r>
      <w:proofErr w:type="gramStart"/>
      <w:r>
        <w:rPr>
          <w:rFonts w:asciiTheme="majorBidi" w:hAnsiTheme="majorBidi" w:cstheme="majorBidi"/>
          <w:sz w:val="20"/>
          <w:szCs w:val="20"/>
        </w:rPr>
        <w:t>Ni(</w:t>
      </w:r>
      <w:proofErr w:type="gramEnd"/>
      <w:r>
        <w:rPr>
          <w:rFonts w:asciiTheme="majorBidi" w:hAnsiTheme="majorBidi" w:cstheme="majorBidi"/>
          <w:sz w:val="20"/>
          <w:szCs w:val="20"/>
        </w:rPr>
        <w:t>OH)</w:t>
      </w:r>
      <w:r w:rsidRPr="00F06382">
        <w:rPr>
          <w:rFonts w:asciiTheme="majorBidi" w:hAnsiTheme="majorBidi" w:cstheme="majorBidi"/>
          <w:sz w:val="20"/>
          <w:szCs w:val="20"/>
          <w:vertAlign w:val="subscript"/>
        </w:rPr>
        <w:t>2</w:t>
      </w:r>
      <w:r>
        <w:rPr>
          <w:rFonts w:asciiTheme="majorBidi" w:hAnsiTheme="majorBidi" w:cstheme="majorBidi"/>
          <w:sz w:val="20"/>
          <w:szCs w:val="20"/>
        </w:rPr>
        <w:t xml:space="preserve">. </w:t>
      </w: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  <w:r>
        <w:object w:dxaOrig="5766" w:dyaOrig="4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32pt;height:193pt" o:ole="">
            <v:imagedata r:id="rId7" o:title="" croptop="5657f" cropleft="5734f" cropright="4770f"/>
          </v:shape>
          <o:OLEObject Type="Embed" ProgID="Origin95.Graph" ShapeID="_x0000_i1046" DrawAspect="Content" ObjectID="_1693916727" r:id="rId8"/>
        </w:object>
      </w: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</w:p>
    <w:p w:rsidR="00384568" w:rsidRDefault="00384568" w:rsidP="00384568">
      <w:pPr>
        <w:bidi w:val="0"/>
        <w:rPr>
          <w:rFonts w:asciiTheme="majorBidi" w:hAnsiTheme="majorBidi" w:cstheme="majorBidi"/>
          <w:sz w:val="20"/>
          <w:szCs w:val="20"/>
        </w:rPr>
      </w:pPr>
    </w:p>
    <w:p w:rsidR="00AE51F4" w:rsidRDefault="00AE51F4" w:rsidP="00384568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Fig. S</w:t>
      </w:r>
      <w:r w:rsidR="00384568">
        <w:rPr>
          <w:rFonts w:asciiTheme="majorBidi" w:hAnsiTheme="majorBidi" w:cstheme="majorBidi"/>
          <w:sz w:val="20"/>
          <w:szCs w:val="20"/>
        </w:rPr>
        <w:t>2</w:t>
      </w:r>
      <w:r>
        <w:rPr>
          <w:rFonts w:asciiTheme="majorBidi" w:hAnsiTheme="majorBidi" w:cstheme="majorBidi"/>
          <w:sz w:val="20"/>
          <w:szCs w:val="20"/>
        </w:rPr>
        <w:t xml:space="preserve"> EDX analysis of </w:t>
      </w:r>
      <w:r w:rsidRPr="00B834B9">
        <w:rPr>
          <w:rFonts w:asciiTheme="majorBidi" w:hAnsiTheme="majorBidi" w:cstheme="majorBidi"/>
          <w:sz w:val="20"/>
          <w:szCs w:val="20"/>
          <w:lang w:val="en-GB"/>
        </w:rPr>
        <w:t xml:space="preserve">nickel/nickel hydroxides </w:t>
      </w:r>
      <w:r w:rsidRPr="000977AF">
        <w:rPr>
          <w:rFonts w:asciiTheme="majorBidi" w:hAnsiTheme="majorBidi" w:cstheme="majorBidi"/>
          <w:sz w:val="20"/>
          <w:szCs w:val="20"/>
          <w:highlight w:val="yellow"/>
          <w:lang w:val="en-GB"/>
        </w:rPr>
        <w:t>nanoflakes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Pr="00B834B9">
        <w:rPr>
          <w:rFonts w:asciiTheme="majorBidi" w:hAnsiTheme="majorBidi" w:cstheme="majorBidi"/>
          <w:sz w:val="20"/>
          <w:szCs w:val="20"/>
          <w:lang w:val="en-GB"/>
        </w:rPr>
        <w:t>(Ni/</w:t>
      </w:r>
      <w:proofErr w:type="gramStart"/>
      <w:r w:rsidRPr="00B834B9">
        <w:rPr>
          <w:rFonts w:asciiTheme="majorBidi" w:hAnsiTheme="majorBidi" w:cstheme="majorBidi"/>
          <w:sz w:val="20"/>
          <w:szCs w:val="20"/>
          <w:lang w:val="en-GB"/>
        </w:rPr>
        <w:t>Ni(</w:t>
      </w:r>
      <w:proofErr w:type="gramEnd"/>
      <w:r w:rsidRPr="00B834B9">
        <w:rPr>
          <w:rFonts w:asciiTheme="majorBidi" w:hAnsiTheme="majorBidi" w:cstheme="majorBidi"/>
          <w:sz w:val="20"/>
          <w:szCs w:val="20"/>
          <w:lang w:val="en-GB"/>
        </w:rPr>
        <w:t>OH)</w:t>
      </w:r>
      <w:r w:rsidRPr="00B834B9">
        <w:rPr>
          <w:rFonts w:asciiTheme="majorBidi" w:hAnsiTheme="majorBidi" w:cstheme="majorBidi"/>
          <w:sz w:val="20"/>
          <w:szCs w:val="20"/>
          <w:vertAlign w:val="subscript"/>
          <w:lang w:val="en-GB"/>
        </w:rPr>
        <w:t>2</w:t>
      </w:r>
      <w:r w:rsidRPr="00B834B9">
        <w:rPr>
          <w:rFonts w:asciiTheme="majorBidi" w:hAnsiTheme="majorBidi" w:cstheme="majorBidi"/>
          <w:sz w:val="20"/>
          <w:szCs w:val="20"/>
          <w:lang w:val="en-GB"/>
        </w:rPr>
        <w:sym w:font="Symbol" w:char="F02D"/>
      </w:r>
      <w:r w:rsidRPr="00B834B9">
        <w:rPr>
          <w:rFonts w:asciiTheme="majorBidi" w:hAnsiTheme="majorBidi" w:cstheme="majorBidi"/>
          <w:sz w:val="20"/>
          <w:szCs w:val="20"/>
          <w:lang w:val="en-GB"/>
        </w:rPr>
        <w:t>NFs)</w:t>
      </w:r>
    </w:p>
    <w:p w:rsidR="00AE51F4" w:rsidRDefault="008E01E2" w:rsidP="00AE51F4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621295</wp:posOffset>
                </wp:positionH>
                <wp:positionV relativeFrom="paragraph">
                  <wp:posOffset>3423636</wp:posOffset>
                </wp:positionV>
                <wp:extent cx="436729" cy="286603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29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01E2" w:rsidRPr="008E01E2" w:rsidRDefault="008E01E2" w:rsidP="008E01E2">
                            <w:pPr>
                              <w:bidi w:val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E01E2">
                              <w:rPr>
                                <w:rFonts w:asciiTheme="majorBidi" w:hAnsiTheme="majorBidi" w:cstheme="majorBidi"/>
                              </w:rPr>
                              <w:t>keV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9pt;margin-top:269.6pt;width:34.4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" fillcolor="white [3201]" stroked="f" strokeweight=".5pt">
                <v:textbox>
                  <w:txbxContent>
                    <w:p w:rsidR="008E01E2" w:rsidRPr="008E01E2" w:rsidRDefault="008E01E2" w:rsidP="008E01E2">
                      <w:pPr>
                        <w:bidi w:val="0"/>
                        <w:rPr>
                          <w:rFonts w:asciiTheme="majorBidi" w:hAnsiTheme="majorBidi" w:cstheme="majorBidi"/>
                        </w:rPr>
                      </w:pPr>
                      <w:r w:rsidRPr="008E01E2">
                        <w:rPr>
                          <w:rFonts w:asciiTheme="majorBidi" w:hAnsiTheme="majorBidi" w:cstheme="majorBidi"/>
                        </w:rPr>
                        <w:t>keV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GoBack"/>
      <w:r w:rsidR="00AE51F4" w:rsidRPr="00AE51F4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3097108" cy="343489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1" t="1694" r="48295" b="3551"/>
                    <a:stretch/>
                  </pic:blipFill>
                  <pic:spPr bwMode="auto">
                    <a:xfrm>
                      <a:off x="0" y="0"/>
                      <a:ext cx="3107672" cy="344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AE51F4" w:rsidRDefault="00AE51F4" w:rsidP="00AE51F4">
      <w:pPr>
        <w:bidi w:val="0"/>
        <w:rPr>
          <w:rFonts w:asciiTheme="majorBidi" w:hAnsiTheme="majorBidi" w:cstheme="majorBidi"/>
          <w:sz w:val="20"/>
          <w:szCs w:val="20"/>
        </w:rPr>
      </w:pPr>
    </w:p>
    <w:p w:rsidR="008E01E2" w:rsidRDefault="00F06382" w:rsidP="00F06382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t xml:space="preserve">Fig. S2 The SEM elemental composition mapping annalysis of the </w:t>
      </w:r>
      <w:r>
        <w:rPr>
          <w:rFonts w:asciiTheme="majorBidi" w:hAnsiTheme="majorBidi" w:cstheme="majorBidi"/>
          <w:sz w:val="20"/>
          <w:szCs w:val="20"/>
        </w:rPr>
        <w:t>Ni/</w:t>
      </w:r>
      <w:proofErr w:type="gramStart"/>
      <w:r>
        <w:rPr>
          <w:rFonts w:asciiTheme="majorBidi" w:hAnsiTheme="majorBidi" w:cstheme="majorBidi"/>
          <w:sz w:val="20"/>
          <w:szCs w:val="20"/>
        </w:rPr>
        <w:t>Ni(</w:t>
      </w:r>
      <w:proofErr w:type="gramEnd"/>
      <w:r>
        <w:rPr>
          <w:rFonts w:asciiTheme="majorBidi" w:hAnsiTheme="majorBidi" w:cstheme="majorBidi"/>
          <w:sz w:val="20"/>
          <w:szCs w:val="20"/>
        </w:rPr>
        <w:t>OH)</w:t>
      </w:r>
      <w:r w:rsidRPr="00F06382">
        <w:rPr>
          <w:rFonts w:asciiTheme="majorBidi" w:hAnsiTheme="majorBidi" w:cstheme="majorBidi"/>
          <w:sz w:val="20"/>
          <w:szCs w:val="20"/>
          <w:vertAlign w:val="subscript"/>
        </w:rPr>
        <w:t>2</w:t>
      </w:r>
      <w:r>
        <w:rPr>
          <w:rFonts w:asciiTheme="majorBidi" w:hAnsiTheme="majorBidi" w:cstheme="majorBidi"/>
          <w:sz w:val="20"/>
          <w:szCs w:val="20"/>
        </w:rPr>
        <w:t>-NFs catalyst</w:t>
      </w:r>
      <w:r>
        <w:rPr>
          <w:rFonts w:asciiTheme="majorBidi" w:hAnsiTheme="majorBidi" w:cstheme="majorBidi"/>
          <w:noProof/>
          <w:sz w:val="20"/>
          <w:szCs w:val="20"/>
        </w:rPr>
        <w:t xml:space="preserve"> </w:t>
      </w:r>
      <w:r w:rsidR="008E01E2" w:rsidRPr="008E01E2">
        <w:rPr>
          <w:rFonts w:asciiTheme="majorBidi" w:hAnsiTheme="majorBidi" w:cstheme="majorBidi"/>
          <w:sz w:val="20"/>
          <w:szCs w:val="20"/>
        </w:rPr>
        <w:t xml:space="preserve"> </w:t>
      </w:r>
    </w:p>
    <w:p w:rsidR="00751A68" w:rsidRDefault="00751A68" w:rsidP="00751A68">
      <w:pPr>
        <w:bidi w:val="0"/>
        <w:rPr>
          <w:rFonts w:asciiTheme="majorBidi" w:hAnsiTheme="majorBidi" w:cstheme="majorBidi"/>
          <w:sz w:val="20"/>
          <w:szCs w:val="20"/>
        </w:rPr>
      </w:pPr>
      <w:r w:rsidRPr="00751A68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282921" cy="1719618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66" cy="172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A68">
        <w:rPr>
          <w:rFonts w:asciiTheme="majorBidi" w:hAnsiTheme="majorBidi" w:cstheme="majorBidi"/>
          <w:sz w:val="20"/>
          <w:szCs w:val="20"/>
        </w:rPr>
        <w:t xml:space="preserve"> </w:t>
      </w:r>
      <w:r w:rsidRPr="00751A68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223588" cy="1658203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22" cy="167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45" w:rsidRDefault="000C3545" w:rsidP="000C3545">
      <w:pPr>
        <w:bidi w:val="0"/>
        <w:rPr>
          <w:rFonts w:asciiTheme="majorBidi" w:hAnsiTheme="majorBidi" w:cstheme="majorBidi"/>
          <w:sz w:val="20"/>
          <w:szCs w:val="20"/>
        </w:rPr>
      </w:pPr>
      <w:r w:rsidRPr="000C3545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295499" cy="1733266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" t="3879" r="4154"/>
                    <a:stretch/>
                  </pic:blipFill>
                  <pic:spPr bwMode="auto">
                    <a:xfrm>
                      <a:off x="0" y="0"/>
                      <a:ext cx="2309189" cy="174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C7C" w:rsidRDefault="00710C7C" w:rsidP="00710C7C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 S1 EDX composition elemental analysis of the Ni/</w:t>
      </w:r>
      <w:proofErr w:type="gramStart"/>
      <w:r>
        <w:rPr>
          <w:rFonts w:asciiTheme="majorBidi" w:hAnsiTheme="majorBidi" w:cstheme="majorBidi"/>
          <w:sz w:val="20"/>
          <w:szCs w:val="20"/>
        </w:rPr>
        <w:t>Ni(</w:t>
      </w:r>
      <w:proofErr w:type="gramEnd"/>
      <w:r>
        <w:rPr>
          <w:rFonts w:asciiTheme="majorBidi" w:hAnsiTheme="majorBidi" w:cstheme="majorBidi"/>
          <w:sz w:val="20"/>
          <w:szCs w:val="20"/>
        </w:rPr>
        <w:t>OH)</w:t>
      </w:r>
      <w:r w:rsidRPr="00F06382">
        <w:rPr>
          <w:rFonts w:asciiTheme="majorBidi" w:hAnsiTheme="majorBidi" w:cstheme="majorBidi"/>
          <w:sz w:val="20"/>
          <w:szCs w:val="20"/>
          <w:vertAlign w:val="subscript"/>
        </w:rPr>
        <w:t>2</w:t>
      </w:r>
      <w:r>
        <w:rPr>
          <w:rFonts w:asciiTheme="majorBidi" w:hAnsiTheme="majorBidi" w:cstheme="majorBidi"/>
          <w:sz w:val="20"/>
          <w:szCs w:val="20"/>
        </w:rPr>
        <w:t xml:space="preserve">-NFs catalyst.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0C7C" w:rsidTr="00AA1F77">
        <w:tc>
          <w:tcPr>
            <w:tcW w:w="3114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Element </w:t>
            </w:r>
          </w:p>
        </w:tc>
        <w:tc>
          <w:tcPr>
            <w:tcW w:w="3115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Wt. %</w:t>
            </w:r>
          </w:p>
        </w:tc>
        <w:tc>
          <w:tcPr>
            <w:tcW w:w="3115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Atomic %</w:t>
            </w:r>
          </w:p>
        </w:tc>
      </w:tr>
      <w:tr w:rsidR="00710C7C" w:rsidTr="00AA1F77">
        <w:tc>
          <w:tcPr>
            <w:tcW w:w="3114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Ni k</w:t>
            </w:r>
          </w:p>
        </w:tc>
        <w:tc>
          <w:tcPr>
            <w:tcW w:w="3115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60.67</w:t>
            </w:r>
          </w:p>
        </w:tc>
        <w:tc>
          <w:tcPr>
            <w:tcW w:w="3115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29.60</w:t>
            </w:r>
          </w:p>
        </w:tc>
      </w:tr>
      <w:tr w:rsidR="00710C7C" w:rsidTr="00AA1F77">
        <w:tc>
          <w:tcPr>
            <w:tcW w:w="3114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 k</w:t>
            </w:r>
          </w:p>
        </w:tc>
        <w:tc>
          <w:tcPr>
            <w:tcW w:w="3115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39.33</w:t>
            </w:r>
          </w:p>
        </w:tc>
        <w:tc>
          <w:tcPr>
            <w:tcW w:w="3115" w:type="dxa"/>
          </w:tcPr>
          <w:p w:rsidR="00710C7C" w:rsidRDefault="00710C7C" w:rsidP="00AA1F7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70.40</w:t>
            </w:r>
          </w:p>
        </w:tc>
      </w:tr>
    </w:tbl>
    <w:p w:rsidR="00710C7C" w:rsidRDefault="00710C7C" w:rsidP="00710C7C">
      <w:pPr>
        <w:bidi w:val="0"/>
        <w:rPr>
          <w:rFonts w:asciiTheme="majorBidi" w:hAnsiTheme="majorBidi" w:cstheme="majorBidi"/>
          <w:sz w:val="20"/>
          <w:szCs w:val="20"/>
        </w:rPr>
      </w:pPr>
    </w:p>
    <w:p w:rsidR="00E86A59" w:rsidRDefault="00E86A59" w:rsidP="00E86A59">
      <w:pPr>
        <w:bidi w:val="0"/>
        <w:rPr>
          <w:rFonts w:asciiTheme="majorBidi" w:hAnsiTheme="majorBidi" w:cstheme="majorBidi"/>
          <w:sz w:val="20"/>
          <w:szCs w:val="20"/>
        </w:rPr>
      </w:pPr>
    </w:p>
    <w:p w:rsidR="00E86A59" w:rsidRPr="00AE51F4" w:rsidRDefault="00E86A59" w:rsidP="006B1085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br w:type="textWrapping" w:clear="all"/>
      </w:r>
    </w:p>
    <w:sectPr w:rsidR="00E86A59" w:rsidRPr="00AE51F4" w:rsidSect="00E813B9">
      <w:footerReference w:type="default" r:id="rId13"/>
      <w:pgSz w:w="11906" w:h="16838" w:code="9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42" w:rsidRDefault="00AA3142" w:rsidP="00570F67">
      <w:pPr>
        <w:spacing w:after="0" w:line="240" w:lineRule="auto"/>
      </w:pPr>
      <w:r>
        <w:separator/>
      </w:r>
    </w:p>
  </w:endnote>
  <w:endnote w:type="continuationSeparator" w:id="0">
    <w:p w:rsidR="00AA3142" w:rsidRDefault="00AA3142" w:rsidP="0057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600689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F67" w:rsidRDefault="00570F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F67" w:rsidRDefault="00570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42" w:rsidRDefault="00AA3142" w:rsidP="00570F67">
      <w:pPr>
        <w:spacing w:after="0" w:line="240" w:lineRule="auto"/>
      </w:pPr>
      <w:r>
        <w:separator/>
      </w:r>
    </w:p>
  </w:footnote>
  <w:footnote w:type="continuationSeparator" w:id="0">
    <w:p w:rsidR="00AA3142" w:rsidRDefault="00AA3142" w:rsidP="00570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1MLawMDU1MzC3NDZX0lEKTi0uzszPAykwrAUAnLGHYCwAAAA="/>
  </w:docVars>
  <w:rsids>
    <w:rsidRoot w:val="00AE51F4"/>
    <w:rsid w:val="000C3545"/>
    <w:rsid w:val="001932F6"/>
    <w:rsid w:val="001A0188"/>
    <w:rsid w:val="00303A71"/>
    <w:rsid w:val="0038213C"/>
    <w:rsid w:val="00384568"/>
    <w:rsid w:val="0050186E"/>
    <w:rsid w:val="00570F67"/>
    <w:rsid w:val="00627B87"/>
    <w:rsid w:val="006B1085"/>
    <w:rsid w:val="00710C7C"/>
    <w:rsid w:val="007303E5"/>
    <w:rsid w:val="00751A68"/>
    <w:rsid w:val="00804E68"/>
    <w:rsid w:val="008E01E2"/>
    <w:rsid w:val="00A648B4"/>
    <w:rsid w:val="00AA3142"/>
    <w:rsid w:val="00AE51F4"/>
    <w:rsid w:val="00C81E61"/>
    <w:rsid w:val="00CF49D1"/>
    <w:rsid w:val="00E813B9"/>
    <w:rsid w:val="00E86A59"/>
    <w:rsid w:val="00F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9C87"/>
  <w15:chartTrackingRefBased/>
  <w15:docId w15:val="{880B0BB9-39FE-44FC-813A-216927E7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1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E5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E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F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F67"/>
  </w:style>
  <w:style w:type="paragraph" w:styleId="Footer">
    <w:name w:val="footer"/>
    <w:basedOn w:val="Normal"/>
    <w:link w:val="FooterChar"/>
    <w:uiPriority w:val="99"/>
    <w:unhideWhenUsed/>
    <w:rsid w:val="00570F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Ali Ghanem</dc:creator>
  <cp:keywords/>
  <dc:description/>
  <cp:lastModifiedBy>Mohamed Ali Ghanem</cp:lastModifiedBy>
  <cp:revision>13</cp:revision>
  <dcterms:created xsi:type="dcterms:W3CDTF">2021-09-19T05:44:00Z</dcterms:created>
  <dcterms:modified xsi:type="dcterms:W3CDTF">2021-09-23T12:20:00Z</dcterms:modified>
</cp:coreProperties>
</file>