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0"/>
      <w:r>
        <w:rPr>
          <w:rFonts w:ascii="Times New Roman" w:hAnsi="Times New Roman" w:cs="Times New Roman"/>
          <w:b/>
          <w:sz w:val="24"/>
          <w:szCs w:val="24"/>
        </w:rPr>
        <w:t xml:space="preserve">Comparative analysis of phytochemical profile, antioxidant and anti-inflammatory activity from </w:t>
      </w:r>
      <w:r>
        <w:rPr>
          <w:rFonts w:ascii="Times New Roman" w:hAnsi="Times New Roman" w:cs="Times New Roman"/>
          <w:b/>
          <w:i/>
          <w:sz w:val="24"/>
          <w:szCs w:val="24"/>
        </w:rPr>
        <w:t>Hibiscus manihot</w:t>
      </w:r>
      <w:r>
        <w:rPr>
          <w:rFonts w:ascii="Times New Roman" w:hAnsi="Times New Roman" w:cs="Times New Roman"/>
          <w:b/>
          <w:sz w:val="24"/>
          <w:szCs w:val="24"/>
        </w:rPr>
        <w:t xml:space="preserve"> L.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flower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1" w:name="OLE_LINK42"/>
      <w:bookmarkStart w:id="2" w:name="OLE_LINK43"/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Ju-Zhao Liu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a</w:t>
      </w:r>
      <w:r>
        <w:rPr>
          <w:rFonts w:hint="eastAsia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,1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Wei-Hua Kong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a</w:t>
      </w:r>
      <w:r>
        <w:rPr>
          <w:rFonts w:hint="eastAsia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,1</w:t>
      </w:r>
      <w:r>
        <w:rPr>
          <w:rFonts w:hint="eastAsia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Chun-Chun Zhang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a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, Yu-Jie Fu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b,c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, Qi Cui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a,*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bookmarkStart w:id="3" w:name="OLE_LINK61"/>
      <w:r>
        <w:rPr>
          <w:rFonts w:ascii="Times New Roman" w:hAnsi="Times New Roman" w:cs="Times New Roman"/>
          <w:sz w:val="24"/>
        </w:rPr>
        <w:t>S</w:t>
      </w:r>
      <w:r>
        <w:rPr>
          <w:rFonts w:hint="eastAsia" w:ascii="Times New Roman" w:hAnsi="Times New Roman" w:cs="Times New Roman"/>
          <w:sz w:val="24"/>
        </w:rPr>
        <w:t>chool</w:t>
      </w:r>
      <w:r>
        <w:rPr>
          <w:rFonts w:ascii="Times New Roman" w:hAnsi="Times New Roman" w:cs="Times New Roman"/>
          <w:sz w:val="24"/>
        </w:rPr>
        <w:t xml:space="preserve"> of Pharmaceutical Science</w:t>
      </w:r>
      <w:bookmarkEnd w:id="3"/>
      <w:r>
        <w:rPr>
          <w:rFonts w:ascii="Times New Roman" w:hAnsi="Times New Roman" w:cs="Times New Roman"/>
          <w:sz w:val="24"/>
        </w:rPr>
        <w:t>, Zhejiang Chinese Medical University, Hangzhou 311402, PR China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bookmarkStart w:id="4" w:name="OLE_LINK57"/>
      <w:r>
        <w:rPr>
          <w:rFonts w:ascii="Times New Roman" w:hAnsi="Times New Roman" w:cs="Times New Roman"/>
          <w:sz w:val="24"/>
        </w:rPr>
        <w:t>Key Laboratory of Forest Plant Ecology, Ministry of Education</w:t>
      </w:r>
      <w:bookmarkEnd w:id="4"/>
      <w:r>
        <w:rPr>
          <w:rFonts w:ascii="Times New Roman" w:hAnsi="Times New Roman" w:cs="Times New Roman"/>
          <w:sz w:val="24"/>
        </w:rPr>
        <w:t xml:space="preserve">, </w:t>
      </w:r>
      <w:bookmarkStart w:id="5" w:name="OLE_LINK60"/>
      <w:r>
        <w:rPr>
          <w:rFonts w:ascii="Times New Roman" w:hAnsi="Times New Roman" w:cs="Times New Roman"/>
          <w:sz w:val="24"/>
        </w:rPr>
        <w:t>Northeast Forestry University</w:t>
      </w:r>
      <w:bookmarkEnd w:id="5"/>
      <w:r>
        <w:rPr>
          <w:rFonts w:ascii="Times New Roman" w:hAnsi="Times New Roman" w:cs="Times New Roman"/>
          <w:sz w:val="24"/>
        </w:rPr>
        <w:t>, Harbin 150040, PR China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c</w:t>
      </w:r>
      <w:r>
        <w:rPr>
          <w:rFonts w:ascii="Times New Roman" w:hAnsi="Times New Roman" w:cs="Times New Roman"/>
          <w:sz w:val="24"/>
        </w:rPr>
        <w:t xml:space="preserve"> College of Chemistry, Chemical Engineering and Resource Utilization, </w:t>
      </w:r>
      <w:bookmarkStart w:id="6" w:name="OLE_LINK65"/>
      <w:r>
        <w:rPr>
          <w:rFonts w:ascii="Times New Roman" w:hAnsi="Times New Roman" w:cs="Times New Roman"/>
          <w:sz w:val="24"/>
        </w:rPr>
        <w:t>Northeast Forestry University</w:t>
      </w:r>
      <w:bookmarkEnd w:id="6"/>
      <w:r>
        <w:rPr>
          <w:rFonts w:ascii="Times New Roman" w:hAnsi="Times New Roman" w:cs="Times New Roman"/>
          <w:sz w:val="24"/>
        </w:rPr>
        <w:t>, Harbin 150040, PR China</w:t>
      </w:r>
      <w:bookmarkEnd w:id="1"/>
      <w:bookmarkEnd w:id="2"/>
    </w:p>
    <w:p>
      <w:pPr>
        <w:adjustRightInd w:val="0"/>
        <w:snapToGrid w:val="0"/>
        <w:spacing w:line="480" w:lineRule="auto"/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</w:pP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 xml:space="preserve"> Corresponding author: 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 xml:space="preserve">E-mail address: 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fldChar w:fldCharType="begin"/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instrText xml:space="preserve"> HYPERLINK "mailto:zcmucq@163.com" </w:instrTex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zcmucq@163.com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fldChar w:fldCharType="end"/>
      </w:r>
    </w:p>
    <w:p>
      <w:pPr>
        <w:adjustRightInd w:val="0"/>
        <w:snapToGrid w:val="0"/>
        <w:spacing w:line="480" w:lineRule="auto"/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2"/>
          <w:sz w:val="24"/>
          <w:szCs w:val="22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 xml:space="preserve"> These authors cont</w:t>
      </w:r>
      <w:bookmarkStart w:id="8" w:name="_GoBack"/>
      <w:bookmarkEnd w:id="8"/>
      <w:r>
        <w:rPr>
          <w:rFonts w:hint="default" w:ascii="Times New Roman" w:hAnsi="Times New Roman" w:eastAsia="等线" w:cs="Times New Roman"/>
          <w:kern w:val="2"/>
          <w:sz w:val="24"/>
          <w:szCs w:val="22"/>
          <w:lang w:val="en-US" w:eastAsia="zh-CN" w:bidi="ar"/>
        </w:rPr>
        <w:t>ributed equally to this work.</w:t>
      </w:r>
    </w:p>
    <w:p>
      <w:pPr>
        <w:adjustRightInd w:val="0"/>
        <w:snapToGrid w:val="0"/>
        <w:spacing w:line="480" w:lineRule="auto"/>
      </w:pPr>
      <w:r>
        <w:br w:type="page"/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OLE_LINK63"/>
      <w:r>
        <w:rPr>
          <w:rFonts w:ascii="Times New Roman" w:hAnsi="Times New Roman" w:cs="Times New Roman"/>
          <w:sz w:val="24"/>
          <w:szCs w:val="24"/>
        </w:rPr>
        <w:t>The correlation coefficient of the variables.</w:t>
      </w:r>
      <w:bookmarkEnd w:id="7"/>
    </w:p>
    <w:tbl>
      <w:tblPr>
        <w:tblStyle w:val="5"/>
        <w:tblW w:w="6109" w:type="pct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8"/>
        <w:gridCol w:w="568"/>
        <w:gridCol w:w="616"/>
        <w:gridCol w:w="616"/>
        <w:gridCol w:w="568"/>
        <w:gridCol w:w="608"/>
        <w:gridCol w:w="568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TFC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TPC</w:t>
            </w:r>
          </w:p>
        </w:tc>
        <w:tc>
          <w:tcPr>
            <w:tcW w:w="29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DPPH</w:t>
            </w:r>
          </w:p>
        </w:tc>
        <w:tc>
          <w:tcPr>
            <w:tcW w:w="29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ABTS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RP</w:t>
            </w:r>
          </w:p>
        </w:tc>
        <w:tc>
          <w:tcPr>
            <w:tcW w:w="292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FRAP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AIFT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CHA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CAA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RU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HY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ISQ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HI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MY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QOG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QU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TFC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.451</w:t>
            </w:r>
          </w:p>
        </w:tc>
        <w:tc>
          <w:tcPr>
            <w:tcW w:w="296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–.581</w:t>
            </w:r>
          </w:p>
        </w:tc>
        <w:tc>
          <w:tcPr>
            <w:tcW w:w="296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.621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–.662</w:t>
            </w:r>
          </w:p>
        </w:tc>
        <w:tc>
          <w:tcPr>
            <w:tcW w:w="292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.563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–.510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.503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.212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.089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.488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.141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.072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.124</w:t>
            </w:r>
          </w:p>
        </w:tc>
        <w:tc>
          <w:tcPr>
            <w:tcW w:w="273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TPC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.451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–.923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.891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–.875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.861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.787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.786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.656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.632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.876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DPPH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–.581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–.923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–.962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.966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.909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–.568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–.656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–.590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–.806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–.768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–.646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–.575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–.843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ABTS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.621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.891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–.962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–.985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.958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–.933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.722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.715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.759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RP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–.662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–.875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.966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–.985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–.553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–.364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–.492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–.691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–.658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–.455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–.501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–.734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FRAP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.861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–.924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.958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–.920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–.914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.596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.312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.616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.717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.732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AIFT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–.900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.909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–.933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.921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–.914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–.466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–.483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–.572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–.750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–.443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.692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–.568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–.553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.596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.259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.626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.318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CHA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.331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–.207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–.364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.312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–.466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.259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–.101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.120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–.205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–.418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–.186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.148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CAA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.212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.787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–.656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–.513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–.483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–.101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.877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.845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.730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RU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.089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.786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–.590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–.492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.616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–.572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.120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.658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.660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HY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.803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–.806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.722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–.691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.717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–.205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.658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.745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ISQ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.141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.920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–.768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.715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–.658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–.750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.626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.877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.924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.745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.746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.636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.899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HI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.072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.656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–.646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–.455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.486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.318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–.418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.845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.660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.746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.777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MY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.194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.632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–.575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–.501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.551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–.443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–.186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.730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.691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.636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QOG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.124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.876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–.843</w:t>
            </w:r>
          </w:p>
        </w:tc>
        <w:tc>
          <w:tcPr>
            <w:tcW w:w="29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.759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–.734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.732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–.807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.332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.148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.708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.670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.899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.777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.603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2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QU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.112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.340</w:t>
            </w:r>
          </w:p>
        </w:tc>
        <w:tc>
          <w:tcPr>
            <w:tcW w:w="29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–.288</w:t>
            </w:r>
          </w:p>
        </w:tc>
        <w:tc>
          <w:tcPr>
            <w:tcW w:w="29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.335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–.252</w:t>
            </w:r>
          </w:p>
        </w:tc>
        <w:tc>
          <w:tcPr>
            <w:tcW w:w="292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.371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–.114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.394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–.301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.584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.562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.579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.384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.531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.826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.206</w:t>
            </w:r>
          </w:p>
        </w:tc>
        <w:tc>
          <w:tcPr>
            <w:tcW w:w="27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1.000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S1</w:t>
      </w:r>
      <w:r>
        <w:rPr>
          <w:rFonts w:ascii="Times New Roman" w:hAnsi="Times New Roman" w:cs="Times New Roman"/>
          <w:sz w:val="24"/>
          <w:szCs w:val="24"/>
        </w:rPr>
        <w:t xml:space="preserve"> HPLC chromatograms of standards mixture (A) and the samples from </w:t>
      </w:r>
      <w:r>
        <w:rPr>
          <w:rFonts w:ascii="Times New Roman" w:hAnsi="Times New Roman" w:cs="Times New Roman"/>
          <w:i/>
          <w:sz w:val="24"/>
          <w:szCs w:val="24"/>
        </w:rPr>
        <w:t>Hibiscus manihot</w:t>
      </w:r>
      <w:r>
        <w:rPr>
          <w:rFonts w:ascii="Times New Roman" w:hAnsi="Times New Roman" w:cs="Times New Roman"/>
          <w:sz w:val="24"/>
          <w:szCs w:val="24"/>
        </w:rPr>
        <w:t xml:space="preserve"> L. flower (B). (1) neochlorogenic acid, (2) chlorogenic acid, (3) caffeic acid, (4) rutin, (5) hyperin, (6) isoquercetin, (7) hibifolin, (8) myricetin, (9) quercetin–3'–O–glucoside, (10) quercetin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274310" cy="2379980"/>
            <wp:effectExtent l="0" t="0" r="2540" b="1270"/>
            <wp:docPr id="1" name="图片 1" descr="新HPLC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PLC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S2</w:t>
      </w:r>
      <w:r>
        <w:rPr>
          <w:rFonts w:ascii="Times New Roman" w:hAnsi="Times New Roman" w:cs="Times New Roman"/>
          <w:sz w:val="24"/>
          <w:szCs w:val="24"/>
        </w:rPr>
        <w:t xml:space="preserve"> Structures of ten target bioactive compounds in </w:t>
      </w:r>
      <w:r>
        <w:rPr>
          <w:rFonts w:ascii="Times New Roman" w:hAnsi="Times New Roman" w:cs="Times New Roman"/>
          <w:i/>
          <w:sz w:val="24"/>
          <w:szCs w:val="24"/>
        </w:rPr>
        <w:t>Hibiscus manihot</w:t>
      </w:r>
      <w:r>
        <w:rPr>
          <w:rFonts w:ascii="Times New Roman" w:hAnsi="Times New Roman" w:cs="Times New Roman"/>
          <w:sz w:val="24"/>
          <w:szCs w:val="24"/>
        </w:rPr>
        <w:t xml:space="preserve"> L. flower.</w:t>
      </w:r>
    </w:p>
    <w:p>
      <w:pPr>
        <w:jc w:val="center"/>
      </w:pPr>
      <w:r>
        <w:object>
          <v:shape id="_x0000_i1025" o:spt="75" type="#_x0000_t75" style="height:310.8pt;width:458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5">
            <o:LockedField>false</o:LockedField>
          </o:OLEObject>
        </w:object>
      </w:r>
    </w:p>
    <w:p>
      <w:pPr>
        <w:widowControl/>
        <w:jc w:val="left"/>
      </w:pPr>
      <w: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The monthly average temperature and monthly average precipitation of May to September in Harbin.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inline distT="0" distB="0" distL="0" distR="0">
            <wp:extent cx="4210050" cy="21888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253" cy="219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Heat-map of active compounds in HMLF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samples from different harvest time. RP, reducing power; TFC, total flavonoids content; TPC, total phenolics content; NA, neochlorogenic acid; CHA, chlorogenic acid; CAA, caffeic acid; RU, rutin; HY, hyperin; ISQ, isoquercetin; HI, hibifolin; MY, myricetin; QOG, quercetin–3'–O–glucoside; QU, quercetin.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inline distT="0" distB="0" distL="0" distR="0">
            <wp:extent cx="5274310" cy="28321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5C"/>
    <w:rsid w:val="000134E9"/>
    <w:rsid w:val="000626E4"/>
    <w:rsid w:val="000B6CED"/>
    <w:rsid w:val="00136600"/>
    <w:rsid w:val="001554CF"/>
    <w:rsid w:val="00163C52"/>
    <w:rsid w:val="001766EE"/>
    <w:rsid w:val="001B3D6A"/>
    <w:rsid w:val="002803EE"/>
    <w:rsid w:val="002903D4"/>
    <w:rsid w:val="002B1A27"/>
    <w:rsid w:val="002B3D8B"/>
    <w:rsid w:val="002C06C1"/>
    <w:rsid w:val="002E1731"/>
    <w:rsid w:val="00317A6E"/>
    <w:rsid w:val="00355F76"/>
    <w:rsid w:val="0036168A"/>
    <w:rsid w:val="003941C3"/>
    <w:rsid w:val="0039647E"/>
    <w:rsid w:val="003A7530"/>
    <w:rsid w:val="003F759A"/>
    <w:rsid w:val="00450891"/>
    <w:rsid w:val="00465C4A"/>
    <w:rsid w:val="004758CE"/>
    <w:rsid w:val="004A6A7B"/>
    <w:rsid w:val="004F1704"/>
    <w:rsid w:val="005140DC"/>
    <w:rsid w:val="00521F5D"/>
    <w:rsid w:val="00575BC6"/>
    <w:rsid w:val="0065267A"/>
    <w:rsid w:val="00682C2E"/>
    <w:rsid w:val="006A4AFA"/>
    <w:rsid w:val="006D063D"/>
    <w:rsid w:val="0070065F"/>
    <w:rsid w:val="0070306A"/>
    <w:rsid w:val="007113B4"/>
    <w:rsid w:val="00712619"/>
    <w:rsid w:val="00723D8B"/>
    <w:rsid w:val="0079796C"/>
    <w:rsid w:val="007A20E5"/>
    <w:rsid w:val="007B5A5C"/>
    <w:rsid w:val="008B407F"/>
    <w:rsid w:val="008B76CE"/>
    <w:rsid w:val="00912D21"/>
    <w:rsid w:val="009B3E07"/>
    <w:rsid w:val="00A17218"/>
    <w:rsid w:val="00AF7362"/>
    <w:rsid w:val="00B07B9B"/>
    <w:rsid w:val="00BD5F4A"/>
    <w:rsid w:val="00C03C31"/>
    <w:rsid w:val="00D26A0E"/>
    <w:rsid w:val="00D5331E"/>
    <w:rsid w:val="00D85397"/>
    <w:rsid w:val="00DF5E06"/>
    <w:rsid w:val="00E0548C"/>
    <w:rsid w:val="00E35968"/>
    <w:rsid w:val="00E40E12"/>
    <w:rsid w:val="00E70B4C"/>
    <w:rsid w:val="00EC6267"/>
    <w:rsid w:val="00F6288E"/>
    <w:rsid w:val="00F736D3"/>
    <w:rsid w:val="00FA12EC"/>
    <w:rsid w:val="00FF6AB1"/>
    <w:rsid w:val="04375E22"/>
    <w:rsid w:val="14253CFA"/>
    <w:rsid w:val="2EC04F66"/>
    <w:rsid w:val="43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B63F8-8EA5-4360-9D6D-20A290A6E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590</Words>
  <Characters>3365</Characters>
  <Lines>28</Lines>
  <Paragraphs>7</Paragraphs>
  <TotalTime>1</TotalTime>
  <ScaleCrop>false</ScaleCrop>
  <LinksUpToDate>false</LinksUpToDate>
  <CharactersWithSpaces>3948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2019-11-20T12:36:00Z</dcterms:created>
  <dc:creator>Doris</dc:creator>
  <cp:lastModifiedBy>Doris</cp:lastModifiedBy>
  <dcterms:modified xsi:type="dcterms:W3CDTF">2021-10-26T08:52:45Z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3100BA81B8B44D96A6002A286BB29FE5</vt:lpwstr>
  </property>
</Properties>
</file>