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14D" w:rsidRPr="00DF57EF" w:rsidRDefault="00927079" w:rsidP="0047500A">
      <w:pPr>
        <w:jc w:val="center"/>
        <w:rPr>
          <w:rFonts w:ascii="Times New Roman" w:hAnsi="Times New Roman" w:cs="Times New Roman"/>
          <w:b/>
          <w:sz w:val="32"/>
          <w:szCs w:val="32"/>
          <w:lang w:val="en-US"/>
        </w:rPr>
      </w:pPr>
      <w:r w:rsidRPr="00DF57EF">
        <w:rPr>
          <w:rFonts w:ascii="Times New Roman" w:hAnsi="Times New Roman" w:cs="Times New Roman"/>
          <w:b/>
          <w:sz w:val="32"/>
          <w:szCs w:val="32"/>
          <w:lang w:val="en-US"/>
        </w:rPr>
        <w:t>Supporting information</w:t>
      </w:r>
    </w:p>
    <w:p w:rsidR="00927079" w:rsidRPr="00DF57EF" w:rsidRDefault="00927079">
      <w:pPr>
        <w:rPr>
          <w:rFonts w:ascii="Times New Roman" w:hAnsi="Times New Roman" w:cs="Times New Roman"/>
          <w:sz w:val="24"/>
          <w:szCs w:val="24"/>
          <w:lang w:val="en-US"/>
        </w:rPr>
      </w:pPr>
    </w:p>
    <w:p w:rsidR="0047500A" w:rsidRPr="0047500A" w:rsidRDefault="00533DE7" w:rsidP="0047500A">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S1. </w:t>
      </w:r>
      <w:r w:rsidR="0047500A" w:rsidRPr="0047500A">
        <w:rPr>
          <w:rFonts w:ascii="Times New Roman" w:hAnsi="Times New Roman" w:cs="Times New Roman"/>
          <w:b/>
          <w:bCs/>
          <w:sz w:val="24"/>
          <w:szCs w:val="24"/>
          <w:lang w:val="en-US"/>
        </w:rPr>
        <w:t xml:space="preserve">CAS extraction and purification </w:t>
      </w:r>
    </w:p>
    <w:p w:rsidR="0047500A" w:rsidRDefault="0047500A" w:rsidP="0047500A">
      <w:pPr>
        <w:spacing w:line="480" w:lineRule="auto"/>
        <w:jc w:val="both"/>
        <w:rPr>
          <w:rFonts w:ascii="Times New Roman" w:hAnsi="Times New Roman" w:cs="Times New Roman"/>
          <w:sz w:val="24"/>
          <w:szCs w:val="24"/>
          <w:lang w:val="en-US"/>
        </w:rPr>
      </w:pPr>
      <w:r w:rsidRPr="001056C1">
        <w:rPr>
          <w:rFonts w:ascii="Times New Roman" w:hAnsi="Times New Roman" w:cs="Times New Roman"/>
          <w:sz w:val="24"/>
          <w:szCs w:val="24"/>
          <w:lang w:val="en-US"/>
        </w:rPr>
        <w:t>Waste milk was pasteurized at 85 °C for 15 min. After treatment, it was cooled at 4 °C for 12 h, and the surface cream formed was removed. For casein precipitation, 100 mL of waste milk was heated at 40 °C</w:t>
      </w:r>
      <w:r w:rsidR="0040791C">
        <w:rPr>
          <w:rFonts w:ascii="Times New Roman" w:hAnsi="Times New Roman" w:cs="Times New Roman"/>
          <w:sz w:val="24"/>
          <w:szCs w:val="24"/>
          <w:lang w:val="en-US"/>
        </w:rPr>
        <w:t>,</w:t>
      </w:r>
      <w:r w:rsidRPr="001056C1">
        <w:rPr>
          <w:rFonts w:ascii="Times New Roman" w:hAnsi="Times New Roman" w:cs="Times New Roman"/>
          <w:sz w:val="24"/>
          <w:szCs w:val="24"/>
          <w:lang w:val="en-US"/>
        </w:rPr>
        <w:t xml:space="preserve"> mixed with 300 mL of distilled water, and stirred at 150 rpm. Later, 4 mL of acetic acid 1 M was dropped and stirred for 10 min to promote the CAS precipitation. </w:t>
      </w:r>
      <w:r w:rsidRPr="002A6C9C">
        <w:rPr>
          <w:rFonts w:ascii="Times New Roman" w:hAnsi="Times New Roman" w:cs="Times New Roman"/>
          <w:sz w:val="24"/>
          <w:szCs w:val="24"/>
          <w:highlight w:val="yellow"/>
          <w:lang w:val="en-US"/>
        </w:rPr>
        <w:t>The final product</w:t>
      </w:r>
      <w:r w:rsidR="002A6C9C">
        <w:rPr>
          <w:rFonts w:ascii="Times New Roman" w:hAnsi="Times New Roman" w:cs="Times New Roman"/>
          <w:sz w:val="24"/>
          <w:szCs w:val="24"/>
          <w:highlight w:val="yellow"/>
          <w:lang w:val="en-US"/>
        </w:rPr>
        <w:t xml:space="preserve"> was washed with 40 mL ethanol, </w:t>
      </w:r>
      <w:r w:rsidRPr="002A6C9C">
        <w:rPr>
          <w:rFonts w:ascii="Times New Roman" w:hAnsi="Times New Roman" w:cs="Times New Roman"/>
          <w:sz w:val="24"/>
          <w:szCs w:val="24"/>
          <w:highlight w:val="yellow"/>
          <w:lang w:val="en-US"/>
        </w:rPr>
        <w:t xml:space="preserve">centrifuged at 5000 rpm </w:t>
      </w:r>
      <w:r w:rsidR="002A6C9C">
        <w:rPr>
          <w:rFonts w:ascii="Times New Roman" w:hAnsi="Times New Roman" w:cs="Times New Roman"/>
          <w:sz w:val="24"/>
          <w:szCs w:val="24"/>
          <w:highlight w:val="yellow"/>
          <w:lang w:val="en-US"/>
        </w:rPr>
        <w:t xml:space="preserve">for </w:t>
      </w:r>
      <w:r w:rsidRPr="002A6C9C">
        <w:rPr>
          <w:rFonts w:ascii="Times New Roman" w:hAnsi="Times New Roman" w:cs="Times New Roman"/>
          <w:sz w:val="24"/>
          <w:szCs w:val="24"/>
          <w:highlight w:val="yellow"/>
          <w:lang w:val="en-US"/>
        </w:rPr>
        <w:t xml:space="preserve">7 minutes, and dried at room temperature </w:t>
      </w:r>
      <w:r w:rsidR="0040791C">
        <w:rPr>
          <w:rFonts w:ascii="Times New Roman" w:hAnsi="Times New Roman" w:cs="Times New Roman"/>
          <w:sz w:val="24"/>
          <w:szCs w:val="24"/>
          <w:highlight w:val="yellow"/>
          <w:lang w:val="en-US"/>
        </w:rPr>
        <w:t>for</w:t>
      </w:r>
      <w:r w:rsidR="002A6C9C">
        <w:rPr>
          <w:rFonts w:ascii="Times New Roman" w:hAnsi="Times New Roman" w:cs="Times New Roman"/>
          <w:sz w:val="24"/>
          <w:szCs w:val="24"/>
          <w:highlight w:val="yellow"/>
          <w:lang w:val="en-US"/>
        </w:rPr>
        <w:t xml:space="preserve"> </w:t>
      </w:r>
      <w:r w:rsidRPr="002A6C9C">
        <w:rPr>
          <w:rFonts w:ascii="Times New Roman" w:hAnsi="Times New Roman" w:cs="Times New Roman"/>
          <w:sz w:val="24"/>
          <w:szCs w:val="24"/>
          <w:highlight w:val="yellow"/>
          <w:lang w:val="en-US"/>
        </w:rPr>
        <w:t>5 days.</w:t>
      </w:r>
    </w:p>
    <w:p w:rsidR="00533DE7" w:rsidRDefault="00533DE7" w:rsidP="0047500A">
      <w:pPr>
        <w:spacing w:line="480" w:lineRule="auto"/>
        <w:jc w:val="both"/>
        <w:rPr>
          <w:rFonts w:ascii="Times New Roman" w:hAnsi="Times New Roman" w:cs="Times New Roman"/>
          <w:sz w:val="24"/>
          <w:szCs w:val="24"/>
          <w:lang w:val="en-US"/>
        </w:rPr>
      </w:pPr>
    </w:p>
    <w:p w:rsidR="00533DE7" w:rsidRPr="00533DE7" w:rsidRDefault="00533DE7" w:rsidP="0047500A">
      <w:pPr>
        <w:spacing w:line="480" w:lineRule="auto"/>
        <w:jc w:val="both"/>
        <w:rPr>
          <w:rFonts w:ascii="Times New Roman" w:hAnsi="Times New Roman" w:cs="Times New Roman"/>
          <w:b/>
          <w:sz w:val="24"/>
          <w:szCs w:val="24"/>
          <w:lang w:val="en-US"/>
        </w:rPr>
      </w:pPr>
      <w:r w:rsidRPr="00533DE7">
        <w:rPr>
          <w:rFonts w:ascii="Times New Roman" w:hAnsi="Times New Roman" w:cs="Times New Roman"/>
          <w:b/>
          <w:sz w:val="24"/>
          <w:szCs w:val="24"/>
          <w:lang w:val="en-US"/>
        </w:rPr>
        <w:t>S2. FTIR characterization of CAS obtained from waste milk</w:t>
      </w:r>
    </w:p>
    <w:p w:rsidR="00533DE7" w:rsidRDefault="00533DE7" w:rsidP="0047500A">
      <w:pPr>
        <w:spacing w:line="480" w:lineRule="auto"/>
        <w:jc w:val="both"/>
        <w:rPr>
          <w:rFonts w:ascii="Times New Roman" w:hAnsi="Times New Roman" w:cs="Times New Roman"/>
          <w:sz w:val="24"/>
          <w:szCs w:val="24"/>
          <w:lang w:val="en-US"/>
        </w:rPr>
      </w:pPr>
      <w:r w:rsidRPr="001056C1">
        <w:rPr>
          <w:rFonts w:ascii="Times New Roman" w:hAnsi="Times New Roman" w:cs="Times New Roman"/>
          <w:sz w:val="24"/>
          <w:szCs w:val="24"/>
          <w:lang w:val="en-US"/>
        </w:rPr>
        <w:t>It can be seen a cha</w:t>
      </w:r>
      <w:r>
        <w:rPr>
          <w:rFonts w:ascii="Times New Roman" w:hAnsi="Times New Roman" w:cs="Times New Roman"/>
          <w:sz w:val="24"/>
          <w:szCs w:val="24"/>
          <w:lang w:val="en-US"/>
        </w:rPr>
        <w:t xml:space="preserve">racteristic peak located at </w:t>
      </w:r>
      <w:r w:rsidRPr="00533DE7">
        <w:rPr>
          <w:rFonts w:ascii="Times New Roman" w:hAnsi="Times New Roman" w:cs="Times New Roman"/>
          <w:sz w:val="24"/>
          <w:szCs w:val="24"/>
          <w:lang w:val="en-US"/>
        </w:rPr>
        <w:t>3277 cm</w:t>
      </w:r>
      <w:r w:rsidRPr="00533DE7">
        <w:rPr>
          <w:rFonts w:ascii="Times New Roman" w:hAnsi="Times New Roman" w:cs="Times New Roman"/>
          <w:sz w:val="24"/>
          <w:szCs w:val="24"/>
          <w:vertAlign w:val="superscript"/>
          <w:lang w:val="en-US"/>
        </w:rPr>
        <w:t>-1</w:t>
      </w:r>
      <w:r w:rsidRPr="001056C1">
        <w:rPr>
          <w:rFonts w:ascii="Times New Roman" w:hAnsi="Times New Roman" w:cs="Times New Roman"/>
          <w:sz w:val="24"/>
          <w:szCs w:val="24"/>
          <w:lang w:val="en-US"/>
        </w:rPr>
        <w:t xml:space="preserve"> associated with the OH/NH vibration and signals of methyl/methylen</w:t>
      </w:r>
      <w:r>
        <w:rPr>
          <w:rFonts w:ascii="Times New Roman" w:hAnsi="Times New Roman" w:cs="Times New Roman"/>
          <w:sz w:val="24"/>
          <w:szCs w:val="24"/>
          <w:lang w:val="en-US"/>
        </w:rPr>
        <w:t>e C-H stretching located at 2924</w:t>
      </w:r>
      <w:r w:rsidRPr="001056C1">
        <w:rPr>
          <w:rFonts w:ascii="Times New Roman" w:hAnsi="Times New Roman" w:cs="Times New Roman"/>
          <w:sz w:val="24"/>
          <w:szCs w:val="24"/>
          <w:lang w:val="en-US"/>
        </w:rPr>
        <w:t xml:space="preserve"> cm</w:t>
      </w:r>
      <w:r w:rsidRPr="001056C1">
        <w:rPr>
          <w:rFonts w:ascii="Times New Roman" w:hAnsi="Times New Roman" w:cs="Times New Roman"/>
          <w:sz w:val="24"/>
          <w:szCs w:val="24"/>
          <w:vertAlign w:val="superscript"/>
          <w:lang w:val="en-US"/>
        </w:rPr>
        <w:t>-1</w:t>
      </w:r>
      <w:r w:rsidRPr="001056C1">
        <w:rPr>
          <w:rFonts w:ascii="Times New Roman" w:hAnsi="Times New Roman" w:cs="Times New Roman"/>
          <w:sz w:val="24"/>
          <w:szCs w:val="24"/>
          <w:lang w:val="en-US"/>
        </w:rPr>
        <w:t xml:space="preserve"> and 2858 cm</w:t>
      </w:r>
      <w:r w:rsidRPr="001056C1">
        <w:rPr>
          <w:rFonts w:ascii="Times New Roman" w:hAnsi="Times New Roman" w:cs="Times New Roman"/>
          <w:sz w:val="24"/>
          <w:szCs w:val="24"/>
          <w:vertAlign w:val="superscript"/>
          <w:lang w:val="en-US"/>
        </w:rPr>
        <w:t>-1</w:t>
      </w:r>
      <w:r w:rsidRPr="001056C1">
        <w:rPr>
          <w:rFonts w:ascii="Times New Roman" w:hAnsi="Times New Roman" w:cs="Times New Roman"/>
          <w:sz w:val="24"/>
          <w:szCs w:val="24"/>
          <w:lang w:val="en-US"/>
        </w:rPr>
        <w:t>, respectively. Also, a signal at 1745 cm</w:t>
      </w:r>
      <w:r w:rsidRPr="001056C1">
        <w:rPr>
          <w:rFonts w:ascii="Times New Roman" w:hAnsi="Times New Roman" w:cs="Times New Roman"/>
          <w:sz w:val="24"/>
          <w:szCs w:val="24"/>
          <w:vertAlign w:val="superscript"/>
          <w:lang w:val="en-US"/>
        </w:rPr>
        <w:t>-1</w:t>
      </w:r>
      <w:r w:rsidRPr="001056C1">
        <w:rPr>
          <w:rFonts w:ascii="Times New Roman" w:hAnsi="Times New Roman" w:cs="Times New Roman"/>
          <w:sz w:val="24"/>
          <w:szCs w:val="24"/>
          <w:lang w:val="en-US"/>
        </w:rPr>
        <w:t xml:space="preserve"> related to a C=O stretching of carboxylic acid and the peaks of primary and secondary amide bonds of characteristic α-casein located at 1635, 1516, and 1395 cm</w:t>
      </w:r>
      <w:r w:rsidRPr="001056C1">
        <w:rPr>
          <w:rFonts w:ascii="Times New Roman" w:hAnsi="Times New Roman" w:cs="Times New Roman"/>
          <w:sz w:val="24"/>
          <w:szCs w:val="24"/>
          <w:vertAlign w:val="superscript"/>
          <w:lang w:val="en-US"/>
        </w:rPr>
        <w:t>-1</w:t>
      </w:r>
      <w:r w:rsidRPr="001056C1">
        <w:rPr>
          <w:rFonts w:ascii="Times New Roman" w:hAnsi="Times New Roman" w:cs="Times New Roman"/>
          <w:sz w:val="24"/>
          <w:szCs w:val="24"/>
          <w:lang w:val="en-US"/>
        </w:rPr>
        <w:t xml:space="preserve">, respectively </w:t>
      </w:r>
      <w:r w:rsidRPr="001056C1">
        <w:rPr>
          <w:rFonts w:ascii="Times New Roman" w:hAnsi="Times New Roman" w:cs="Times New Roman"/>
          <w:sz w:val="24"/>
          <w:szCs w:val="24"/>
          <w:lang w:val="en-US"/>
        </w:rPr>
        <w:fldChar w:fldCharType="begin" w:fldLock="1"/>
      </w:r>
      <w:r w:rsidR="00DF57EF">
        <w:rPr>
          <w:rFonts w:ascii="Times New Roman" w:hAnsi="Times New Roman" w:cs="Times New Roman"/>
          <w:sz w:val="24"/>
          <w:szCs w:val="24"/>
          <w:lang w:val="en-US"/>
        </w:rPr>
        <w:instrText>ADDIN CSL_CITATION { "citationItems" : [ { "id" : "ITEM-1", "itemData" : { "DOI" : "10.1016/J.FOODHYD.2018.06.028", "ISSN" : "0268-005X", "abstract" : "Natural proteins are good candidates for producing food packaging films due to their excellent functional properties. However, some deficiencies as their poor water resistance need to be addressed before films can be used in daily applications. This article explores the use of a low-cost plant-derived phenolic compound, tannic acid, as crosslinking agent for producing plasticized casein films. FTIR, high-resolution NMR, and rheological measurements confirmed the crosslinking reaction between casein amine groups and tannic acid. The influence of crosslinking agent concentration on the mechanical and viscoelastic properties, thermal stability, swelling behavior, water vapor permeability, cytotoxicity and degradation in composting conditions were investigated. The obtained results showed that tannic acid was an effective crosslinking agent for casein protein, so the yielded films which exhibit improved physicochemical properties, can be employed for food packaging applications.", "author" : [ { "dropping-particle" : "", "family" : "Picchio", "given" : "Mat\u00edas L.", "non-dropping-particle" : "", "parse-names" : false, "suffix" : "" }, { "dropping-particle" : "", "family" : "Linck", "given" : "Yamila Garro", "non-dropping-particle" : "", "parse-names" : false, "suffix" : "" }, { "dropping-particle" : "", "family" : "Monti", "given" : "Gustavo A.", "non-dropping-particle" : "", "parse-names" : false, "suffix" : "" }, { "dropping-particle" : "", "family" : "Gugliotta", "given" : "Luis M.", "non-dropping-particle" : "", "parse-names" : false, "suffix" : "" }, { "dropping-particle" : "", "family" : "Minari", "given" : "Roque J.", "non-dropping-particle" : "", "parse-names" : false, "suffix" : "" }, { "dropping-particle" : "", "family" : "Alvarez Igarzabal", "given" : "Cecilia I.", "non-dropping-particle" : "", "parse-names" : false, "suffix" : "" } ], "container-title" : "Food Hydrocolloids", "id" : "ITEM-1", "issued" : { "date-parts" : [ [ "2018", "11", "1" ] ] }, "page" : "424-434", "publisher" : "Elsevier", "title" : "Casein films crosslinked by tannic acid for food packaging applications", "type" : "article-journal", "volume" : "84" }, "uris" : [ "http://www.mendeley.com/documents/?uuid=046eb5ef-0f0a-3fe5-a26e-b552557c0d02" ] } ], "mendeley" : { "formattedCitation" : "(Picchio et al., 2018)", "plainTextFormattedCitation" : "(Picchio et al., 2018)", "previouslyFormattedCitation" : "[22]" }, "properties" : {  }, "schema" : "https://github.com/citation-style-language/schema/raw/master/csl-citation.json" }</w:instrText>
      </w:r>
      <w:r w:rsidRPr="001056C1">
        <w:rPr>
          <w:rFonts w:ascii="Times New Roman" w:hAnsi="Times New Roman" w:cs="Times New Roman"/>
          <w:sz w:val="24"/>
          <w:szCs w:val="24"/>
          <w:lang w:val="en-US"/>
        </w:rPr>
        <w:fldChar w:fldCharType="separate"/>
      </w:r>
      <w:r w:rsidR="00DF57EF" w:rsidRPr="00DF57EF">
        <w:rPr>
          <w:rFonts w:ascii="Times New Roman" w:hAnsi="Times New Roman" w:cs="Times New Roman"/>
          <w:noProof/>
          <w:sz w:val="24"/>
          <w:szCs w:val="24"/>
          <w:lang w:val="en-US"/>
        </w:rPr>
        <w:t>(Picchio et al., 2018)</w:t>
      </w:r>
      <w:r w:rsidRPr="001056C1">
        <w:rPr>
          <w:rFonts w:ascii="Times New Roman" w:hAnsi="Times New Roman" w:cs="Times New Roman"/>
          <w:sz w:val="24"/>
          <w:szCs w:val="24"/>
          <w:lang w:val="en-US"/>
        </w:rPr>
        <w:fldChar w:fldCharType="end"/>
      </w:r>
      <w:r w:rsidRPr="001056C1">
        <w:rPr>
          <w:rFonts w:ascii="Times New Roman" w:hAnsi="Times New Roman" w:cs="Times New Roman"/>
          <w:sz w:val="24"/>
          <w:szCs w:val="24"/>
          <w:lang w:val="en-US"/>
        </w:rPr>
        <w:t xml:space="preserve">. According to the reported studies </w:t>
      </w:r>
      <w:r w:rsidRPr="001056C1">
        <w:rPr>
          <w:rFonts w:ascii="Times New Roman" w:hAnsi="Times New Roman" w:cs="Times New Roman"/>
          <w:sz w:val="24"/>
          <w:szCs w:val="24"/>
          <w:lang w:val="en-US"/>
        </w:rPr>
        <w:fldChar w:fldCharType="begin" w:fldLock="1"/>
      </w:r>
      <w:r w:rsidR="00DF57EF">
        <w:rPr>
          <w:rFonts w:ascii="Times New Roman" w:hAnsi="Times New Roman" w:cs="Times New Roman"/>
          <w:sz w:val="24"/>
          <w:szCs w:val="24"/>
          <w:lang w:val="en-US"/>
        </w:rPr>
        <w:instrText>ADDIN CSL_CITATION { "citationItems" : [ { "id" : "ITEM-1", "itemData" : { "DOI" : "10.1023/A:1023763727747", "ISSN" : "1573-4803", "abstract" : "Natural proteins such as casein and enzymes cannot be processed into fibrous forms. With the addition of another polymer such as poly(ethylene oxide) (PEO) or poly(vinyl alcohol) (PVA), casein, a natural protein, was electrospun into ultra-thin fibrous membranes. Fibers in these membranes had diameters between 100 and 500 nm. These fibrous membranes were rendered insoluble by chemical crosslinking with 4,4\u2032-methylenebis(phenyl diisocyanate) (MDI) in THF. The electrospinning method has also been utilized for enzyme immobilization on solid support. The lipase encapsulated in the ultra-fine fibrous membranes exhibits higher catalytic activity towards hydrolyzing olive oil than that in the cast films from the same solution.", "author" : [ { "dropping-particle" : "", "family" : "Xie", "given" : "Jiangbing", "non-dropping-particle" : "", "parse-names" : false, "suffix" : "" }, { "dropping-particle" : "Lo", "family" : "Hsieh", "given" : "You", "non-dropping-particle" : "", "parse-names" : false, "suffix" : "" } ], "container-title" : "Journal of Materials Science 2003 38:10", "id" : "ITEM-1", "issue" : "10", "issued" : { "date-parts" : [ [ "2003", "5", "15" ] ] }, "page" : "2125-2133", "publisher" : "Springer", "title" : "Ultra-high surface fibrous membranes from electrospinning of natural proteins: casein and lipase enzyme", "type" : "article-journal", "volume" : "38" }, "uris" : [ "http://www.mendeley.com/documents/?uuid=da37dd42-826b-3642-8f9c-628bfbb32e76" ] }, { "id" : "ITEM-2", "itemData" : { "DOI" : "10.3168/JDS.S0022-0302(84)81485-X", "ISSN" : "0022-0302", "abstract" : "This report reviews changes the nomenclature of bovine milk proteins necessitated by recent advances of our knowledge. Identification of a number of milk proteins (\u03b1s1-, \u03b2-, and \u03ba-caseins; \u03b1-lactalbumin and \u03b2-lactoglobulin) continues to be based upon their primary structures (amino acid sequences). Since our last report, \u03b1s2-casein and serum albumin can be added to the list of major milk proteins for primary structure is known. Changes recommended in the nomenclature of caseins are primarily a result of differences within this family of proteins brought about by posttranslational modification. For example, \u03b1s0-casein is identical to \u03b1s1-casein, and \u03b1s3-, \u03b1s4-, and \u03b1s6-caseins are identical to \u03b1s2-casein except for differences in degree of phosphorylation. Additionally, proteose-peptone components 5, 8-slow and 8-fast, and \u03b31-, \u03b32-, and \u03b33-caseins are N-terminal and C-terminal fragments, respectively, of \u03b2-casein formed during proteolysis by plasmin. Nomenclature of immunoglobulins remains consistent with guidelines for human proteins and is based largely upon crossreactivity with reference proteins. The minor whey protein lactollin is \u03b22-microglobulin for which the sequence of amino acids is known. An operational definition for proteins associated with the milk fat globule membrane has been developed. Nomenclature initially suggested for these proteins was based upon their electrophoretic behavior under a given set of conditions. Because of increased interest in milk proteins of species other than bovine, the Committee suggests that these be identified as homologs of those already characterized in European, Bos taurus, and Indian, Bos indicus, cattle. Guidelines are given to aid in determining if homology exists. Provisional nomenclature is suggested for use in the interim until homology can be established. \u00a9 1984, American Dairy Science Association. All rights reserved.", "author" : [ { "dropping-particle" : "", "family" : "Eigel", "given" : "W. N.", "non-dropping-particle" : "", "parse-names" : false, "suffix" : "" }, { "dropping-particle" : "", "family" : "Butler", "given" : "J. E.", "non-dropping-particle" : "", "parse-names" : false, "suffix" : "" }, { "dropping-particle" : "", "family" : "Ernstrom", "given" : "C. A.", "non-dropping-particle" : "", "parse-names" : false, "suffix" : "" }, { "dropping-particle" : "", "family" : "Farrell", "given" : "H. M.", "non-dropping-particle" : "", "parse-names" : false, "suffix" : "" }, { "dropping-particle" : "", "family" : "Harwalkar", "given" : "V. R.", "non-dropping-particle" : "", "parse-names" : false, "suffix" : "" }, { "dropping-particle" : "", "family" : "Jenness", "given" : "R.", "non-dropping-particle" : "", "parse-names" : false, "suffix" : "" }, { "dropping-particle" : "", "family" : "Whitney", "given" : "R. Mc L.", "non-dropping-particle" : "", "parse-names" : false, "suffix" : "" } ], "container-title" : "Journal of Dairy Science", "id" : "ITEM-2", "issue" : "8", "issued" : { "date-parts" : [ [ "1984", "8", "1" ] ] }, "page" : "1599-1631", "publisher" : "Elsevier", "title" : "Nomenclature of Proteins of Cow's Milk: Fifth Revision", "type" : "article-journal", "volume" : "67" }, "uris" : [ "http://www.mendeley.com/documents/?uuid=22dfc695-5cb4-3cf8-8db3-3ec64c62edae" ] } ], "mendeley" : { "formattedCitation" : "(Eigel et al., 1984; Xie and Hsieh, 2003)", "plainTextFormattedCitation" : "(Eigel et al., 1984; Xie and Hsieh, 2003)", "previouslyFormattedCitation" : "[23,24]" }, "properties" : {  }, "schema" : "https://github.com/citation-style-language/schema/raw/master/csl-citation.json" }</w:instrText>
      </w:r>
      <w:r w:rsidRPr="001056C1">
        <w:rPr>
          <w:rFonts w:ascii="Times New Roman" w:hAnsi="Times New Roman" w:cs="Times New Roman"/>
          <w:sz w:val="24"/>
          <w:szCs w:val="24"/>
          <w:lang w:val="en-US"/>
        </w:rPr>
        <w:fldChar w:fldCharType="separate"/>
      </w:r>
      <w:r w:rsidR="00DF57EF" w:rsidRPr="00DF57EF">
        <w:rPr>
          <w:rFonts w:ascii="Times New Roman" w:hAnsi="Times New Roman" w:cs="Times New Roman"/>
          <w:noProof/>
          <w:sz w:val="24"/>
          <w:szCs w:val="24"/>
          <w:lang w:val="en-US"/>
        </w:rPr>
        <w:t>(Eigel et al., 1984; Xie and Hsieh, 2003)</w:t>
      </w:r>
      <w:r w:rsidRPr="001056C1">
        <w:rPr>
          <w:rFonts w:ascii="Times New Roman" w:hAnsi="Times New Roman" w:cs="Times New Roman"/>
          <w:sz w:val="24"/>
          <w:szCs w:val="24"/>
          <w:lang w:val="en-US"/>
        </w:rPr>
        <w:fldChar w:fldCharType="end"/>
      </w:r>
      <w:r w:rsidRPr="001056C1">
        <w:rPr>
          <w:rFonts w:ascii="Times New Roman" w:hAnsi="Times New Roman" w:cs="Times New Roman"/>
          <w:sz w:val="24"/>
          <w:szCs w:val="24"/>
          <w:lang w:val="en-US"/>
        </w:rPr>
        <w:t>, CAS is conformed with polar groups such as -COOH, -NH</w:t>
      </w:r>
      <w:r w:rsidRPr="001056C1">
        <w:rPr>
          <w:rFonts w:ascii="Times New Roman" w:hAnsi="Times New Roman" w:cs="Times New Roman"/>
          <w:sz w:val="24"/>
          <w:szCs w:val="24"/>
          <w:vertAlign w:val="subscript"/>
          <w:lang w:val="en-US"/>
        </w:rPr>
        <w:t>2,</w:t>
      </w:r>
      <w:r w:rsidRPr="001056C1">
        <w:rPr>
          <w:rFonts w:ascii="Times New Roman" w:hAnsi="Times New Roman" w:cs="Times New Roman"/>
          <w:sz w:val="24"/>
          <w:szCs w:val="24"/>
          <w:lang w:val="en-US"/>
        </w:rPr>
        <w:t xml:space="preserve"> and -OH; in a relation, </w:t>
      </w:r>
      <w:r w:rsidRPr="001056C1">
        <w:rPr>
          <w:rFonts w:ascii="Times New Roman" w:hAnsi="Times New Roman" w:cs="Times New Roman"/>
          <w:i/>
          <w:iCs/>
          <w:sz w:val="24"/>
          <w:szCs w:val="24"/>
          <w:lang w:val="en-US"/>
        </w:rPr>
        <w:t>i.e.</w:t>
      </w:r>
      <w:r w:rsidRPr="001056C1">
        <w:rPr>
          <w:rFonts w:ascii="Times New Roman" w:hAnsi="Times New Roman" w:cs="Times New Roman"/>
          <w:sz w:val="24"/>
          <w:szCs w:val="24"/>
          <w:lang w:val="en-US"/>
        </w:rPr>
        <w:t xml:space="preserve">, 26 %, 15 %, and 15 %, respectively. In this order, </w:t>
      </w:r>
      <w:r w:rsidR="0040791C">
        <w:rPr>
          <w:rFonts w:ascii="Times New Roman" w:hAnsi="Times New Roman" w:cs="Times New Roman"/>
          <w:sz w:val="24"/>
          <w:szCs w:val="24"/>
          <w:lang w:val="en-US"/>
        </w:rPr>
        <w:t xml:space="preserve">the </w:t>
      </w:r>
      <w:r w:rsidRPr="001056C1">
        <w:rPr>
          <w:rFonts w:ascii="Times New Roman" w:hAnsi="Times New Roman" w:cs="Times New Roman"/>
          <w:sz w:val="24"/>
          <w:szCs w:val="24"/>
          <w:lang w:val="en-US"/>
        </w:rPr>
        <w:t xml:space="preserve">chemical composition of CAS obtained from cow milk is attributed to the presence of </w:t>
      </w:r>
      <w:r w:rsidRPr="001056C1">
        <w:rPr>
          <w:rFonts w:ascii="Times New Roman" w:hAnsi="Times New Roman" w:cs="Times New Roman"/>
          <w:i/>
          <w:iCs/>
          <w:sz w:val="24"/>
          <w:szCs w:val="24"/>
          <w:lang w:val="en-US"/>
        </w:rPr>
        <w:t>ca</w:t>
      </w:r>
      <w:r w:rsidRPr="001056C1">
        <w:rPr>
          <w:rFonts w:ascii="Times New Roman" w:hAnsi="Times New Roman" w:cs="Times New Roman"/>
          <w:sz w:val="24"/>
          <w:szCs w:val="24"/>
          <w:lang w:val="en-US"/>
        </w:rPr>
        <w:t xml:space="preserve">. 21 different amino acids, which mainly include leucine, lysine, valine, and phenylalanine, involved with the protein metabolism and proteins phosphorylation </w:t>
      </w:r>
      <w:r w:rsidRPr="001056C1">
        <w:rPr>
          <w:rFonts w:ascii="Times New Roman" w:hAnsi="Times New Roman" w:cs="Times New Roman"/>
          <w:sz w:val="24"/>
          <w:szCs w:val="24"/>
          <w:lang w:val="en-US"/>
        </w:rPr>
        <w:fldChar w:fldCharType="begin" w:fldLock="1"/>
      </w:r>
      <w:r w:rsidR="00DF57EF">
        <w:rPr>
          <w:rFonts w:ascii="Times New Roman" w:hAnsi="Times New Roman" w:cs="Times New Roman"/>
          <w:sz w:val="24"/>
          <w:szCs w:val="24"/>
          <w:lang w:val="en-US"/>
        </w:rPr>
        <w:instrText>ADDIN CSL_CITATION { "citationItems" : [ { "id" : "ITEM-1", "itemData" : { "DOI" : "10.5713/AJAS.15.0452", "ISSN" : "19765517", "PMID" : "26954163", "abstract" : "Milk composition is an imperative aspect which influences the quality of dairy products. The objective of study was to compare the chemical composition, nitrogen fractions and amino acids profile of milk from buffalo, cow, sheep, goat, and camel. Sheep milk was found to be highest in fat (6.82%\u00b10.04%), solid-not-fat (11.24%\u00b10.02%), total solids (18.05%\u00b10.05%), protein (5.15%\u00b10.06%) and casein (3.87%\u00b10.04%) contents followed by buffalo milk. Maximum whey proteins were observed in camel milk (0.80%\u00b10.03%), buffalo (0.68%\u00b10.02%) and sheep (0.66%\u00b10.02%) milk. The non-protein-nitrogen contents varied from 0.33% to 0.62% among different milk species. The highest r-values were recorded for correlations between crude protein and casein in buffalo (r = 0.82), cow (r = 0.88), sheep (r = 0.86) and goat milk (r = 0.98). The caseins and whey proteins were also positively correlated with true proteins in all milk species. A favorable balance of branched-chain amino acids; leucine, isoleucine, and valine were found both in casein and whey proteins. Leucine content was highest in cow (108\u00b12.3 mg/g), camel (96\u00b12.2 mg/g) and buffalo (90\u00b12.4 mg/g) milk caseins. Maximum concentrations of isoleucine, phenylalanine, and histidine were noticed in goat milk caseins. Glutamic acid and proline were dominant among non-essential amino acids. Conclusively, current exploration is important for milk processors to design nutritious and consistent quality end products.", "author" : [ { "dropping-particle" : "", "family" : "Rafiq", "given" : "Saima", "non-dropping-particle" : "", "parse-names" : false, "suffix" : "" }, { "dropping-particle" : "", "family" : "Huma", "given" : "Nuzhat", "non-dropping-particle" : "", "parse-names" : false, "suffix" : "" }, { "dropping-particle" : "", "family" : "Pasha", "given" : "Imran", "non-dropping-particle" : "", "parse-names" : false, "suffix" : "" }, { "dropping-particle" : "", "family" : "Sameen", "given" : "Aysha", "non-dropping-particle" : "", "parse-names" : false, "suffix" : "" }, { "dropping-particle" : "", "family" : "Mukhtar", "given" : "Omer", "non-dropping-particle" : "", "parse-names" : false, "suffix" : "" }, { "dropping-particle" : "", "family" : "Khan", "given" : "Muhammad Issa", "non-dropping-particle" : "", "parse-names" : false, "suffix" : "" } ], "container-title" : "Asian-Australasian Journal of Animal Sciences", "id" : "ITEM-1", "issue" : "7", "issued" : { "date-parts" : [ [ "2016", "7", "1" ] ] }, "page" : "1022", "publisher" : "Asian-Australasian Association of Animal Production Societies (AAAP)", "title" : "Chemical Composition, Nitrogen Fractions and Amino Acids Profile of Milk from Different Animal Species", "type" : "article-journal", "volume" : "29" }, "uris" : [ "http://www.mendeley.com/documents/?uuid=36535f75-a646-3e70-a1b5-750301d8bc22" ] } ], "mendeley" : { "formattedCitation" : "(Rafiq et al., 2016)", "plainTextFormattedCitation" : "(Rafiq et al., 2016)", "previouslyFormattedCitation" : "[25]" }, "properties" : {  }, "schema" : "https://github.com/citation-style-language/schema/raw/master/csl-citation.json" }</w:instrText>
      </w:r>
      <w:r w:rsidRPr="001056C1">
        <w:rPr>
          <w:rFonts w:ascii="Times New Roman" w:hAnsi="Times New Roman" w:cs="Times New Roman"/>
          <w:sz w:val="24"/>
          <w:szCs w:val="24"/>
          <w:lang w:val="en-US"/>
        </w:rPr>
        <w:fldChar w:fldCharType="separate"/>
      </w:r>
      <w:r w:rsidR="00DF57EF" w:rsidRPr="00DF57EF">
        <w:rPr>
          <w:rFonts w:ascii="Times New Roman" w:hAnsi="Times New Roman" w:cs="Times New Roman"/>
          <w:noProof/>
          <w:sz w:val="24"/>
          <w:szCs w:val="24"/>
          <w:lang w:val="en-US"/>
        </w:rPr>
        <w:t>(Rafiq et al., 2016)</w:t>
      </w:r>
      <w:r w:rsidRPr="001056C1">
        <w:rPr>
          <w:rFonts w:ascii="Times New Roman" w:hAnsi="Times New Roman" w:cs="Times New Roman"/>
          <w:sz w:val="24"/>
          <w:szCs w:val="24"/>
          <w:lang w:val="en-US"/>
        </w:rPr>
        <w:fldChar w:fldCharType="end"/>
      </w:r>
      <w:r w:rsidRPr="001056C1">
        <w:rPr>
          <w:rFonts w:ascii="Times New Roman" w:hAnsi="Times New Roman" w:cs="Times New Roman"/>
          <w:sz w:val="24"/>
          <w:szCs w:val="24"/>
          <w:lang w:val="en-US"/>
        </w:rPr>
        <w:t xml:space="preserve">, with a molecular weight </w:t>
      </w:r>
      <w:r w:rsidRPr="001056C1">
        <w:rPr>
          <w:rFonts w:ascii="Times New Roman" w:hAnsi="Times New Roman" w:cs="Times New Roman"/>
          <w:i/>
          <w:iCs/>
          <w:sz w:val="24"/>
          <w:szCs w:val="24"/>
          <w:lang w:val="en-US"/>
        </w:rPr>
        <w:t>ca.</w:t>
      </w:r>
      <w:r w:rsidRPr="001056C1">
        <w:rPr>
          <w:rFonts w:ascii="Times New Roman" w:hAnsi="Times New Roman" w:cs="Times New Roman"/>
          <w:sz w:val="24"/>
          <w:szCs w:val="24"/>
          <w:lang w:val="en-US"/>
        </w:rPr>
        <w:t xml:space="preserve"> 19,000 to 25,000 </w:t>
      </w:r>
      <w:proofErr w:type="spellStart"/>
      <w:r w:rsidRPr="001056C1">
        <w:rPr>
          <w:rFonts w:ascii="Times New Roman" w:hAnsi="Times New Roman" w:cs="Times New Roman"/>
          <w:sz w:val="24"/>
          <w:szCs w:val="24"/>
          <w:lang w:val="en-US"/>
        </w:rPr>
        <w:t>kDa</w:t>
      </w:r>
      <w:proofErr w:type="spellEnd"/>
      <w:r>
        <w:rPr>
          <w:rFonts w:ascii="Times New Roman" w:hAnsi="Times New Roman" w:cs="Times New Roman"/>
          <w:sz w:val="24"/>
          <w:szCs w:val="24"/>
          <w:lang w:val="en-US"/>
        </w:rPr>
        <w:t>.</w:t>
      </w:r>
    </w:p>
    <w:p w:rsidR="00533DE7" w:rsidRPr="001056C1" w:rsidRDefault="00533DE7" w:rsidP="00533DE7">
      <w:pPr>
        <w:spacing w:line="480" w:lineRule="auto"/>
        <w:jc w:val="center"/>
        <w:rPr>
          <w:rFonts w:ascii="Times New Roman" w:hAnsi="Times New Roman" w:cs="Times New Roman"/>
          <w:sz w:val="24"/>
          <w:szCs w:val="24"/>
          <w:lang w:val="en-US"/>
        </w:rPr>
      </w:pPr>
      <w:r w:rsidRPr="00672F65">
        <w:rPr>
          <w:noProof/>
          <w:lang w:eastAsia="es-MX"/>
        </w:rPr>
        <w:lastRenderedPageBreak/>
        <w:drawing>
          <wp:inline distT="0" distB="0" distL="0" distR="0" wp14:anchorId="13D71949" wp14:editId="3DF1BAB8">
            <wp:extent cx="4150980" cy="3410768"/>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l="12796" t="10059" r="13215" b="3781"/>
                    <a:stretch/>
                  </pic:blipFill>
                  <pic:spPr bwMode="auto">
                    <a:xfrm>
                      <a:off x="0" y="0"/>
                      <a:ext cx="4152357" cy="3411899"/>
                    </a:xfrm>
                    <a:prstGeom prst="rect">
                      <a:avLst/>
                    </a:prstGeom>
                    <a:noFill/>
                    <a:ln>
                      <a:noFill/>
                    </a:ln>
                    <a:extLst>
                      <a:ext uri="{53640926-AAD7-44D8-BBD7-CCE9431645EC}">
                        <a14:shadowObscured xmlns:a14="http://schemas.microsoft.com/office/drawing/2010/main"/>
                      </a:ext>
                    </a:extLst>
                  </pic:spPr>
                </pic:pic>
              </a:graphicData>
            </a:graphic>
          </wp:inline>
        </w:drawing>
      </w:r>
    </w:p>
    <w:p w:rsidR="00533DE7" w:rsidRPr="001056C1" w:rsidRDefault="006F0621" w:rsidP="00533DE7">
      <w:pPr>
        <w:spacing w:line="240" w:lineRule="auto"/>
        <w:jc w:val="center"/>
        <w:rPr>
          <w:rFonts w:ascii="Times New Roman" w:hAnsi="Times New Roman" w:cs="Times New Roman"/>
          <w:sz w:val="24"/>
          <w:szCs w:val="24"/>
          <w:lang w:val="en-US"/>
        </w:rPr>
      </w:pPr>
      <w:r>
        <w:rPr>
          <w:rFonts w:ascii="Times New Roman" w:hAnsi="Times New Roman" w:cs="Times New Roman"/>
          <w:b/>
          <w:bCs/>
          <w:sz w:val="24"/>
          <w:szCs w:val="24"/>
          <w:highlight w:val="yellow"/>
          <w:lang w:val="en-US"/>
        </w:rPr>
        <w:t>Figure S2</w:t>
      </w:r>
      <w:r w:rsidR="00533DE7" w:rsidRPr="002558E9">
        <w:rPr>
          <w:rFonts w:ascii="Times New Roman" w:hAnsi="Times New Roman" w:cs="Times New Roman"/>
          <w:b/>
          <w:bCs/>
          <w:sz w:val="24"/>
          <w:szCs w:val="24"/>
          <w:highlight w:val="yellow"/>
          <w:lang w:val="en-US"/>
        </w:rPr>
        <w:t>.</w:t>
      </w:r>
      <w:r w:rsidR="00533DE7" w:rsidRPr="001056C1">
        <w:rPr>
          <w:rFonts w:ascii="Times New Roman" w:hAnsi="Times New Roman" w:cs="Times New Roman"/>
          <w:sz w:val="24"/>
          <w:szCs w:val="24"/>
          <w:lang w:val="en-US"/>
        </w:rPr>
        <w:t xml:space="preserve"> FTIR spectra of CAS obtained from waste milk. Casein hydrolysate (Sigma Aldrich CAS No. 91079-40-2) was used as a reference, and </w:t>
      </w:r>
      <w:bookmarkStart w:id="0" w:name="_GoBack"/>
      <w:bookmarkEnd w:id="0"/>
      <w:r w:rsidR="00533DE7" w:rsidRPr="001056C1">
        <w:rPr>
          <w:rFonts w:ascii="Times New Roman" w:hAnsi="Times New Roman" w:cs="Times New Roman"/>
          <w:sz w:val="24"/>
          <w:szCs w:val="24"/>
          <w:lang w:val="en-US"/>
        </w:rPr>
        <w:t>obtained CAS from waste milk was purified with ethanol and ethanol/ether for comparison.</w:t>
      </w:r>
    </w:p>
    <w:p w:rsidR="00533DE7" w:rsidRDefault="00533DE7" w:rsidP="0047500A">
      <w:pPr>
        <w:spacing w:line="480" w:lineRule="auto"/>
        <w:jc w:val="both"/>
        <w:rPr>
          <w:rFonts w:ascii="Times New Roman" w:hAnsi="Times New Roman" w:cs="Times New Roman"/>
          <w:sz w:val="24"/>
          <w:szCs w:val="24"/>
          <w:lang w:val="en-US"/>
        </w:rPr>
      </w:pPr>
    </w:p>
    <w:p w:rsidR="006F0621" w:rsidRPr="006F0621" w:rsidRDefault="006F0621" w:rsidP="006F0621">
      <w:pPr>
        <w:spacing w:line="360" w:lineRule="auto"/>
        <w:jc w:val="both"/>
        <w:rPr>
          <w:rFonts w:ascii="Times New Roman" w:hAnsi="Times New Roman" w:cs="Times New Roman"/>
          <w:b/>
          <w:sz w:val="24"/>
          <w:szCs w:val="24"/>
          <w:highlight w:val="yellow"/>
          <w:lang w:val="en-US"/>
        </w:rPr>
      </w:pPr>
      <w:r w:rsidRPr="006F0621">
        <w:rPr>
          <w:rFonts w:ascii="Times New Roman" w:hAnsi="Times New Roman" w:cs="Times New Roman"/>
          <w:b/>
          <w:bCs/>
          <w:sz w:val="24"/>
          <w:szCs w:val="24"/>
          <w:highlight w:val="yellow"/>
          <w:lang w:val="en-US"/>
        </w:rPr>
        <w:t>S3.</w:t>
      </w:r>
      <w:r w:rsidRPr="006F0621">
        <w:rPr>
          <w:rFonts w:ascii="Times New Roman" w:hAnsi="Times New Roman" w:cs="Times New Roman"/>
          <w:b/>
          <w:sz w:val="24"/>
          <w:szCs w:val="24"/>
          <w:highlight w:val="yellow"/>
          <w:lang w:val="en-US"/>
        </w:rPr>
        <w:t xml:space="preserve"> Mechanical performance values (Tensile strength and Breaking elongation) of electrospun CAS/PEO fibers.</w:t>
      </w:r>
    </w:p>
    <w:tbl>
      <w:tblPr>
        <w:tblStyle w:val="Tablanormal2"/>
        <w:tblW w:w="0" w:type="auto"/>
        <w:jc w:val="center"/>
        <w:tblLook w:val="04A0" w:firstRow="1" w:lastRow="0" w:firstColumn="1" w:lastColumn="0" w:noHBand="0" w:noVBand="1"/>
      </w:tblPr>
      <w:tblGrid>
        <w:gridCol w:w="2552"/>
        <w:gridCol w:w="1559"/>
        <w:gridCol w:w="1559"/>
        <w:gridCol w:w="1418"/>
        <w:gridCol w:w="1418"/>
      </w:tblGrid>
      <w:tr w:rsidR="006F0621" w:rsidRPr="00454354" w:rsidTr="00921F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Borders>
              <w:bottom w:val="single" w:sz="12" w:space="0" w:color="000000" w:themeColor="text1"/>
            </w:tcBorders>
            <w:vAlign w:val="center"/>
          </w:tcPr>
          <w:p w:rsidR="006F0621" w:rsidRPr="00454354" w:rsidRDefault="006F0621" w:rsidP="00921F7E">
            <w:pPr>
              <w:spacing w:line="360" w:lineRule="auto"/>
              <w:jc w:val="center"/>
              <w:rPr>
                <w:rFonts w:ascii="Times New Roman" w:eastAsia="Times New Roman" w:hAnsi="Times New Roman" w:cs="Times New Roman"/>
                <w:sz w:val="20"/>
                <w:szCs w:val="20"/>
                <w:highlight w:val="yellow"/>
                <w:lang w:val="en-US" w:eastAsia="es-MX"/>
              </w:rPr>
            </w:pPr>
          </w:p>
        </w:tc>
        <w:tc>
          <w:tcPr>
            <w:tcW w:w="1559" w:type="dxa"/>
            <w:tcBorders>
              <w:bottom w:val="single" w:sz="12" w:space="0" w:color="000000" w:themeColor="text1"/>
            </w:tcBorders>
            <w:vAlign w:val="center"/>
          </w:tcPr>
          <w:p w:rsidR="006F0621" w:rsidRPr="00454354" w:rsidRDefault="006F0621" w:rsidP="00921F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lang w:val="en-US" w:eastAsia="es-MX"/>
              </w:rPr>
            </w:pPr>
            <w:r w:rsidRPr="00454354">
              <w:rPr>
                <w:rFonts w:ascii="Times New Roman" w:eastAsia="Times New Roman" w:hAnsi="Times New Roman" w:cs="Times New Roman"/>
                <w:sz w:val="20"/>
                <w:szCs w:val="20"/>
                <w:highlight w:val="yellow"/>
                <w:lang w:val="en-US" w:eastAsia="es-MX"/>
              </w:rPr>
              <w:t>CAS/PEO 90/10</w:t>
            </w:r>
          </w:p>
        </w:tc>
        <w:tc>
          <w:tcPr>
            <w:tcW w:w="1559" w:type="dxa"/>
            <w:tcBorders>
              <w:bottom w:val="single" w:sz="12" w:space="0" w:color="000000" w:themeColor="text1"/>
            </w:tcBorders>
            <w:vAlign w:val="center"/>
          </w:tcPr>
          <w:p w:rsidR="006F0621" w:rsidRPr="00454354" w:rsidRDefault="006F0621" w:rsidP="00921F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lang w:val="en-US" w:eastAsia="es-MX"/>
              </w:rPr>
            </w:pPr>
            <w:r w:rsidRPr="00454354">
              <w:rPr>
                <w:rFonts w:ascii="Times New Roman" w:eastAsia="Times New Roman" w:hAnsi="Times New Roman" w:cs="Times New Roman"/>
                <w:sz w:val="20"/>
                <w:szCs w:val="20"/>
                <w:highlight w:val="yellow"/>
                <w:lang w:val="en-US" w:eastAsia="es-MX"/>
              </w:rPr>
              <w:t>CAS/PEO 80/20-2% TA</w:t>
            </w:r>
          </w:p>
        </w:tc>
        <w:tc>
          <w:tcPr>
            <w:tcW w:w="1418" w:type="dxa"/>
            <w:tcBorders>
              <w:bottom w:val="single" w:sz="12" w:space="0" w:color="000000" w:themeColor="text1"/>
            </w:tcBorders>
            <w:vAlign w:val="center"/>
          </w:tcPr>
          <w:p w:rsidR="006F0621" w:rsidRPr="00454354" w:rsidRDefault="006F0621" w:rsidP="00921F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lang w:val="en-US" w:eastAsia="es-MX"/>
              </w:rPr>
            </w:pPr>
            <w:r w:rsidRPr="00454354">
              <w:rPr>
                <w:rFonts w:ascii="Times New Roman" w:eastAsia="Times New Roman" w:hAnsi="Times New Roman" w:cs="Times New Roman"/>
                <w:sz w:val="20"/>
                <w:szCs w:val="20"/>
                <w:highlight w:val="yellow"/>
                <w:lang w:val="en-US" w:eastAsia="es-MX"/>
              </w:rPr>
              <w:t>CAS/PEO 90/10-2% TA</w:t>
            </w:r>
          </w:p>
        </w:tc>
        <w:tc>
          <w:tcPr>
            <w:tcW w:w="1418" w:type="dxa"/>
            <w:tcBorders>
              <w:bottom w:val="single" w:sz="12" w:space="0" w:color="000000" w:themeColor="text1"/>
            </w:tcBorders>
            <w:vAlign w:val="center"/>
          </w:tcPr>
          <w:p w:rsidR="006F0621" w:rsidRPr="00454354" w:rsidRDefault="006F0621" w:rsidP="00921F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lang w:val="en-US" w:eastAsia="es-MX"/>
              </w:rPr>
            </w:pPr>
            <w:r w:rsidRPr="00454354">
              <w:rPr>
                <w:rFonts w:ascii="Times New Roman" w:eastAsia="Times New Roman" w:hAnsi="Times New Roman" w:cs="Times New Roman"/>
                <w:sz w:val="20"/>
                <w:szCs w:val="20"/>
                <w:highlight w:val="yellow"/>
                <w:lang w:val="en-US" w:eastAsia="es-MX"/>
              </w:rPr>
              <w:t>CAS/PEO 90/10-4% TA</w:t>
            </w:r>
          </w:p>
        </w:tc>
      </w:tr>
      <w:tr w:rsidR="006F0621" w:rsidRPr="00454354" w:rsidTr="00921F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12" w:space="0" w:color="000000" w:themeColor="text1"/>
              <w:bottom w:val="single" w:sz="12" w:space="0" w:color="FFFFFF" w:themeColor="background1"/>
            </w:tcBorders>
          </w:tcPr>
          <w:p w:rsidR="006F0621" w:rsidRPr="00454354" w:rsidRDefault="006F0621" w:rsidP="00921F7E">
            <w:pPr>
              <w:spacing w:line="360" w:lineRule="auto"/>
              <w:rPr>
                <w:rFonts w:ascii="Times New Roman" w:eastAsia="Times New Roman" w:hAnsi="Times New Roman" w:cs="Times New Roman"/>
                <w:b w:val="0"/>
                <w:bCs w:val="0"/>
                <w:sz w:val="20"/>
                <w:szCs w:val="20"/>
                <w:highlight w:val="yellow"/>
                <w:lang w:val="en-US" w:eastAsia="es-MX"/>
              </w:rPr>
            </w:pPr>
            <w:r w:rsidRPr="00454354">
              <w:rPr>
                <w:rFonts w:ascii="Times New Roman" w:eastAsia="Times New Roman" w:hAnsi="Times New Roman" w:cs="Times New Roman"/>
                <w:b w:val="0"/>
                <w:sz w:val="20"/>
                <w:szCs w:val="20"/>
                <w:highlight w:val="yellow"/>
                <w:lang w:val="en-US" w:eastAsia="es-MX"/>
              </w:rPr>
              <w:t xml:space="preserve">Tensile strength, </w:t>
            </w:r>
            <w:r w:rsidRPr="00454354">
              <w:rPr>
                <w:rFonts w:ascii="Times New Roman" w:eastAsia="Times New Roman" w:hAnsi="Times New Roman" w:cs="Times New Roman"/>
                <w:b w:val="0"/>
                <w:i/>
                <w:iCs/>
                <w:sz w:val="20"/>
                <w:szCs w:val="20"/>
                <w:highlight w:val="yellow"/>
                <w:lang w:val="en-US" w:eastAsia="es-MX"/>
              </w:rPr>
              <w:t>TS</w:t>
            </w:r>
            <w:r w:rsidRPr="00454354">
              <w:rPr>
                <w:rFonts w:ascii="Times New Roman" w:eastAsia="Times New Roman" w:hAnsi="Times New Roman" w:cs="Times New Roman"/>
                <w:b w:val="0"/>
                <w:sz w:val="20"/>
                <w:szCs w:val="20"/>
                <w:highlight w:val="yellow"/>
                <w:lang w:val="en-US" w:eastAsia="es-MX"/>
              </w:rPr>
              <w:t xml:space="preserve"> </w:t>
            </w:r>
          </w:p>
          <w:p w:rsidR="006F0621" w:rsidRPr="00454354" w:rsidRDefault="006F0621" w:rsidP="00921F7E">
            <w:pPr>
              <w:spacing w:line="360" w:lineRule="auto"/>
              <w:rPr>
                <w:rFonts w:ascii="Times New Roman" w:eastAsia="Times New Roman" w:hAnsi="Times New Roman" w:cs="Times New Roman"/>
                <w:b w:val="0"/>
                <w:sz w:val="20"/>
                <w:szCs w:val="20"/>
                <w:highlight w:val="yellow"/>
                <w:lang w:val="en-US" w:eastAsia="es-MX"/>
              </w:rPr>
            </w:pPr>
            <w:r w:rsidRPr="00454354">
              <w:rPr>
                <w:rFonts w:ascii="Times New Roman" w:eastAsia="Times New Roman" w:hAnsi="Times New Roman" w:cs="Times New Roman"/>
                <w:b w:val="0"/>
                <w:sz w:val="20"/>
                <w:szCs w:val="20"/>
                <w:highlight w:val="yellow"/>
                <w:lang w:val="en-US" w:eastAsia="es-MX"/>
              </w:rPr>
              <w:t>(MPa)</w:t>
            </w:r>
          </w:p>
        </w:tc>
        <w:tc>
          <w:tcPr>
            <w:tcW w:w="1559" w:type="dxa"/>
            <w:tcBorders>
              <w:top w:val="single" w:sz="12" w:space="0" w:color="000000" w:themeColor="text1"/>
              <w:bottom w:val="single" w:sz="12" w:space="0" w:color="FFFFFF" w:themeColor="background1"/>
            </w:tcBorders>
          </w:tcPr>
          <w:p w:rsidR="006F0621" w:rsidRPr="00454354" w:rsidRDefault="006F0621" w:rsidP="00921F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highlight w:val="yellow"/>
                <w:lang w:val="en-US" w:eastAsia="es-MX"/>
              </w:rPr>
            </w:pPr>
            <w:r w:rsidRPr="00454354">
              <w:rPr>
                <w:rFonts w:ascii="Times New Roman" w:eastAsia="Times New Roman" w:hAnsi="Times New Roman" w:cs="Times New Roman"/>
                <w:sz w:val="20"/>
                <w:szCs w:val="20"/>
                <w:highlight w:val="yellow"/>
                <w:lang w:val="en-US" w:eastAsia="es-MX"/>
              </w:rPr>
              <w:t>0.91±0.19</w:t>
            </w:r>
          </w:p>
        </w:tc>
        <w:tc>
          <w:tcPr>
            <w:tcW w:w="1559" w:type="dxa"/>
            <w:tcBorders>
              <w:top w:val="single" w:sz="12" w:space="0" w:color="000000" w:themeColor="text1"/>
              <w:bottom w:val="single" w:sz="12" w:space="0" w:color="FFFFFF" w:themeColor="background1"/>
            </w:tcBorders>
          </w:tcPr>
          <w:p w:rsidR="006F0621" w:rsidRPr="00454354" w:rsidRDefault="006F0621" w:rsidP="00921F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highlight w:val="yellow"/>
                <w:lang w:val="en-US" w:eastAsia="es-MX"/>
              </w:rPr>
            </w:pPr>
            <w:r w:rsidRPr="00454354">
              <w:rPr>
                <w:rFonts w:ascii="Times New Roman" w:eastAsia="Times New Roman" w:hAnsi="Times New Roman" w:cs="Times New Roman"/>
                <w:sz w:val="20"/>
                <w:szCs w:val="20"/>
                <w:highlight w:val="yellow"/>
                <w:lang w:val="en-US" w:eastAsia="es-MX"/>
              </w:rPr>
              <w:t>1.67±0.22</w:t>
            </w:r>
          </w:p>
        </w:tc>
        <w:tc>
          <w:tcPr>
            <w:tcW w:w="1418" w:type="dxa"/>
            <w:tcBorders>
              <w:top w:val="single" w:sz="12" w:space="0" w:color="000000" w:themeColor="text1"/>
              <w:bottom w:val="single" w:sz="12" w:space="0" w:color="FFFFFF" w:themeColor="background1"/>
            </w:tcBorders>
          </w:tcPr>
          <w:p w:rsidR="006F0621" w:rsidRPr="00454354" w:rsidRDefault="006F0621" w:rsidP="00921F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highlight w:val="yellow"/>
                <w:lang w:val="en-US" w:eastAsia="es-MX"/>
              </w:rPr>
            </w:pPr>
            <w:r w:rsidRPr="00454354">
              <w:rPr>
                <w:rFonts w:ascii="Times New Roman" w:eastAsia="Times New Roman" w:hAnsi="Times New Roman" w:cs="Times New Roman"/>
                <w:sz w:val="20"/>
                <w:szCs w:val="20"/>
                <w:highlight w:val="yellow"/>
                <w:lang w:val="en-US" w:eastAsia="es-MX"/>
              </w:rPr>
              <w:t>0.50±0.18</w:t>
            </w:r>
          </w:p>
        </w:tc>
        <w:tc>
          <w:tcPr>
            <w:tcW w:w="1418" w:type="dxa"/>
            <w:tcBorders>
              <w:top w:val="single" w:sz="12" w:space="0" w:color="000000" w:themeColor="text1"/>
              <w:bottom w:val="single" w:sz="12" w:space="0" w:color="FFFFFF" w:themeColor="background1"/>
            </w:tcBorders>
          </w:tcPr>
          <w:p w:rsidR="006F0621" w:rsidRPr="00454354" w:rsidRDefault="006F0621" w:rsidP="00921F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highlight w:val="yellow"/>
                <w:lang w:val="en-US" w:eastAsia="es-MX"/>
              </w:rPr>
            </w:pPr>
            <w:r w:rsidRPr="00454354">
              <w:rPr>
                <w:rFonts w:ascii="Times New Roman" w:eastAsia="Times New Roman" w:hAnsi="Times New Roman" w:cs="Times New Roman"/>
                <w:sz w:val="20"/>
                <w:szCs w:val="20"/>
                <w:highlight w:val="yellow"/>
                <w:lang w:val="en-US" w:eastAsia="es-MX"/>
              </w:rPr>
              <w:t>1.88±0.31</w:t>
            </w:r>
          </w:p>
        </w:tc>
      </w:tr>
      <w:tr w:rsidR="006F0621" w:rsidRPr="001056C1" w:rsidTr="00921F7E">
        <w:trPr>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12" w:space="0" w:color="FFFFFF" w:themeColor="background1"/>
            </w:tcBorders>
          </w:tcPr>
          <w:p w:rsidR="006F0621" w:rsidRPr="00454354" w:rsidRDefault="006F0621" w:rsidP="00921F7E">
            <w:pPr>
              <w:spacing w:line="360" w:lineRule="auto"/>
              <w:rPr>
                <w:rFonts w:ascii="Times New Roman" w:eastAsia="Times New Roman" w:hAnsi="Times New Roman" w:cs="Times New Roman"/>
                <w:b w:val="0"/>
                <w:sz w:val="20"/>
                <w:szCs w:val="20"/>
                <w:highlight w:val="yellow"/>
                <w:lang w:val="en-US" w:eastAsia="es-MX"/>
              </w:rPr>
            </w:pPr>
            <w:r w:rsidRPr="00454354">
              <w:rPr>
                <w:rFonts w:ascii="Times New Roman" w:eastAsia="Times New Roman" w:hAnsi="Times New Roman" w:cs="Times New Roman"/>
                <w:b w:val="0"/>
                <w:sz w:val="20"/>
                <w:szCs w:val="20"/>
                <w:highlight w:val="yellow"/>
                <w:lang w:val="en-US" w:eastAsia="es-MX"/>
              </w:rPr>
              <w:t xml:space="preserve">Breaking elongation, </w:t>
            </w:r>
            <w:r w:rsidRPr="00454354">
              <w:rPr>
                <w:rFonts w:ascii="Times New Roman" w:eastAsia="Times New Roman" w:hAnsi="Times New Roman" w:cs="Times New Roman"/>
                <w:b w:val="0"/>
                <w:i/>
                <w:iCs/>
                <w:sz w:val="20"/>
                <w:szCs w:val="20"/>
                <w:highlight w:val="yellow"/>
                <w:lang w:val="en-US" w:eastAsia="es-MX"/>
              </w:rPr>
              <w:t>BE</w:t>
            </w:r>
            <w:r w:rsidRPr="00454354">
              <w:rPr>
                <w:rFonts w:ascii="Times New Roman" w:eastAsia="Times New Roman" w:hAnsi="Times New Roman" w:cs="Times New Roman"/>
                <w:b w:val="0"/>
                <w:sz w:val="20"/>
                <w:szCs w:val="20"/>
                <w:highlight w:val="yellow"/>
                <w:lang w:val="en-US" w:eastAsia="es-MX"/>
              </w:rPr>
              <w:t xml:space="preserve"> (%)</w:t>
            </w:r>
          </w:p>
        </w:tc>
        <w:tc>
          <w:tcPr>
            <w:tcW w:w="1559" w:type="dxa"/>
            <w:tcBorders>
              <w:top w:val="single" w:sz="12" w:space="0" w:color="FFFFFF" w:themeColor="background1"/>
            </w:tcBorders>
          </w:tcPr>
          <w:p w:rsidR="006F0621" w:rsidRPr="00454354" w:rsidRDefault="006F0621" w:rsidP="00921F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lang w:val="en-US" w:eastAsia="es-MX"/>
              </w:rPr>
            </w:pPr>
            <w:r w:rsidRPr="00454354">
              <w:rPr>
                <w:rFonts w:ascii="Times New Roman" w:eastAsia="Times New Roman" w:hAnsi="Times New Roman" w:cs="Times New Roman"/>
                <w:sz w:val="20"/>
                <w:szCs w:val="20"/>
                <w:highlight w:val="yellow"/>
                <w:lang w:val="en-US" w:eastAsia="es-MX"/>
              </w:rPr>
              <w:t>93.74±20</w:t>
            </w:r>
          </w:p>
        </w:tc>
        <w:tc>
          <w:tcPr>
            <w:tcW w:w="1559" w:type="dxa"/>
            <w:tcBorders>
              <w:top w:val="single" w:sz="12" w:space="0" w:color="FFFFFF" w:themeColor="background1"/>
            </w:tcBorders>
          </w:tcPr>
          <w:p w:rsidR="006F0621" w:rsidRPr="00454354" w:rsidRDefault="006F0621" w:rsidP="00921F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lang w:val="en-US" w:eastAsia="es-MX"/>
              </w:rPr>
            </w:pPr>
            <w:r w:rsidRPr="00454354">
              <w:rPr>
                <w:rFonts w:ascii="Times New Roman" w:eastAsia="Times New Roman" w:hAnsi="Times New Roman" w:cs="Times New Roman"/>
                <w:sz w:val="20"/>
                <w:szCs w:val="20"/>
                <w:highlight w:val="yellow"/>
                <w:lang w:val="en-US" w:eastAsia="es-MX"/>
              </w:rPr>
              <w:t>182.91±10</w:t>
            </w:r>
          </w:p>
        </w:tc>
        <w:tc>
          <w:tcPr>
            <w:tcW w:w="1418" w:type="dxa"/>
            <w:tcBorders>
              <w:top w:val="single" w:sz="12" w:space="0" w:color="FFFFFF" w:themeColor="background1"/>
            </w:tcBorders>
          </w:tcPr>
          <w:p w:rsidR="006F0621" w:rsidRPr="00454354" w:rsidRDefault="006F0621" w:rsidP="00921F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lang w:val="en-US" w:eastAsia="es-MX"/>
              </w:rPr>
            </w:pPr>
            <w:r w:rsidRPr="00454354">
              <w:rPr>
                <w:rFonts w:ascii="Times New Roman" w:eastAsia="Times New Roman" w:hAnsi="Times New Roman" w:cs="Times New Roman"/>
                <w:sz w:val="20"/>
                <w:szCs w:val="20"/>
                <w:highlight w:val="yellow"/>
                <w:lang w:val="en-US" w:eastAsia="es-MX"/>
              </w:rPr>
              <w:t>125.16±22</w:t>
            </w:r>
          </w:p>
        </w:tc>
        <w:tc>
          <w:tcPr>
            <w:tcW w:w="1418" w:type="dxa"/>
            <w:tcBorders>
              <w:top w:val="single" w:sz="12" w:space="0" w:color="FFFFFF" w:themeColor="background1"/>
            </w:tcBorders>
          </w:tcPr>
          <w:p w:rsidR="006F0621" w:rsidRPr="001056C1" w:rsidRDefault="006F0621" w:rsidP="00921F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es-MX"/>
              </w:rPr>
            </w:pPr>
            <w:r w:rsidRPr="00454354">
              <w:rPr>
                <w:rFonts w:ascii="Times New Roman" w:eastAsia="Times New Roman" w:hAnsi="Times New Roman" w:cs="Times New Roman"/>
                <w:sz w:val="20"/>
                <w:szCs w:val="20"/>
                <w:highlight w:val="yellow"/>
                <w:lang w:val="en-US" w:eastAsia="es-MX"/>
              </w:rPr>
              <w:t>274.56±15</w:t>
            </w:r>
          </w:p>
        </w:tc>
      </w:tr>
    </w:tbl>
    <w:p w:rsidR="006F0621" w:rsidRPr="001056C1" w:rsidRDefault="006F0621" w:rsidP="006F0621">
      <w:pPr>
        <w:spacing w:line="240" w:lineRule="auto"/>
        <w:jc w:val="center"/>
        <w:rPr>
          <w:rFonts w:ascii="Times New Roman" w:hAnsi="Times New Roman" w:cs="Times New Roman"/>
          <w:sz w:val="24"/>
          <w:szCs w:val="24"/>
          <w:lang w:val="en-US"/>
        </w:rPr>
      </w:pPr>
    </w:p>
    <w:p w:rsidR="00533DE7" w:rsidRDefault="00533DE7" w:rsidP="0047500A">
      <w:pPr>
        <w:spacing w:line="480" w:lineRule="auto"/>
        <w:jc w:val="both"/>
        <w:rPr>
          <w:rFonts w:ascii="Times New Roman" w:hAnsi="Times New Roman" w:cs="Times New Roman"/>
          <w:sz w:val="24"/>
          <w:szCs w:val="24"/>
          <w:lang w:val="en-US"/>
        </w:rPr>
      </w:pPr>
    </w:p>
    <w:p w:rsidR="00DF57EF" w:rsidRDefault="00DF57EF">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533DE7" w:rsidRPr="00533DE7" w:rsidRDefault="00533DE7" w:rsidP="0047500A">
      <w:pPr>
        <w:spacing w:line="480" w:lineRule="auto"/>
        <w:jc w:val="both"/>
        <w:rPr>
          <w:rFonts w:ascii="Times New Roman" w:hAnsi="Times New Roman" w:cs="Times New Roman"/>
          <w:b/>
          <w:sz w:val="24"/>
          <w:szCs w:val="24"/>
          <w:lang w:val="en-US"/>
        </w:rPr>
      </w:pPr>
      <w:r w:rsidRPr="00533DE7">
        <w:rPr>
          <w:rFonts w:ascii="Times New Roman" w:hAnsi="Times New Roman" w:cs="Times New Roman"/>
          <w:b/>
          <w:sz w:val="24"/>
          <w:szCs w:val="24"/>
          <w:lang w:val="en-US"/>
        </w:rPr>
        <w:lastRenderedPageBreak/>
        <w:t>References</w:t>
      </w:r>
    </w:p>
    <w:p w:rsidR="00DF57EF" w:rsidRPr="002A6C9C" w:rsidRDefault="00DF57EF" w:rsidP="00DF57EF">
      <w:pPr>
        <w:widowControl w:val="0"/>
        <w:autoSpaceDE w:val="0"/>
        <w:autoSpaceDN w:val="0"/>
        <w:adjustRightInd w:val="0"/>
        <w:spacing w:line="480" w:lineRule="auto"/>
        <w:ind w:left="480" w:hanging="480"/>
        <w:rPr>
          <w:rFonts w:ascii="Times New Roman" w:hAnsi="Times New Roman" w:cs="Times New Roman"/>
          <w:noProof/>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2A6C9C">
        <w:rPr>
          <w:rFonts w:ascii="Times New Roman" w:hAnsi="Times New Roman" w:cs="Times New Roman"/>
          <w:noProof/>
          <w:sz w:val="24"/>
          <w:szCs w:val="24"/>
          <w:lang w:val="en-US"/>
        </w:rPr>
        <w:t>Eigel, W.N., Butler, J.E., Ernstrom, C.A., Farrell, H.M., Harwalkar, V.R., Jenness, R., Whitney, R.M.L., 1984. Nomenclature of Proteins of Cow’s Milk: Fifth Revision. J. Dairy Sci. 67, 1599–1631. https://doi.org/10.3168/JDS.S0022-0302(84)81485-X</w:t>
      </w:r>
    </w:p>
    <w:p w:rsidR="00DF57EF" w:rsidRPr="002A6C9C" w:rsidRDefault="00DF57EF" w:rsidP="00DF57EF">
      <w:pPr>
        <w:widowControl w:val="0"/>
        <w:autoSpaceDE w:val="0"/>
        <w:autoSpaceDN w:val="0"/>
        <w:adjustRightInd w:val="0"/>
        <w:spacing w:line="480" w:lineRule="auto"/>
        <w:ind w:left="480" w:hanging="480"/>
        <w:rPr>
          <w:rFonts w:ascii="Times New Roman" w:hAnsi="Times New Roman" w:cs="Times New Roman"/>
          <w:noProof/>
          <w:sz w:val="24"/>
          <w:szCs w:val="24"/>
          <w:lang w:val="en-US"/>
        </w:rPr>
      </w:pPr>
      <w:r w:rsidRPr="002A6C9C">
        <w:rPr>
          <w:rFonts w:ascii="Times New Roman" w:hAnsi="Times New Roman" w:cs="Times New Roman"/>
          <w:noProof/>
          <w:sz w:val="24"/>
          <w:szCs w:val="24"/>
          <w:lang w:val="en-US"/>
        </w:rPr>
        <w:t>Picchio, M.L., Linck, Y.G., Monti, G.A., Gugliotta, L.M., Minari, R.J., Alvarez Igarzabal, C.I., 2018. Casein films crosslinked by tannic acid for food packaging applications. Food Hydrocoll. 84, 424–434. https://doi.org/10.1016/J.FOODHYD.2018.06.028</w:t>
      </w:r>
    </w:p>
    <w:p w:rsidR="00DF57EF" w:rsidRPr="002A6C9C" w:rsidRDefault="00DF57EF" w:rsidP="00DF57EF">
      <w:pPr>
        <w:widowControl w:val="0"/>
        <w:autoSpaceDE w:val="0"/>
        <w:autoSpaceDN w:val="0"/>
        <w:adjustRightInd w:val="0"/>
        <w:spacing w:line="480" w:lineRule="auto"/>
        <w:ind w:left="480" w:hanging="480"/>
        <w:rPr>
          <w:rFonts w:ascii="Times New Roman" w:hAnsi="Times New Roman" w:cs="Times New Roman"/>
          <w:noProof/>
          <w:sz w:val="24"/>
          <w:szCs w:val="24"/>
          <w:lang w:val="en-US"/>
        </w:rPr>
      </w:pPr>
      <w:r w:rsidRPr="002A6C9C">
        <w:rPr>
          <w:rFonts w:ascii="Times New Roman" w:hAnsi="Times New Roman" w:cs="Times New Roman"/>
          <w:noProof/>
          <w:sz w:val="24"/>
          <w:szCs w:val="24"/>
          <w:lang w:val="en-US"/>
        </w:rPr>
        <w:t>Rafiq, S., Huma, N., Pasha, I., Sameen, A., Mukhtar, O., Khan, M.I., 2016. Chemical Composition, Nitrogen Fractions and Amino Acids Profile of Milk from Different Animal Species. Asian-Australasian J. Anim. Sci. 29, 1022. https://doi.org/10.5713/AJAS.15.0452</w:t>
      </w:r>
    </w:p>
    <w:p w:rsidR="00DF57EF" w:rsidRPr="00DF57EF" w:rsidRDefault="00DF57EF" w:rsidP="00DF57EF">
      <w:pPr>
        <w:widowControl w:val="0"/>
        <w:autoSpaceDE w:val="0"/>
        <w:autoSpaceDN w:val="0"/>
        <w:adjustRightInd w:val="0"/>
        <w:spacing w:line="480" w:lineRule="auto"/>
        <w:ind w:left="480" w:hanging="480"/>
        <w:rPr>
          <w:rFonts w:ascii="Times New Roman" w:hAnsi="Times New Roman" w:cs="Times New Roman"/>
          <w:noProof/>
          <w:sz w:val="24"/>
        </w:rPr>
      </w:pPr>
      <w:r w:rsidRPr="002A6C9C">
        <w:rPr>
          <w:rFonts w:ascii="Times New Roman" w:hAnsi="Times New Roman" w:cs="Times New Roman"/>
          <w:noProof/>
          <w:sz w:val="24"/>
          <w:szCs w:val="24"/>
          <w:lang w:val="en-US"/>
        </w:rPr>
        <w:t xml:space="preserve">Xie, J., Hsieh, Y. Lo, 2003. Ultra-high surface fibrous membranes from electrospinning of natural proteins: casein and lipase enzyme. </w:t>
      </w:r>
      <w:r w:rsidRPr="00DF57EF">
        <w:rPr>
          <w:rFonts w:ascii="Times New Roman" w:hAnsi="Times New Roman" w:cs="Times New Roman"/>
          <w:noProof/>
          <w:sz w:val="24"/>
          <w:szCs w:val="24"/>
        </w:rPr>
        <w:t>J. Mater. Sci. 2003 3810 38, 2125–2133. https://doi.org/10.1023/A:1023763727747</w:t>
      </w:r>
    </w:p>
    <w:p w:rsidR="00533DE7" w:rsidRPr="001056C1" w:rsidRDefault="00DF57EF" w:rsidP="0047500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927079" w:rsidRDefault="00927079"/>
    <w:sectPr w:rsidR="009270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A2B8E"/>
    <w:multiLevelType w:val="multilevel"/>
    <w:tmpl w:val="6CDA46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DExMzM2NDCxNLFU0lEKTi0uzszPAykwrAUAzz2tIywAAAA="/>
  </w:docVars>
  <w:rsids>
    <w:rsidRoot w:val="00927079"/>
    <w:rsid w:val="002A6C9C"/>
    <w:rsid w:val="0040791C"/>
    <w:rsid w:val="0047500A"/>
    <w:rsid w:val="00533DE7"/>
    <w:rsid w:val="005B214D"/>
    <w:rsid w:val="006F0621"/>
    <w:rsid w:val="00927079"/>
    <w:rsid w:val="00DF57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5F941-176D-481E-A9ED-59BEEE50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500A"/>
    <w:pPr>
      <w:ind w:left="720"/>
      <w:contextualSpacing/>
    </w:pPr>
  </w:style>
  <w:style w:type="table" w:styleId="Tablanormal2">
    <w:name w:val="Plain Table 2"/>
    <w:basedOn w:val="Tablanormal"/>
    <w:uiPriority w:val="42"/>
    <w:rsid w:val="006F0621"/>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504AD-BE46-4F0E-9AE1-13C302C5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2251</Words>
  <Characters>12382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LILIANA ESPAÑA SANCHEZ</dc:creator>
  <cp:keywords/>
  <dc:description/>
  <cp:lastModifiedBy>BEATRIZ LILIANA ESPAÑA SANCHEZ</cp:lastModifiedBy>
  <cp:revision>7</cp:revision>
  <dcterms:created xsi:type="dcterms:W3CDTF">2022-07-26T18:29:00Z</dcterms:created>
  <dcterms:modified xsi:type="dcterms:W3CDTF">2022-07-27T17:31:00Z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http://www.zotero.org/styles/arabian-journal-of-chemistry</vt:lpwstr>
  </property>
  <property fmtid="{D5CDD505-2E9C-101B-9397-08002B2CF9AE}" pid="9" name="Mendeley Recent Style Name 3_1">
    <vt:lpwstr>Arabian Journal of Chemistry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e7cae110-5ed8-3574-ad39-1c40c53c2c2f</vt:lpwstr>
  </property>
  <property fmtid="{D5CDD505-2E9C-101B-9397-08002B2CF9AE}" pid="24" name="Mendeley Citation Style_1">
    <vt:lpwstr>http://www.zotero.org/styles/arabian-journal-of-chemistry</vt:lpwstr>
  </property>
</Properties>
</file>