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48AD" w14:textId="74F6DDA6" w:rsidR="003B0369" w:rsidRPr="003D53F0" w:rsidRDefault="003B0369" w:rsidP="003B036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3287295"/>
      <w:r w:rsidRPr="003D53F0"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bookmarkEnd w:id="0"/>
    <w:p w14:paraId="03028685" w14:textId="17D0D6EA" w:rsidR="003B0369" w:rsidRPr="003B0369" w:rsidRDefault="003B0369" w:rsidP="003B0369">
      <w:pPr>
        <w:tabs>
          <w:tab w:val="left" w:pos="3402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369">
        <w:rPr>
          <w:rFonts w:ascii="Times New Roman" w:hAnsi="Times New Roman" w:cs="Times New Roman"/>
          <w:b/>
          <w:bCs/>
          <w:sz w:val="24"/>
          <w:szCs w:val="24"/>
        </w:rPr>
        <w:t xml:space="preserve">Preparation and identification of </w:t>
      </w:r>
      <w:proofErr w:type="spellStart"/>
      <w:r w:rsidRPr="003B0369">
        <w:rPr>
          <w:rFonts w:ascii="Times New Roman" w:hAnsi="Times New Roman" w:cs="Times New Roman"/>
          <w:b/>
          <w:bCs/>
          <w:sz w:val="24"/>
          <w:szCs w:val="24"/>
        </w:rPr>
        <w:t>pyroaconitine</w:t>
      </w:r>
      <w:proofErr w:type="spellEnd"/>
      <w:r w:rsidRPr="003B03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0369">
        <w:rPr>
          <w:rFonts w:ascii="Times New Roman" w:hAnsi="Times New Roman" w:cs="Times New Roman" w:hint="eastAsia"/>
          <w:b/>
          <w:bCs/>
          <w:sz w:val="24"/>
          <w:szCs w:val="24"/>
        </w:rPr>
        <w:t>and</w:t>
      </w:r>
      <w:r w:rsidRPr="003B0369">
        <w:rPr>
          <w:rFonts w:ascii="Times New Roman" w:hAnsi="Times New Roman" w:cs="Times New Roman"/>
          <w:b/>
          <w:bCs/>
          <w:sz w:val="24"/>
          <w:szCs w:val="24"/>
        </w:rPr>
        <w:t xml:space="preserve"> 16-epi-pyroaconine</w:t>
      </w:r>
    </w:p>
    <w:p w14:paraId="068982B8" w14:textId="3CC99561" w:rsidR="003B0369" w:rsidRPr="003B0369" w:rsidRDefault="003B0369" w:rsidP="003B0369">
      <w:pPr>
        <w:tabs>
          <w:tab w:val="left" w:pos="3402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B0369">
        <w:rPr>
          <w:rFonts w:ascii="Times New Roman" w:hAnsi="Times New Roman" w:cs="Times New Roman" w:hint="eastAsia"/>
          <w:b/>
          <w:bCs/>
          <w:sz w:val="24"/>
          <w:szCs w:val="24"/>
        </w:rPr>
        <w:t>M</w:t>
      </w:r>
      <w:r w:rsidRPr="003B0369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0ED9FBB3" w14:textId="1C747984" w:rsidR="003B0369" w:rsidRPr="008810E0" w:rsidRDefault="003B0369" w:rsidP="003B0369">
      <w:pPr>
        <w:tabs>
          <w:tab w:val="left" w:pos="3402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0E0">
        <w:rPr>
          <w:rFonts w:ascii="Times New Roman" w:hAnsi="Times New Roman" w:cs="Times New Roman"/>
          <w:i/>
          <w:iCs/>
          <w:sz w:val="24"/>
          <w:szCs w:val="24"/>
        </w:rPr>
        <w:t xml:space="preserve">Preparation and identification of </w:t>
      </w:r>
      <w:proofErr w:type="spellStart"/>
      <w:r w:rsidRPr="008810E0">
        <w:rPr>
          <w:rFonts w:ascii="Times New Roman" w:hAnsi="Times New Roman" w:cs="Times New Roman"/>
          <w:i/>
          <w:iCs/>
          <w:sz w:val="24"/>
          <w:szCs w:val="24"/>
        </w:rPr>
        <w:t>pyr</w:t>
      </w:r>
      <w:r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Pr="008810E0">
        <w:rPr>
          <w:rFonts w:ascii="Times New Roman" w:hAnsi="Times New Roman" w:cs="Times New Roman"/>
          <w:i/>
          <w:iCs/>
          <w:sz w:val="24"/>
          <w:szCs w:val="24"/>
        </w:rPr>
        <w:t>aconitine</w:t>
      </w:r>
      <w:proofErr w:type="spellEnd"/>
    </w:p>
    <w:p w14:paraId="5B99B859" w14:textId="77777777" w:rsidR="003B0369" w:rsidRDefault="003B0369" w:rsidP="003B0369">
      <w:pPr>
        <w:tabs>
          <w:tab w:val="left" w:pos="3402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1" w:name="OLE_LINK7"/>
      <w:r w:rsidRPr="00EE4856"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56">
        <w:rPr>
          <w:rFonts w:ascii="Times New Roman" w:hAnsi="Times New Roman" w:cs="Times New Roman"/>
          <w:sz w:val="24"/>
          <w:szCs w:val="24"/>
        </w:rPr>
        <w:t xml:space="preserve">g aconitine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E4856">
        <w:rPr>
          <w:rFonts w:ascii="Times New Roman" w:hAnsi="Times New Roman" w:cs="Times New Roman"/>
          <w:sz w:val="24"/>
          <w:szCs w:val="24"/>
        </w:rPr>
        <w:t xml:space="preserve"> put into a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5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EE4856">
        <w:rPr>
          <w:rFonts w:ascii="Times New Roman" w:hAnsi="Times New Roman" w:cs="Times New Roman"/>
          <w:sz w:val="24"/>
          <w:szCs w:val="24"/>
        </w:rPr>
        <w:t xml:space="preserve"> round bottom flask and heat under vacuum at 100 ℃ for 1h. </w:t>
      </w:r>
      <w:r w:rsidRPr="00CB7DB8">
        <w:rPr>
          <w:rFonts w:ascii="Times New Roman" w:hAnsi="Times New Roman" w:cs="Times New Roman"/>
          <w:sz w:val="24"/>
          <w:szCs w:val="24"/>
        </w:rPr>
        <w:t>DAC dynamic preparation liquid chromatography system</w:t>
      </w:r>
      <w:r w:rsidRPr="00EE48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E4856">
        <w:rPr>
          <w:rFonts w:ascii="Times New Roman" w:hAnsi="Times New Roman" w:cs="Times New Roman"/>
          <w:sz w:val="24"/>
          <w:szCs w:val="24"/>
        </w:rPr>
        <w:t xml:space="preserve"> used for separation. Two fractions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EE4856">
        <w:rPr>
          <w:rFonts w:ascii="Times New Roman" w:hAnsi="Times New Roman" w:cs="Times New Roman"/>
          <w:sz w:val="24"/>
          <w:szCs w:val="24"/>
        </w:rPr>
        <w:t xml:space="preserve"> obtained and further purified. The solvent in the fraction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E4856">
        <w:rPr>
          <w:rFonts w:ascii="Times New Roman" w:hAnsi="Times New Roman" w:cs="Times New Roman"/>
          <w:sz w:val="24"/>
          <w:szCs w:val="24"/>
        </w:rPr>
        <w:t xml:space="preserve"> recovered under </w:t>
      </w:r>
      <w:r w:rsidRPr="007A5EF9">
        <w:rPr>
          <w:rFonts w:ascii="Times New Roman" w:hAnsi="Times New Roman" w:cs="Times New Roman"/>
          <w:sz w:val="24"/>
          <w:szCs w:val="24"/>
        </w:rPr>
        <w:t>negative pressure</w:t>
      </w:r>
      <w:r w:rsidRPr="00EE4856">
        <w:rPr>
          <w:rFonts w:ascii="Times New Roman" w:hAnsi="Times New Roman" w:cs="Times New Roman"/>
          <w:sz w:val="24"/>
          <w:szCs w:val="24"/>
        </w:rPr>
        <w:t xml:space="preserve">. After </w:t>
      </w:r>
      <w:r>
        <w:rPr>
          <w:rFonts w:ascii="Times New Roman" w:hAnsi="Times New Roman" w:cs="Times New Roman"/>
          <w:sz w:val="24"/>
          <w:szCs w:val="24"/>
        </w:rPr>
        <w:t xml:space="preserve">removing </w:t>
      </w:r>
      <w:r w:rsidRPr="00EE4856">
        <w:rPr>
          <w:rFonts w:ascii="Times New Roman" w:hAnsi="Times New Roman" w:cs="Times New Roman"/>
          <w:sz w:val="24"/>
          <w:szCs w:val="24"/>
        </w:rPr>
        <w:t xml:space="preserve">solvation, the residues were dissolved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E4856">
        <w:rPr>
          <w:rFonts w:ascii="Times New Roman" w:hAnsi="Times New Roman" w:cs="Times New Roman"/>
          <w:sz w:val="24"/>
          <w:szCs w:val="24"/>
        </w:rPr>
        <w:t xml:space="preserve"> dichloromethane. Then, filter and recover the solvent to obtain brownish red oil samples. Freeze them in a refrigerator at -50 ℃,</w:t>
      </w:r>
      <w:r>
        <w:rPr>
          <w:rFonts w:ascii="Times New Roman" w:hAnsi="Times New Roman" w:cs="Times New Roman"/>
          <w:sz w:val="24"/>
          <w:szCs w:val="24"/>
        </w:rPr>
        <w:t xml:space="preserve"> white crystals were</w:t>
      </w:r>
      <w:r w:rsidRPr="00EE4856">
        <w:rPr>
          <w:rFonts w:ascii="Times New Roman" w:hAnsi="Times New Roman" w:cs="Times New Roman"/>
          <w:sz w:val="24"/>
          <w:szCs w:val="24"/>
        </w:rPr>
        <w:t xml:space="preserve"> precipitate</w:t>
      </w:r>
      <w:r>
        <w:rPr>
          <w:rFonts w:ascii="Times New Roman" w:hAnsi="Times New Roman" w:cs="Times New Roman"/>
          <w:sz w:val="24"/>
          <w:szCs w:val="24"/>
        </w:rPr>
        <w:t xml:space="preserve">d, which are </w:t>
      </w:r>
      <w:r w:rsidRPr="00EE4856">
        <w:rPr>
          <w:rFonts w:ascii="Times New Roman" w:hAnsi="Times New Roman" w:cs="Times New Roman"/>
          <w:sz w:val="24"/>
          <w:szCs w:val="24"/>
        </w:rPr>
        <w:t>compound 1 and compound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4856">
        <w:rPr>
          <w:rFonts w:ascii="Times New Roman" w:hAnsi="Times New Roman" w:cs="Times New Roman"/>
          <w:sz w:val="24"/>
          <w:szCs w:val="24"/>
        </w:rPr>
        <w:t xml:space="preserve">About 10 mg of these two compounds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EE4856">
        <w:rPr>
          <w:rFonts w:ascii="Times New Roman" w:hAnsi="Times New Roman" w:cs="Times New Roman"/>
          <w:sz w:val="24"/>
          <w:szCs w:val="24"/>
        </w:rPr>
        <w:t xml:space="preserve">dissolved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E4856">
        <w:rPr>
          <w:rFonts w:ascii="Times New Roman" w:hAnsi="Times New Roman" w:cs="Times New Roman"/>
          <w:sz w:val="24"/>
          <w:szCs w:val="24"/>
        </w:rPr>
        <w:t xml:space="preserve"> deuterated dimethyl sulfoxide for </w:t>
      </w:r>
      <w:bookmarkStart w:id="2" w:name="_Hlk92030144"/>
      <w:r w:rsidRPr="00EE4856">
        <w:rPr>
          <w:rFonts w:ascii="Times New Roman" w:hAnsi="Times New Roman" w:cs="Times New Roman"/>
          <w:sz w:val="24"/>
          <w:szCs w:val="24"/>
        </w:rPr>
        <w:t>nuclear magnetic analysis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(</w:t>
      </w:r>
      <w:bookmarkStart w:id="3" w:name="_Hlk92701779"/>
      <w:r>
        <w:rPr>
          <w:rFonts w:ascii="Times New Roman" w:hAnsi="Times New Roman" w:cs="Times New Roman"/>
          <w:sz w:val="24"/>
          <w:szCs w:val="24"/>
        </w:rPr>
        <w:t>AVANCE NEO-7</w:t>
      </w:r>
      <w:r w:rsidRPr="001165DD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MHZ</w:t>
      </w:r>
      <w:bookmarkEnd w:id="3"/>
      <w:r w:rsidRPr="001165DD">
        <w:rPr>
          <w:rFonts w:ascii="Times New Roman" w:hAnsi="Times New Roman" w:cs="Times New Roman"/>
          <w:sz w:val="24"/>
          <w:szCs w:val="24"/>
        </w:rPr>
        <w:t xml:space="preserve"> superconducting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Transform </w:t>
      </w:r>
      <w:r w:rsidRPr="001165DD">
        <w:rPr>
          <w:rFonts w:ascii="Times New Roman" w:hAnsi="Times New Roman" w:cs="Times New Roman"/>
          <w:sz w:val="24"/>
          <w:szCs w:val="24"/>
        </w:rPr>
        <w:t xml:space="preserve">nuclear magnetic resonance </w:t>
      </w:r>
      <w:r>
        <w:rPr>
          <w:rFonts w:ascii="Times New Roman" w:hAnsi="Times New Roman" w:cs="Times New Roman"/>
          <w:sz w:val="24"/>
          <w:szCs w:val="24"/>
        </w:rPr>
        <w:t xml:space="preserve">spectrometry </w:t>
      </w:r>
      <w:r w:rsidRPr="001165DD">
        <w:rPr>
          <w:rFonts w:ascii="Times New Roman" w:hAnsi="Times New Roman" w:cs="Times New Roman"/>
          <w:sz w:val="24"/>
          <w:szCs w:val="24"/>
        </w:rPr>
        <w:t>(</w:t>
      </w:r>
      <w:bookmarkStart w:id="4" w:name="_Hlk92701793"/>
      <w:r w:rsidRPr="001165DD">
        <w:rPr>
          <w:rFonts w:ascii="Times New Roman" w:hAnsi="Times New Roman" w:cs="Times New Roman"/>
          <w:sz w:val="24"/>
          <w:szCs w:val="24"/>
        </w:rPr>
        <w:t>Bruker</w:t>
      </w:r>
      <w:bookmarkEnd w:id="4"/>
      <w:r w:rsidRPr="001165DD">
        <w:rPr>
          <w:rFonts w:ascii="Times New Roman" w:hAnsi="Times New Roman" w:cs="Times New Roman"/>
          <w:sz w:val="24"/>
          <w:szCs w:val="24"/>
        </w:rPr>
        <w:t>, Germany)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E4856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342229F" w14:textId="3B66772C" w:rsidR="003B0369" w:rsidRPr="008810E0" w:rsidRDefault="003B0369" w:rsidP="003B0369">
      <w:pPr>
        <w:tabs>
          <w:tab w:val="left" w:pos="3402"/>
        </w:tabs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810E0">
        <w:rPr>
          <w:rFonts w:ascii="Times New Roman" w:hAnsi="Times New Roman" w:cs="Times New Roman"/>
          <w:i/>
          <w:iCs/>
          <w:sz w:val="24"/>
          <w:szCs w:val="24"/>
        </w:rPr>
        <w:t>Preparation and identification of 16-epi-pyroaconine</w:t>
      </w:r>
    </w:p>
    <w:p w14:paraId="0B370402" w14:textId="77777777" w:rsidR="003B0369" w:rsidRDefault="003B0369" w:rsidP="003B0369">
      <w:pPr>
        <w:tabs>
          <w:tab w:val="left" w:pos="3402"/>
        </w:tabs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23E68"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3E68">
        <w:rPr>
          <w:rFonts w:ascii="Times New Roman" w:hAnsi="Times New Roman" w:cs="Times New Roman"/>
          <w:sz w:val="24"/>
          <w:szCs w:val="24"/>
        </w:rPr>
        <w:t xml:space="preserve">g compound 1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23E68">
        <w:rPr>
          <w:rFonts w:ascii="Times New Roman" w:hAnsi="Times New Roman" w:cs="Times New Roman"/>
          <w:sz w:val="24"/>
          <w:szCs w:val="24"/>
        </w:rPr>
        <w:t xml:space="preserve"> put into a 10 mL round bottom flask with nitrogen and put magnetic stirrer into it with heat at 120 ℃ and react for 40 min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4856">
        <w:rPr>
          <w:rFonts w:ascii="Times New Roman" w:hAnsi="Times New Roman" w:cs="Times New Roman"/>
          <w:sz w:val="24"/>
          <w:szCs w:val="24"/>
        </w:rPr>
        <w:t xml:space="preserve">DAC dynamic preparation liquid chromatography system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EE4856">
        <w:rPr>
          <w:rFonts w:ascii="Times New Roman" w:hAnsi="Times New Roman" w:cs="Times New Roman"/>
          <w:sz w:val="24"/>
          <w:szCs w:val="24"/>
        </w:rPr>
        <w:t xml:space="preserve"> used for separation.</w:t>
      </w:r>
      <w:r w:rsidRPr="00323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Then t</w:t>
      </w:r>
      <w:r w:rsidRPr="00323E68">
        <w:rPr>
          <w:rFonts w:ascii="Times New Roman" w:hAnsi="Times New Roman" w:cs="Times New Roman"/>
          <w:sz w:val="24"/>
          <w:szCs w:val="24"/>
        </w:rPr>
        <w:t xml:space="preserve">he solvent in the fraction 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323E68">
        <w:rPr>
          <w:rFonts w:ascii="Times New Roman" w:hAnsi="Times New Roman" w:cs="Times New Roman"/>
          <w:sz w:val="24"/>
          <w:szCs w:val="24"/>
        </w:rPr>
        <w:t xml:space="preserve"> recovered under </w:t>
      </w:r>
      <w:r w:rsidRPr="007A5EF9">
        <w:rPr>
          <w:rFonts w:ascii="Times New Roman" w:hAnsi="Times New Roman" w:cs="Times New Roman"/>
          <w:sz w:val="24"/>
          <w:szCs w:val="24"/>
        </w:rPr>
        <w:t>negative pressure</w:t>
      </w:r>
      <w:r>
        <w:rPr>
          <w:rFonts w:ascii="Times New Roman" w:hAnsi="Times New Roman" w:cs="Times New Roman"/>
          <w:sz w:val="24"/>
          <w:szCs w:val="24"/>
        </w:rPr>
        <w:t xml:space="preserve"> and obtained w</w:t>
      </w:r>
      <w:r w:rsidRPr="00323E68">
        <w:rPr>
          <w:rFonts w:ascii="Times New Roman" w:hAnsi="Times New Roman" w:cs="Times New Roman"/>
          <w:sz w:val="24"/>
          <w:szCs w:val="24"/>
        </w:rPr>
        <w:t>hite amorphous powder</w:t>
      </w:r>
      <w:r>
        <w:rPr>
          <w:rFonts w:ascii="Times New Roman" w:hAnsi="Times New Roman" w:cs="Times New Roman"/>
          <w:sz w:val="24"/>
          <w:szCs w:val="24"/>
        </w:rPr>
        <w:t xml:space="preserve"> (compound 3). </w:t>
      </w:r>
      <w:r w:rsidRPr="00EE4856">
        <w:rPr>
          <w:rFonts w:ascii="Times New Roman" w:hAnsi="Times New Roman" w:cs="Times New Roman"/>
          <w:sz w:val="24"/>
          <w:szCs w:val="24"/>
        </w:rPr>
        <w:t>About 10 mg compound</w:t>
      </w:r>
      <w:r>
        <w:rPr>
          <w:rFonts w:ascii="Times New Roman" w:hAnsi="Times New Roman" w:cs="Times New Roman"/>
          <w:sz w:val="24"/>
          <w:szCs w:val="24"/>
        </w:rPr>
        <w:t xml:space="preserve"> 3 is</w:t>
      </w:r>
      <w:r w:rsidRPr="00EE4856">
        <w:rPr>
          <w:rFonts w:ascii="Times New Roman" w:hAnsi="Times New Roman" w:cs="Times New Roman"/>
          <w:sz w:val="24"/>
          <w:szCs w:val="24"/>
        </w:rPr>
        <w:t xml:space="preserve"> dissolved 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EE4856">
        <w:rPr>
          <w:rFonts w:ascii="Times New Roman" w:hAnsi="Times New Roman" w:cs="Times New Roman"/>
          <w:sz w:val="24"/>
          <w:szCs w:val="24"/>
        </w:rPr>
        <w:t xml:space="preserve"> deuterated dimethyl sulfoxide for nuclear magnetic analysis.</w:t>
      </w:r>
    </w:p>
    <w:p w14:paraId="75A78F9C" w14:textId="31C6BE06" w:rsidR="006C463C" w:rsidRDefault="006C463C"/>
    <w:p w14:paraId="3074A9C6" w14:textId="2CF243B2" w:rsidR="003B0369" w:rsidRPr="003B0369" w:rsidRDefault="003B036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B0369">
        <w:rPr>
          <w:rFonts w:ascii="Times New Roman" w:hAnsi="Times New Roman" w:cs="Times New Roman"/>
          <w:b/>
          <w:bCs/>
          <w:sz w:val="24"/>
          <w:szCs w:val="28"/>
        </w:rPr>
        <w:t>Results</w:t>
      </w:r>
    </w:p>
    <w:p w14:paraId="6A077429" w14:textId="64F6B1FE" w:rsidR="003B0369" w:rsidRPr="008810E0" w:rsidRDefault="003B0369" w:rsidP="003B0369">
      <w:pPr>
        <w:snapToGrid w:val="0"/>
        <w:spacing w:line="360" w:lineRule="auto"/>
        <w:jc w:val="left"/>
        <w:rPr>
          <w:rFonts w:ascii="Times New Roman" w:eastAsia="宋体" w:hAnsi="Times New Roman" w:cs="Times New Roman"/>
          <w:i/>
          <w:iCs/>
          <w:sz w:val="24"/>
          <w:szCs w:val="24"/>
        </w:rPr>
      </w:pPr>
      <w:r w:rsidRPr="008810E0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Identification of </w:t>
      </w:r>
      <w:proofErr w:type="spellStart"/>
      <w:r w:rsidRPr="008810E0">
        <w:rPr>
          <w:rFonts w:ascii="Times New Roman" w:eastAsia="宋体" w:hAnsi="Times New Roman" w:cs="Times New Roman"/>
          <w:i/>
          <w:iCs/>
          <w:sz w:val="24"/>
          <w:szCs w:val="24"/>
        </w:rPr>
        <w:t>pyr</w:t>
      </w:r>
      <w:r>
        <w:rPr>
          <w:rFonts w:ascii="Times New Roman" w:eastAsia="宋体" w:hAnsi="Times New Roman" w:cs="Times New Roman"/>
          <w:i/>
          <w:iCs/>
          <w:sz w:val="24"/>
          <w:szCs w:val="24"/>
        </w:rPr>
        <w:t>o</w:t>
      </w:r>
      <w:r w:rsidRPr="008810E0">
        <w:rPr>
          <w:rFonts w:ascii="Times New Roman" w:eastAsia="宋体" w:hAnsi="Times New Roman" w:cs="Times New Roman"/>
          <w:i/>
          <w:iCs/>
          <w:sz w:val="24"/>
          <w:szCs w:val="24"/>
        </w:rPr>
        <w:t>aconitine</w:t>
      </w:r>
      <w:proofErr w:type="spellEnd"/>
      <w:r w:rsidRPr="008810E0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and 16-epi-pyroaconine</w:t>
      </w:r>
    </w:p>
    <w:p w14:paraId="3B003444" w14:textId="77777777" w:rsidR="003B0369" w:rsidRDefault="003B0369" w:rsidP="003B03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633FF">
        <w:rPr>
          <w:rFonts w:ascii="Times New Roman" w:eastAsia="宋体" w:hAnsi="Times New Roman" w:cs="Times New Roman"/>
          <w:sz w:val="24"/>
          <w:szCs w:val="24"/>
        </w:rPr>
        <w:t>The structure of compound</w:t>
      </w:r>
      <w:r>
        <w:rPr>
          <w:rFonts w:ascii="Times New Roman" w:eastAsia="宋体" w:hAnsi="Times New Roman" w:cs="Times New Roman"/>
          <w:sz w:val="24"/>
          <w:szCs w:val="24"/>
        </w:rPr>
        <w:t>s</w:t>
      </w:r>
      <w:r w:rsidRPr="005633FF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was</w:t>
      </w:r>
      <w:r w:rsidRPr="005633FF">
        <w:rPr>
          <w:rFonts w:ascii="Times New Roman" w:eastAsia="宋体" w:hAnsi="Times New Roman" w:cs="Times New Roman"/>
          <w:sz w:val="24"/>
          <w:szCs w:val="24"/>
        </w:rPr>
        <w:t xml:space="preserve"> determined by </w:t>
      </w:r>
      <w:r w:rsidRPr="005633FF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5633FF">
        <w:rPr>
          <w:rFonts w:ascii="Times New Roman" w:eastAsia="宋体" w:hAnsi="Times New Roman" w:cs="Times New Roman"/>
          <w:sz w:val="24"/>
          <w:szCs w:val="24"/>
        </w:rPr>
        <w:t xml:space="preserve">H NMR and </w:t>
      </w:r>
      <w:r w:rsidRPr="005633FF">
        <w:rPr>
          <w:rFonts w:ascii="Times New Roman" w:eastAsia="宋体" w:hAnsi="Times New Roman" w:cs="Times New Roman"/>
          <w:sz w:val="24"/>
          <w:szCs w:val="24"/>
          <w:vertAlign w:val="superscript"/>
        </w:rPr>
        <w:t>13</w:t>
      </w:r>
      <w:r w:rsidRPr="005633FF">
        <w:rPr>
          <w:rFonts w:ascii="Times New Roman" w:eastAsia="宋体" w:hAnsi="Times New Roman" w:cs="Times New Roman"/>
          <w:sz w:val="24"/>
          <w:szCs w:val="24"/>
        </w:rPr>
        <w:t>C NMR analysis and comparison with the data in the published literature. The results are as follows:</w:t>
      </w:r>
    </w:p>
    <w:p w14:paraId="11E1F9B6" w14:textId="7D771E78" w:rsidR="003B0369" w:rsidRDefault="003B0369" w:rsidP="003B03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ompound 1: w</w:t>
      </w:r>
      <w:r w:rsidRPr="005633FF">
        <w:rPr>
          <w:rFonts w:ascii="Times New Roman" w:eastAsia="宋体" w:hAnsi="Times New Roman" w:cs="Times New Roman"/>
          <w:sz w:val="24"/>
          <w:szCs w:val="24"/>
        </w:rPr>
        <w:t>hite crystal</w:t>
      </w:r>
      <w:r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D81481">
        <w:rPr>
          <w:rFonts w:ascii="Times New Roman" w:eastAsia="宋体" w:hAnsi="Times New Roman" w:cs="Times New Roman"/>
          <w:sz w:val="24"/>
          <w:szCs w:val="24"/>
        </w:rPr>
        <w:t>EI-MS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>m/z 586 [M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+</w:t>
      </w:r>
      <w:r w:rsidRPr="00D81481">
        <w:rPr>
          <w:rFonts w:ascii="Times New Roman" w:eastAsia="宋体" w:hAnsi="Times New Roman" w:cs="Times New Roman"/>
          <w:sz w:val="24"/>
          <w:szCs w:val="24"/>
        </w:rPr>
        <w:t>]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Pr="00C40232">
        <w:rPr>
          <w:rFonts w:ascii="Times New Roman" w:eastAsia="宋体" w:hAnsi="Times New Roman" w:cs="Times New Roman"/>
          <w:sz w:val="24"/>
          <w:szCs w:val="24"/>
        </w:rPr>
        <w:t>olecular formula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32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43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NO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D81481">
        <w:rPr>
          <w:rFonts w:ascii="Times New Roman" w:eastAsia="宋体" w:hAnsi="Times New Roman" w:cs="Times New Roman"/>
          <w:sz w:val="24"/>
          <w:szCs w:val="24"/>
        </w:rPr>
        <w:t>H NMR (DMSO-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6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, </w:t>
      </w:r>
      <w:r w:rsidRPr="00D81481">
        <w:rPr>
          <w:rFonts w:ascii="Times New Roman" w:eastAsia="宋体" w:hAnsi="Times New Roman" w:cs="Times New Roman"/>
          <w:sz w:val="24"/>
          <w:szCs w:val="24"/>
        </w:rPr>
        <w:t>700Mz):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</w:t>
      </w:r>
      <w:bookmarkStart w:id="5" w:name="_Hlk71203884"/>
      <w:r w:rsidRPr="00D81481">
        <w:rPr>
          <w:rFonts w:ascii="Times New Roman" w:eastAsia="宋体" w:hAnsi="Times New Roman" w:cs="Times New Roman"/>
          <w:sz w:val="24"/>
          <w:szCs w:val="24"/>
        </w:rPr>
        <w:t>0.98 (3H, t,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J </w:t>
      </w:r>
      <w:r w:rsidRPr="00D81481">
        <w:rPr>
          <w:rFonts w:ascii="Times New Roman" w:eastAsia="宋体" w:hAnsi="Times New Roman" w:cs="Times New Roman"/>
          <w:sz w:val="24"/>
          <w:szCs w:val="24"/>
        </w:rPr>
        <w:t>= 7 Hz, NCH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D81481">
        <w:rPr>
          <w:rFonts w:ascii="Times New Roman" w:eastAsia="宋体" w:hAnsi="Times New Roman" w:cs="Times New Roman"/>
          <w:sz w:val="24"/>
          <w:szCs w:val="24"/>
        </w:rPr>
        <w:t>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D81481">
        <w:rPr>
          <w:rFonts w:ascii="Times New Roman" w:eastAsia="宋体" w:hAnsi="Times New Roman" w:cs="Times New Roman"/>
          <w:sz w:val="24"/>
          <w:szCs w:val="24"/>
        </w:rPr>
        <w:t>), 1.70 (1H, t,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13.6 Hz), 2.13-2.15 (2H, m), 2.19-2.21 (2H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m), 2.32-2.33 (1H, m), 2.33-2.34 (2H, m), 2.56-2.57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J 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= 12.6 Hz), 2.69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10.5 Hz), 3.05 (1H, m), 3.22, 3.23, 3.25, 3.69 (each 3H, s, OCH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× 4), 3.76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J 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= 9.8 Hz), 3.80 (1H,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lastRenderedPageBreak/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=2.1 Hz), 3.96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7 Hz), 4.48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4.9 Hz), 5.32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4.9 Hz), 7.60 (2H,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7.7 Hz), 7.73 (1H,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7 Hz), 7.98-8.01 (2H, m</w:t>
      </w:r>
      <w:bookmarkEnd w:id="5"/>
      <w:r w:rsidRPr="00D81481">
        <w:rPr>
          <w:rFonts w:ascii="Times New Roman" w:eastAsia="宋体" w:hAnsi="Times New Roman" w:cs="Times New Roman"/>
          <w:sz w:val="24"/>
          <w:szCs w:val="24"/>
        </w:rPr>
        <w:t xml:space="preserve">). 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13</w:t>
      </w:r>
      <w:r w:rsidRPr="00D81481">
        <w:rPr>
          <w:rFonts w:ascii="Times New Roman" w:eastAsia="宋体" w:hAnsi="Times New Roman" w:cs="Times New Roman"/>
          <w:sz w:val="24"/>
          <w:szCs w:val="24"/>
        </w:rPr>
        <w:t>C-NMR (DMSO-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d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  <w:vertAlign w:val="subscript"/>
        </w:rPr>
        <w:t>6</w:t>
      </w:r>
      <w:r w:rsidRPr="00D81481">
        <w:rPr>
          <w:rFonts w:ascii="Times New Roman" w:eastAsia="宋体" w:hAnsi="Times New Roman" w:cs="Times New Roman"/>
          <w:sz w:val="24"/>
          <w:szCs w:val="24"/>
        </w:rPr>
        <w:t>, 175Mz): 83.6 (C-1), 32.0 (C-2), 72.4,</w:t>
      </w:r>
      <w:r w:rsidRPr="00D81481">
        <w:rPr>
          <w:rFonts w:ascii="Times New Roman" w:eastAsia="宋体" w:hAnsi="Times New Roman" w:cs="Times New Roman"/>
          <w:color w:val="FF0000"/>
          <w:sz w:val="24"/>
          <w:szCs w:val="24"/>
        </w:rPr>
        <w:t xml:space="preserve"> </w:t>
      </w:r>
      <w:r w:rsidRPr="00D81481">
        <w:rPr>
          <w:rFonts w:ascii="Times New Roman" w:eastAsia="宋体" w:hAnsi="Times New Roman" w:cs="Times New Roman"/>
          <w:sz w:val="24"/>
          <w:szCs w:val="24"/>
        </w:rPr>
        <w:t>(C-3), 43.9 (C-4), 49 (C-5), 84.2(C-6), 42.4 (C-7)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49.0(C-8), 38.1(C-9), 44.1(C-10), 50.9(C-11), 35.5 (C-12), 77.4 (C-13), 78.1(C-14), 213.3 </w:t>
      </w:r>
      <w:r w:rsidRPr="00D8148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(C-15),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86.5 (C-16), 62.2 (C-17), 77.1 (C-18), 47.5(C-19), 49.1(C-21), 13.6 (C-22), 56.0 (1-OMe), 58.2(6-OMe), 61.4 (16-OMe), 58.7(18-OMe),165.6(OCO). 129.8 (1’’), 130.5(3’’,5’’), 129.3 (2’’,6’’).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40232">
        <w:rPr>
          <w:rFonts w:ascii="Times New Roman" w:eastAsia="宋体" w:hAnsi="Times New Roman" w:cs="Times New Roman"/>
          <w:sz w:val="24"/>
          <w:szCs w:val="24"/>
        </w:rPr>
        <w:t>The above data are basically consistent with the literature reports, so compound 1 is identified as α-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pyroaconitine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ADDIN EN.CITE &lt;EndNote&gt;&lt;Cite&gt;&lt;Author&gt;Jian&lt;/Author&gt;&lt;Year&gt;2012&lt;/Year&gt;&lt;RecNum&gt;19&lt;/RecNum&gt;&lt;DisplayText&gt;(Jian, et al., 2012)&lt;/DisplayText&gt;&lt;record&gt;&lt;rec-number&gt;19&lt;/rec-number&gt;&lt;foreign-keys&gt;&lt;key app="EN" db-id="dxfe9sepfaredsefs5vx2ftf2dweffswswdf"&gt;19&lt;/key&gt;&lt;/foreign-keys&gt;&lt;ref-type name="Journal Article"&gt;17&lt;/ref-type&gt;&lt;contributors&gt;&lt;authors&gt;&lt;author&gt;Jian, X. X.&lt;/author&gt;&lt;author&gt;Tang, P.&lt;/author&gt;&lt;author&gt;Liu, X. X.&lt;/author&gt;&lt;author&gt;Chao, R. B.&lt;/author&gt;&lt;author&gt;Chen, Q. H.&lt;/author&gt;&lt;author&gt;She, X. K.&lt;/author&gt;&lt;author&gt;Chen, D. L.&lt;/author&gt;&lt;author&gt;Wang, F. P.&lt;/author&gt;&lt;/authors&gt;&lt;/contributors&gt;&lt;auth-address&gt;Department of Chemistry of Medicinal Natural Products, West China College of Pharmacy, Sichuan University, Chengdu, Sichuan, PR China 610041.&lt;/auth-address&gt;&lt;titles&gt;&lt;title&gt;Structure-cardiac activity relationship of C19-diterpenoid alkaloids&lt;/title&gt;&lt;secondary-title&gt;Nat Prod Commun&lt;/secondary-title&gt;&lt;alt-title&gt;Natural product communications&lt;/alt-title&gt;&lt;/titles&gt;&lt;periodical&gt;&lt;full-title&gt;Nat Prod Commun&lt;/full-title&gt;&lt;abbr-1&gt;Natural product communications&lt;/abbr-1&gt;&lt;/periodical&gt;&lt;alt-periodical&gt;&lt;full-title&gt;Nat Prod Commun&lt;/full-title&gt;&lt;abbr-1&gt;Natural product communications&lt;/abbr-1&gt;&lt;/alt-periodical&gt;&lt;pages&gt;713-720&lt;/pages&gt;&lt;volume&gt;7&lt;/volume&gt;&lt;number&gt;6&lt;/number&gt;&lt;edition&gt;2012/07/24&lt;/edition&gt;&lt;keywords&gt;&lt;keyword&gt;Aconitum/chemistry&lt;/keyword&gt;&lt;keyword&gt;Alkaloids/chemistry/pharmacology&lt;/keyword&gt;&lt;keyword&gt;Animals&lt;/keyword&gt;&lt;keyword&gt;Delphinium/chemistry&lt;/keyword&gt;&lt;keyword&gt;Diterpenes/*chemistry/*pharmacology&lt;/keyword&gt;&lt;keyword&gt;Heart/*drug effects&lt;/keyword&gt;&lt;keyword&gt;Rana catesbeiana&lt;/keyword&gt;&lt;keyword&gt;Structure-Activity Relationship&lt;/keyword&gt;&lt;/keywords&gt;&lt;dates&gt;&lt;year&gt;2012&lt;/year&gt;&lt;pub-dates&gt;&lt;date&gt;Jun&lt;/date&gt;&lt;/pub-dates&gt;&lt;/dates&gt;&lt;isbn&gt;1934-578X (Print)&amp;#xD;1555-9475&lt;/isbn&gt;&lt;accession-num&gt;22816290&lt;/accession-num&gt;&lt;urls&gt;&lt;/urls&gt;&lt;remote-database-provider&gt;Nlm&lt;/remote-database-provider&gt;&lt;language&gt;eng&lt;/language&gt;&lt;/record&gt;&lt;/Cite&gt;&lt;/EndNote&gt;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noProof/>
          <w:sz w:val="24"/>
          <w:szCs w:val="24"/>
        </w:rPr>
        <w:t>(</w:t>
      </w:r>
      <w:hyperlink w:anchor="_ENREF_1" w:tooltip="Jian, 2012 #19" w:history="1">
        <w:r>
          <w:rPr>
            <w:rFonts w:ascii="Times New Roman" w:eastAsia="宋体" w:hAnsi="Times New Roman" w:cs="Times New Roman"/>
            <w:noProof/>
            <w:sz w:val="24"/>
            <w:szCs w:val="24"/>
          </w:rPr>
          <w:t>Jian, et al., 2012</w:t>
        </w:r>
      </w:hyperlink>
      <w:r>
        <w:rPr>
          <w:rFonts w:ascii="Times New Roman" w:eastAsia="宋体" w:hAnsi="Times New Roman" w:cs="Times New Roman"/>
          <w:noProof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C40232">
        <w:rPr>
          <w:rFonts w:ascii="Times New Roman" w:eastAsia="宋体" w:hAnsi="Times New Roman" w:cs="Times New Roman"/>
          <w:sz w:val="24"/>
          <w:szCs w:val="24"/>
        </w:rPr>
        <w:t>Figure</w:t>
      </w:r>
      <w:r>
        <w:rPr>
          <w:rFonts w:ascii="Times New Roman" w:eastAsia="宋体" w:hAnsi="Times New Roman" w:cs="Times New Roman"/>
          <w:sz w:val="24"/>
          <w:szCs w:val="24"/>
        </w:rPr>
        <w:t>. 4A and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7DB8">
        <w:rPr>
          <w:rFonts w:ascii="Times New Roman" w:eastAsia="宋体" w:hAnsi="Times New Roman" w:cs="Times New Roman" w:hint="eastAsia"/>
          <w:sz w:val="24"/>
          <w:szCs w:val="24"/>
        </w:rPr>
        <w:t>Figure.</w:t>
      </w:r>
      <w:r w:rsidRPr="00CB7DB8">
        <w:rPr>
          <w:rFonts w:ascii="Times New Roman" w:eastAsia="宋体" w:hAnsi="Times New Roman" w:cs="Times New Roman"/>
          <w:sz w:val="24"/>
          <w:szCs w:val="24"/>
        </w:rPr>
        <w:t xml:space="preserve"> S1)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</w:p>
    <w:p w14:paraId="253568E6" w14:textId="4C0F16D8" w:rsidR="003B0369" w:rsidRDefault="003B0369" w:rsidP="003B03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ompound 2: w</w:t>
      </w:r>
      <w:r w:rsidRPr="005633FF">
        <w:rPr>
          <w:rFonts w:ascii="Times New Roman" w:eastAsia="宋体" w:hAnsi="Times New Roman" w:cs="Times New Roman"/>
          <w:sz w:val="24"/>
          <w:szCs w:val="24"/>
        </w:rPr>
        <w:t>hite crystal</w:t>
      </w:r>
      <w:r>
        <w:rPr>
          <w:rFonts w:ascii="Times New Roman" w:eastAsia="宋体" w:hAnsi="Times New Roman" w:cs="Times New Roman"/>
          <w:sz w:val="24"/>
          <w:szCs w:val="24"/>
        </w:rPr>
        <w:t xml:space="preserve">; </w:t>
      </w:r>
      <w:r w:rsidRPr="00D81481">
        <w:rPr>
          <w:rFonts w:ascii="Times New Roman" w:eastAsia="宋体" w:hAnsi="Times New Roman" w:cs="Times New Roman"/>
          <w:sz w:val="24"/>
          <w:szCs w:val="24"/>
        </w:rPr>
        <w:t>EI-MS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>m/z 586 [M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+</w:t>
      </w:r>
      <w:r w:rsidRPr="00D81481">
        <w:rPr>
          <w:rFonts w:ascii="Times New Roman" w:eastAsia="宋体" w:hAnsi="Times New Roman" w:cs="Times New Roman"/>
          <w:sz w:val="24"/>
          <w:szCs w:val="24"/>
        </w:rPr>
        <w:t>]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Pr="00C40232">
        <w:rPr>
          <w:rFonts w:ascii="Times New Roman" w:eastAsia="宋体" w:hAnsi="Times New Roman" w:cs="Times New Roman"/>
          <w:sz w:val="24"/>
          <w:szCs w:val="24"/>
        </w:rPr>
        <w:t>olecular formula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32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43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NO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9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.</w:t>
      </w:r>
      <w:bookmarkStart w:id="6" w:name="_Hlk71228541"/>
      <w:r w:rsidRPr="00C40232">
        <w:rPr>
          <w:rFonts w:ascii="Times New Roman" w:eastAsia="宋体" w:hAnsi="Times New Roman" w:cs="Times New Roman"/>
          <w:sz w:val="24"/>
          <w:szCs w:val="24"/>
          <w:vertAlign w:val="superscript"/>
        </w:rPr>
        <w:t xml:space="preserve"> 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1</w:t>
      </w:r>
      <w:r w:rsidRPr="00D81481">
        <w:rPr>
          <w:rFonts w:ascii="Times New Roman" w:eastAsia="宋体" w:hAnsi="Times New Roman" w:cs="Times New Roman"/>
          <w:sz w:val="24"/>
          <w:szCs w:val="24"/>
        </w:rPr>
        <w:t>H NMR (DMSO-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d6, 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700Mz): 0.98 (3H,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6.3 Hz, </w:t>
      </w:r>
      <w:bookmarkStart w:id="7" w:name="_Hlk72829953"/>
      <w:r w:rsidRPr="00D81481">
        <w:rPr>
          <w:rFonts w:ascii="Times New Roman" w:eastAsia="宋体" w:hAnsi="Times New Roman" w:cs="Times New Roman"/>
          <w:sz w:val="24"/>
          <w:szCs w:val="24"/>
        </w:rPr>
        <w:t>NCH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D81481">
        <w:rPr>
          <w:rFonts w:ascii="Times New Roman" w:eastAsia="宋体" w:hAnsi="Times New Roman" w:cs="Times New Roman"/>
          <w:sz w:val="24"/>
          <w:szCs w:val="24"/>
        </w:rPr>
        <w:t>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bookmarkEnd w:id="7"/>
      <w:r w:rsidRPr="00D81481">
        <w:rPr>
          <w:rFonts w:ascii="Times New Roman" w:eastAsia="宋体" w:hAnsi="Times New Roman" w:cs="Times New Roman"/>
          <w:sz w:val="24"/>
          <w:szCs w:val="24"/>
        </w:rPr>
        <w:t xml:space="preserve">), 2.14-2.17 (3H, m), 2.21-2.23 (3H, m), 2.35 (2H, q,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14 Hz), 2.59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6.3 Hz), 2.75 (1H, s), 3.10 (1H, q,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10.5 Hz), 3.23, 3.24, 3.29, 3.58 (each 3H, OCH3 × 4), 3.33 (1H, s), 3.49-3.53 (1H, m), 3.77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8.4 Hz), 4.00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7 Hz), 4.49 (1H, d,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5.6 Hz), 5.05 (1H, s), 5.24 (1H, d,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 xml:space="preserve"> 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=4.9Hz), 7.56 (2H,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=7 Hz), 7.69 (1H, t, </w:t>
      </w:r>
      <w:r w:rsidRPr="00D81481">
        <w:rPr>
          <w:rFonts w:ascii="Times New Roman" w:eastAsia="宋体" w:hAnsi="Times New Roman" w:cs="Times New Roman"/>
          <w:i/>
          <w:iCs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= 7Hz)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>7.99-8.00 (2H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>m). 13C-NMR (DMSO-d6, 175Mz): 83.5(C-1), 35.5 (C-2), 72.3(C-3), 43.1(C-3), 47.9(C-5), 84.2(C-6), 42.8(C-7), 38.5(C-9), 44.0(C-10), 50.7(C-11), 36.2 (C-12), 76.1 (C-13), 78.9 (C-14), 212.9 (C-15), 90.0 (C-16), 61.5(C-17), 76.1 (C-18), 47.4(C-19), 49.0 (C-21), 13.3 (C-22), 56.0 (1-OMe), 58.3 (6-OMe), 61.5(16-OMe), 58.7 (18-OMe), 165.7 (OCO), 130.0 (1’’), 129.0 (2’’,6’’), 130.4 (3’’,5’’), 133.7 (4’’)</w:t>
      </w:r>
      <w:bookmarkEnd w:id="6"/>
      <w:r w:rsidRPr="00D81481">
        <w:rPr>
          <w:rFonts w:ascii="Times New Roman" w:eastAsia="宋体" w:hAnsi="Times New Roman" w:cs="Times New Roman"/>
          <w:sz w:val="24"/>
          <w:szCs w:val="24"/>
        </w:rPr>
        <w:t>.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The above data are basically consistent with the literature reports, so compound </w:t>
      </w:r>
      <w:r>
        <w:rPr>
          <w:rFonts w:ascii="Times New Roman" w:eastAsia="宋体" w:hAnsi="Times New Roman" w:cs="Times New Roman"/>
          <w:sz w:val="24"/>
          <w:szCs w:val="24"/>
        </w:rPr>
        <w:t>2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is identified as β- </w:t>
      </w:r>
      <w:proofErr w:type="spellStart"/>
      <w:r>
        <w:rPr>
          <w:rFonts w:ascii="Times New Roman" w:eastAsia="宋体" w:hAnsi="Times New Roman" w:cs="Times New Roman"/>
          <w:sz w:val="24"/>
          <w:szCs w:val="24"/>
        </w:rPr>
        <w:t>pyroaconitine</w:t>
      </w:r>
      <w:proofErr w:type="spellEnd"/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ADDIN EN.CITE &lt;EndNote&gt;&lt;Cite&gt;&lt;Author&gt;She&lt;/Author&gt;&lt;Year&gt;2012&lt;/Year&gt;&lt;RecNum&gt;20&lt;/RecNum&gt;&lt;DisplayText&gt;(She, et al., 2012)&lt;/DisplayText&gt;&lt;record&gt;&lt;rec-number&gt;20&lt;/rec-number&gt;&lt;foreign-keys&gt;&lt;key app="EN" db-id="dxfe9sepfaredsefs5vx2ftf2dweffswswdf"&gt;20&lt;/key&gt;&lt;/foreign-keys&gt;&lt;ref-type name="Journal Article"&gt;17&lt;/ref-type&gt;&lt;contributors&gt;&lt;authors&gt;&lt;author&gt;She, X. K.&lt;/author&gt;&lt;author&gt;Jian, X. X.&lt;/author&gt;&lt;author&gt;Chen, D. L.&lt;/author&gt;&lt;author&gt;Chen, Q. H.&lt;/author&gt;&lt;author&gt;Wang, F. P.&lt;/author&gt;&lt;/authors&gt;&lt;/contributors&gt;&lt;auth-address&gt;Department of Chemistry of Medicinal Natural Products, West China College of Pharmacy, Sichuan University, Chengdu, 610041, China.&lt;/auth-address&gt;&lt;titles&gt;&lt;title&gt;Studies on the relative reactivity of three hydroxyl groups in aconitine&lt;/title&gt;&lt;secondary-title&gt;J Asian Nat Prod Res&lt;/secondary-title&gt;&lt;alt-title&gt;Journal of Asian natural products research&lt;/alt-title&gt;&lt;/titles&gt;&lt;periodical&gt;&lt;full-title&gt;J Asian Nat Prod Res&lt;/full-title&gt;&lt;abbr-1&gt;Journal of Asian natural products research&lt;/abbr-1&gt;&lt;/periodical&gt;&lt;alt-periodical&gt;&lt;full-title&gt;J Asian Nat Prod Res&lt;/full-title&gt;&lt;abbr-1&gt;Journal of Asian natural products research&lt;/abbr-1&gt;&lt;/alt-periodical&gt;&lt;pages&gt;665-677&lt;/pages&gt;&lt;volume&gt;14&lt;/volume&gt;&lt;number&gt;7&lt;/number&gt;&lt;edition&gt;2012/05/16&lt;/edition&gt;&lt;keywords&gt;&lt;keyword&gt;Aconitine/*chemistry/pharmacology&lt;/keyword&gt;&lt;keyword&gt;Hydroxyl Radical/*chemistry&lt;/keyword&gt;&lt;keyword&gt;Ketones/chemistry&lt;/keyword&gt;&lt;keyword&gt;Molecular Structure&lt;/keyword&gt;&lt;keyword&gt;Oxidation-Reduction&lt;/keyword&gt;&lt;keyword&gt;Stereoisomerism&lt;/keyword&gt;&lt;/keywords&gt;&lt;dates&gt;&lt;year&gt;2012&lt;/year&gt;&lt;/dates&gt;&lt;isbn&gt;1028-6020&lt;/isbn&gt;&lt;accession-num&gt;22582736&lt;/accession-num&gt;&lt;urls&gt;&lt;/urls&gt;&lt;electronic-resource-num&gt;10.1080/10286020.2012.684684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noProof/>
          <w:sz w:val="24"/>
          <w:szCs w:val="24"/>
        </w:rPr>
        <w:t>(</w:t>
      </w:r>
      <w:hyperlink w:anchor="_ENREF_2" w:tooltip="She, 2012 #20" w:history="1">
        <w:r>
          <w:rPr>
            <w:rFonts w:ascii="Times New Roman" w:eastAsia="宋体" w:hAnsi="Times New Roman" w:cs="Times New Roman"/>
            <w:noProof/>
            <w:sz w:val="24"/>
            <w:szCs w:val="24"/>
          </w:rPr>
          <w:t>She, et al., 2012</w:t>
        </w:r>
      </w:hyperlink>
      <w:r>
        <w:rPr>
          <w:rFonts w:ascii="Times New Roman" w:eastAsia="宋体" w:hAnsi="Times New Roman" w:cs="Times New Roman"/>
          <w:noProof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C40232">
        <w:rPr>
          <w:rFonts w:ascii="Times New Roman" w:eastAsia="宋体" w:hAnsi="Times New Roman" w:cs="Times New Roman"/>
          <w:sz w:val="24"/>
          <w:szCs w:val="24"/>
        </w:rPr>
        <w:t>Figure</w:t>
      </w:r>
      <w:r>
        <w:rPr>
          <w:rFonts w:ascii="Times New Roman" w:eastAsia="宋体" w:hAnsi="Times New Roman" w:cs="Times New Roman"/>
          <w:sz w:val="24"/>
          <w:szCs w:val="24"/>
        </w:rPr>
        <w:t>. 4B and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CB7DB8">
        <w:rPr>
          <w:rFonts w:ascii="Times New Roman" w:eastAsia="宋体" w:hAnsi="Times New Roman" w:cs="Times New Roman"/>
          <w:sz w:val="24"/>
          <w:szCs w:val="24"/>
        </w:rPr>
        <w:t>Figure. S2).</w:t>
      </w:r>
    </w:p>
    <w:p w14:paraId="0D0618B9" w14:textId="511ACA4B" w:rsidR="003B0369" w:rsidRDefault="003B0369" w:rsidP="003B0369">
      <w:pPr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C</w:t>
      </w:r>
      <w:r>
        <w:rPr>
          <w:rFonts w:ascii="Times New Roman" w:eastAsia="宋体" w:hAnsi="Times New Roman" w:cs="Times New Roman"/>
          <w:sz w:val="24"/>
          <w:szCs w:val="24"/>
        </w:rPr>
        <w:t>ompound 3:</w:t>
      </w:r>
      <w:r w:rsidRPr="00C40232"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>w</w:t>
      </w:r>
      <w:r w:rsidRPr="00C40232">
        <w:rPr>
          <w:rFonts w:ascii="Times New Roman" w:eastAsia="宋体" w:hAnsi="Times New Roman" w:cs="Times New Roman"/>
          <w:sz w:val="24"/>
          <w:szCs w:val="24"/>
        </w:rPr>
        <w:t>hite powder</w:t>
      </w:r>
      <w:r>
        <w:rPr>
          <w:rFonts w:ascii="Times New Roman" w:eastAsia="宋体" w:hAnsi="Times New Roman" w:cs="Times New Roman"/>
          <w:sz w:val="24"/>
          <w:szCs w:val="24"/>
        </w:rPr>
        <w:t xml:space="preserve">, </w:t>
      </w:r>
      <w:r w:rsidRPr="00D81481">
        <w:rPr>
          <w:rFonts w:ascii="Times New Roman" w:eastAsia="宋体" w:hAnsi="Times New Roman" w:cs="Times New Roman"/>
          <w:sz w:val="24"/>
          <w:szCs w:val="24"/>
        </w:rPr>
        <w:t>EI-MS</w:t>
      </w:r>
      <w:r w:rsidRPr="00D81481">
        <w:rPr>
          <w:rFonts w:ascii="Times New Roman" w:eastAsia="宋体" w:hAnsi="Times New Roman" w:cs="Times New Roman"/>
          <w:sz w:val="24"/>
          <w:szCs w:val="24"/>
        </w:rPr>
        <w:t>，</w:t>
      </w:r>
      <w:r w:rsidRPr="00D81481">
        <w:rPr>
          <w:rFonts w:ascii="Times New Roman" w:eastAsia="宋体" w:hAnsi="Times New Roman" w:cs="Times New Roman"/>
          <w:sz w:val="24"/>
          <w:szCs w:val="24"/>
        </w:rPr>
        <w:t>m/z 482 [M</w:t>
      </w:r>
      <w:r w:rsidRPr="00D81481">
        <w:rPr>
          <w:rFonts w:ascii="Times New Roman" w:eastAsia="宋体" w:hAnsi="Times New Roman" w:cs="Times New Roman"/>
          <w:sz w:val="24"/>
          <w:szCs w:val="24"/>
          <w:vertAlign w:val="superscript"/>
        </w:rPr>
        <w:t>+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], </w:t>
      </w:r>
      <w:r>
        <w:rPr>
          <w:rFonts w:ascii="Times New Roman" w:eastAsia="宋体" w:hAnsi="Times New Roman" w:cs="Times New Roman"/>
          <w:sz w:val="24"/>
          <w:szCs w:val="24"/>
        </w:rPr>
        <w:t>m</w:t>
      </w:r>
      <w:r w:rsidRPr="00C40232">
        <w:rPr>
          <w:rFonts w:ascii="Times New Roman" w:eastAsia="宋体" w:hAnsi="Times New Roman" w:cs="Times New Roman"/>
          <w:sz w:val="24"/>
          <w:szCs w:val="24"/>
        </w:rPr>
        <w:t>olecular formula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C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25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39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NO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bscript"/>
        </w:rPr>
        <w:t>8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.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1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H NMR (DMSO-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d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  <w:vertAlign w:val="subscript"/>
        </w:rPr>
        <w:t>6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700 MHz): 0.82 (1H d, J = 6.3 Hz), 0.97 (3H, t,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7 Hz,</w:t>
      </w:r>
      <w:r w:rsidRPr="00D81481">
        <w:rPr>
          <w:rFonts w:ascii="Times New Roman" w:eastAsia="宋体" w:hAnsi="Times New Roman" w:cs="Times New Roman"/>
          <w:sz w:val="24"/>
          <w:szCs w:val="24"/>
        </w:rPr>
        <w:t xml:space="preserve"> NCH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2</w:t>
      </w:r>
      <w:r w:rsidRPr="00D81481">
        <w:rPr>
          <w:rFonts w:ascii="Times New Roman" w:eastAsia="宋体" w:hAnsi="Times New Roman" w:cs="Times New Roman"/>
          <w:sz w:val="24"/>
          <w:szCs w:val="24"/>
        </w:rPr>
        <w:t>CH</w:t>
      </w:r>
      <w:r w:rsidRPr="00D81481">
        <w:rPr>
          <w:rFonts w:ascii="Times New Roman" w:eastAsia="宋体" w:hAnsi="Times New Roman" w:cs="Times New Roman"/>
          <w:sz w:val="24"/>
          <w:szCs w:val="24"/>
          <w:vertAlign w:val="subscript"/>
        </w:rPr>
        <w:t>3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), 1.30 (1H, s), 1.58-1.52 (1H, m), 2.02-2.06 (1H, m), 2.08-2.12 (1H, m), 2.15 (2H, d,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6.3 Hz), 2.21 (1H, q,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 xml:space="preserve"> 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12.6 Hz), 2.36-2.28 (2H, m), 2.43 (1H, q,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5.6 Hz), 2.70-2.62 (2H, m), 2.76-2.73 (2H, m), 2.99 (1H, dd,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11.2, 6.3 Hz), 3.19, 3.23, 3.28, 3.61 (</w:t>
      </w:r>
      <w:r w:rsidRPr="00D81481">
        <w:rPr>
          <w:rFonts w:ascii="Times New Roman" w:eastAsia="宋体" w:hAnsi="Times New Roman" w:cs="Times New Roman"/>
          <w:sz w:val="24"/>
          <w:szCs w:val="24"/>
        </w:rPr>
        <w:t>each 3H, OCH3 × 4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), 3.66 (1H, s), 3.79 (1H, d,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7.7 Hz), 3.95-3.92 (1H, m), 3.98 (1H, d,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6.3 Hz), 4.43 (1H, s), 4.79-4.70 (1H, m), 4.81 (1H, s), δ 5.30 (1H, d, 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J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 = 2.1 Hz). 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  <w:vertAlign w:val="superscript"/>
        </w:rPr>
        <w:t>13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C-NMR (DMSO-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</w:rPr>
        <w:t>d</w:t>
      </w:r>
      <w:r w:rsidRPr="00D81481">
        <w:rPr>
          <w:rFonts w:ascii="Times New Roman" w:eastAsia="宋体" w:hAnsi="Times New Roman" w:cs="Times New Roman"/>
          <w:i/>
          <w:iCs/>
          <w:color w:val="000000"/>
          <w:kern w:val="0"/>
          <w:sz w:val="24"/>
          <w:szCs w:val="24"/>
          <w:vertAlign w:val="subscript"/>
        </w:rPr>
        <w:t>6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, 175Mz): 83.6(C-1), 33.0(C-2), 72.5(C-3), 43.9(C-4), 47.9(C-5), 83.8(C-6), 42.4(C-7), 44.4(C-8), 48.9(C-9), 40.7(C-10), 50.9(C-11), 33.0(C-12), 78.1(C-13), 77.1 (C-14), 213.2 (C-15), 86.7 </w:t>
      </w:r>
      <w:r w:rsidRPr="00D8148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(C-16), 61.5 (C-17), 77.1 (C-18), 49.1 (C-19), 47.6(C-21), 13.6(C-13), 55.9(1-OCH3), 58.3 (6-OCH3), 62.0(16-OCH3), 58.7(18-OCH3 ).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The above data are basically consistent with the literature reports, so compound </w:t>
      </w:r>
      <w:r>
        <w:rPr>
          <w:rFonts w:ascii="Times New Roman" w:eastAsia="宋体" w:hAnsi="Times New Roman" w:cs="Times New Roman"/>
          <w:sz w:val="24"/>
          <w:szCs w:val="24"/>
        </w:rPr>
        <w:t>3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is identified as 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6</w:t>
      </w:r>
      <w:r w:rsidRPr="00C40232">
        <w:rPr>
          <w:rFonts w:ascii="Times New Roman" w:eastAsia="宋体" w:hAnsi="Times New Roman" w:cs="Times New Roman"/>
          <w:sz w:val="24"/>
          <w:szCs w:val="24"/>
        </w:rPr>
        <w:t>-</w:t>
      </w:r>
      <w:r>
        <w:rPr>
          <w:rFonts w:ascii="Times New Roman" w:eastAsia="宋体" w:hAnsi="Times New Roman" w:cs="Times New Roman" w:hint="eastAsia"/>
          <w:sz w:val="24"/>
          <w:szCs w:val="24"/>
        </w:rPr>
        <w:t>epi</w:t>
      </w:r>
      <w:r>
        <w:rPr>
          <w:rFonts w:ascii="Times New Roman" w:eastAsia="宋体" w:hAnsi="Times New Roman" w:cs="Times New Roman"/>
          <w:sz w:val="24"/>
          <w:szCs w:val="24"/>
        </w:rPr>
        <w:t>-</w:t>
      </w:r>
      <w:r w:rsidRPr="00C40232">
        <w:rPr>
          <w:rFonts w:ascii="Times New Roman" w:eastAsia="宋体" w:hAnsi="Times New Roman" w:cs="Times New Roman"/>
          <w:sz w:val="24"/>
          <w:szCs w:val="24"/>
        </w:rPr>
        <w:t>pyr</w:t>
      </w:r>
      <w:r>
        <w:rPr>
          <w:rFonts w:ascii="Times New Roman" w:eastAsia="宋体" w:hAnsi="Times New Roman" w:cs="Times New Roman"/>
          <w:sz w:val="24"/>
          <w:szCs w:val="24"/>
        </w:rPr>
        <w:t>o</w:t>
      </w:r>
      <w:r w:rsidRPr="00C40232">
        <w:rPr>
          <w:rFonts w:ascii="Times New Roman" w:eastAsia="宋体" w:hAnsi="Times New Roman" w:cs="Times New Roman"/>
          <w:sz w:val="24"/>
          <w:szCs w:val="24"/>
        </w:rPr>
        <w:t>aconitine</w:t>
      </w: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ADDIN EN.CITE &lt;EndNote&gt;&lt;Cite&gt;&lt;Author&gt;Ji&lt;/Author&gt;&lt;Year&gt;2006&lt;/Year&gt;&lt;RecNum&gt;21&lt;/RecNum&gt;&lt;DisplayText&gt;(Ji and Wang, 2006)&lt;/DisplayText&gt;&lt;record&gt;&lt;rec-number&gt;21&lt;/rec-number&gt;&lt;foreign-keys&gt;&lt;key app="EN" db-id="dxfe9sepfaredsefs5vx2ftf2dweffswswdf"&gt;21&lt;/key&gt;&lt;/foreign-keys&gt;&lt;ref-type name="Journal Article"&gt;17&lt;/ref-type&gt;&lt;contributors&gt;&lt;authors&gt;&lt;author&gt;Ji, H.&lt;/author&gt;&lt;author&gt;Wang, F. P.&lt;/author&gt;&lt;/authors&gt;&lt;/contributors&gt;&lt;auth-address&gt;Department of Chemistry of Medicinal Natural Products, West China College of Pharmacy, Sichuan University, No. 17, Duan 3, Renmin Nan Road, Chengdu, 610041, China.&lt;/auth-address&gt;&lt;titles&gt;&lt;title&gt;Structure of lasiansine from Aconitumnagarum var. lasiandrum&lt;/title&gt;&lt;secondary-title&gt;J Asian Nat Prod Res&lt;/secondary-title&gt;&lt;alt-title&gt;Journal of Asian natural products research&lt;/alt-title&gt;&lt;/titles&gt;&lt;periodical&gt;&lt;full-title&gt;J Asian Nat Prod Res&lt;/full-title&gt;&lt;abbr-1&gt;Journal of Asian natural products research&lt;/abbr-1&gt;&lt;/periodical&gt;&lt;alt-periodical&gt;&lt;full-title&gt;J Asian Nat Prod Res&lt;/full-title&gt;&lt;abbr-1&gt;Journal of Asian natural products research&lt;/abbr-1&gt;&lt;/alt-periodical&gt;&lt;pages&gt;619-624&lt;/pages&gt;&lt;volume&gt;8&lt;/volume&gt;&lt;number&gt;7&lt;/number&gt;&lt;edition&gt;2006/12/01&lt;/edition&gt;&lt;keywords&gt;&lt;keyword&gt;Aconitum/*chemistry&lt;/keyword&gt;&lt;keyword&gt;China&lt;/keyword&gt;&lt;keyword&gt;Chromatography&lt;/keyword&gt;&lt;keyword&gt;Diterpenes/*chemistry/isolation &amp;amp; purification&lt;/keyword&gt;&lt;keyword&gt;Heterocyclic Compounds, 4 or More Rings/*chemistry/isolation &amp;amp; purification&lt;/keyword&gt;&lt;keyword&gt;Molecular Structure&lt;/keyword&gt;&lt;keyword&gt;Plant Roots/*chemistry&lt;/keyword&gt;&lt;keyword&gt;Plants, Medicinal/*chemistry&lt;/keyword&gt;&lt;keyword&gt;Secologanin Tryptamine Alkaloids/*chemistry/isolation &amp;amp; purification&lt;/keyword&gt;&lt;keyword&gt;Spectrophotometry&lt;/keyword&gt;&lt;/keywords&gt;&lt;dates&gt;&lt;year&gt;2006&lt;/year&gt;&lt;pub-dates&gt;&lt;date&gt;Oct-Nov&lt;/date&gt;&lt;/pub-dates&gt;&lt;/dates&gt;&lt;isbn&gt;1028-6020 (Print)&amp;#xD;1028-6020&lt;/isbn&gt;&lt;accession-num&gt;17135047&lt;/accession-num&gt;&lt;urls&gt;&lt;/urls&gt;&lt;electronic-resource-num&gt;10.1080/10286020500208550&lt;/electronic-resource-num&gt;&lt;remote-database-provider&gt;Nlm&lt;/remote-database-provider&gt;&lt;language&gt;eng&lt;/language&gt;&lt;/record&gt;&lt;/Cite&gt;&lt;/EndNote&gt;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noProof/>
          <w:sz w:val="24"/>
          <w:szCs w:val="24"/>
        </w:rPr>
        <w:t>(</w:t>
      </w:r>
      <w:hyperlink w:anchor="_ENREF_3" w:tooltip="Ji, 2006 #21" w:history="1">
        <w:r>
          <w:rPr>
            <w:rFonts w:ascii="Times New Roman" w:eastAsia="宋体" w:hAnsi="Times New Roman" w:cs="Times New Roman"/>
            <w:noProof/>
            <w:sz w:val="24"/>
            <w:szCs w:val="24"/>
          </w:rPr>
          <w:t>Ji and Wang, 2006</w:t>
        </w:r>
      </w:hyperlink>
      <w:r>
        <w:rPr>
          <w:rFonts w:ascii="Times New Roman" w:eastAsia="宋体" w:hAnsi="Times New Roman" w:cs="Times New Roman"/>
          <w:noProof/>
          <w:sz w:val="24"/>
          <w:szCs w:val="24"/>
        </w:rPr>
        <w:t>)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 xml:space="preserve"> (</w:t>
      </w:r>
      <w:r w:rsidRPr="00C40232">
        <w:rPr>
          <w:rFonts w:ascii="Times New Roman" w:eastAsia="宋体" w:hAnsi="Times New Roman" w:cs="Times New Roman"/>
          <w:sz w:val="24"/>
          <w:szCs w:val="24"/>
        </w:rPr>
        <w:t>Figure</w:t>
      </w:r>
      <w:r>
        <w:rPr>
          <w:rFonts w:ascii="Times New Roman" w:eastAsia="宋体" w:hAnsi="Times New Roman" w:cs="Times New Roman"/>
          <w:sz w:val="24"/>
          <w:szCs w:val="24"/>
        </w:rPr>
        <w:t>. 4C and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Figure. S3). In fact, </w:t>
      </w:r>
      <w:r w:rsidRPr="00C40232">
        <w:rPr>
          <w:rFonts w:ascii="Times New Roman" w:eastAsia="宋体" w:hAnsi="Times New Roman" w:cs="Times New Roman"/>
          <w:sz w:val="24"/>
          <w:szCs w:val="24"/>
        </w:rPr>
        <w:t>16</w:t>
      </w:r>
      <w:r>
        <w:rPr>
          <w:rFonts w:ascii="Times New Roman" w:eastAsia="宋体" w:hAnsi="Times New Roman" w:cs="Times New Roman"/>
          <w:sz w:val="24"/>
          <w:szCs w:val="24"/>
        </w:rPr>
        <w:t>-epi-</w:t>
      </w:r>
      <w:r w:rsidRPr="00C40232">
        <w:rPr>
          <w:rFonts w:ascii="Times New Roman" w:eastAsia="宋体" w:hAnsi="Times New Roman" w:cs="Times New Roman"/>
          <w:sz w:val="24"/>
          <w:szCs w:val="24"/>
        </w:rPr>
        <w:t>pyroaco</w:t>
      </w:r>
      <w:r>
        <w:rPr>
          <w:rFonts w:ascii="Times New Roman" w:eastAsia="宋体" w:hAnsi="Times New Roman" w:cs="Times New Roman"/>
          <w:sz w:val="24"/>
          <w:szCs w:val="24"/>
        </w:rPr>
        <w:t>ni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ne also has isomerism of R and </w:t>
      </w:r>
      <w:r>
        <w:rPr>
          <w:rFonts w:ascii="Times New Roman" w:eastAsia="宋体" w:hAnsi="Times New Roman" w:cs="Times New Roman"/>
          <w:sz w:val="24"/>
          <w:szCs w:val="24"/>
        </w:rPr>
        <w:t>S at position C-16.</w:t>
      </w:r>
      <w:r w:rsidRPr="00C40232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0A2B8E">
        <w:rPr>
          <w:rFonts w:ascii="Times New Roman" w:eastAsia="宋体" w:hAnsi="Times New Roman" w:cs="Times New Roman"/>
          <w:sz w:val="24"/>
          <w:szCs w:val="24"/>
        </w:rPr>
        <w:t>Unfortunately, the other configuration has not been separated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</w:p>
    <w:p w14:paraId="36E89B6D" w14:textId="77777777" w:rsidR="003B0369" w:rsidRPr="003B0369" w:rsidRDefault="003B0369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1A08FF4" w14:textId="5FFA3AD3" w:rsidR="003B0369" w:rsidRPr="003B0369" w:rsidRDefault="003B0369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3B0369">
        <w:rPr>
          <w:rFonts w:ascii="Times New Roman" w:hAnsi="Times New Roman" w:cs="Times New Roman"/>
          <w:b/>
          <w:bCs/>
          <w:sz w:val="24"/>
          <w:szCs w:val="28"/>
        </w:rPr>
        <w:t>Reference</w:t>
      </w:r>
    </w:p>
    <w:p w14:paraId="4895250E" w14:textId="77777777" w:rsidR="003B0369" w:rsidRPr="003B0369" w:rsidRDefault="003B0369" w:rsidP="003B0369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B0369">
        <w:rPr>
          <w:rFonts w:ascii="Times New Roman" w:hAnsi="Times New Roman" w:cs="Times New Roman"/>
          <w:sz w:val="24"/>
          <w:szCs w:val="24"/>
        </w:rPr>
        <w:fldChar w:fldCharType="begin"/>
      </w:r>
      <w:r w:rsidRPr="003B036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3B0369">
        <w:rPr>
          <w:rFonts w:ascii="Times New Roman" w:hAnsi="Times New Roman" w:cs="Times New Roman"/>
          <w:sz w:val="24"/>
          <w:szCs w:val="24"/>
        </w:rPr>
        <w:fldChar w:fldCharType="separate"/>
      </w:r>
      <w:bookmarkStart w:id="8" w:name="_ENREF_1"/>
      <w:r w:rsidRPr="003B0369">
        <w:rPr>
          <w:rFonts w:ascii="Times New Roman" w:hAnsi="Times New Roman" w:cs="Times New Roman"/>
          <w:sz w:val="24"/>
          <w:szCs w:val="24"/>
        </w:rPr>
        <w:t>[1] Jian X. X. and Tang P. and Liu X. X.</w:t>
      </w:r>
      <w:r w:rsidRPr="003B0369">
        <w:rPr>
          <w:rFonts w:ascii="Times New Roman" w:hAnsi="Times New Roman" w:cs="Times New Roman"/>
          <w:i/>
          <w:sz w:val="24"/>
          <w:szCs w:val="24"/>
        </w:rPr>
        <w:t>, et al.</w:t>
      </w:r>
      <w:r w:rsidRPr="003B0369">
        <w:rPr>
          <w:rFonts w:ascii="Times New Roman" w:hAnsi="Times New Roman" w:cs="Times New Roman"/>
          <w:sz w:val="24"/>
          <w:szCs w:val="24"/>
        </w:rPr>
        <w:t xml:space="preserve"> 2012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. </w:t>
      </w:r>
      <w:r w:rsidRPr="003B0369">
        <w:rPr>
          <w:rFonts w:ascii="Times New Roman" w:hAnsi="Times New Roman" w:cs="Times New Roman"/>
          <w:sz w:val="24"/>
          <w:szCs w:val="24"/>
        </w:rPr>
        <w:t>Structure-cardiac activity relationship of C19-diterpenoid alkaloids. Nat Prod Commun. 7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, </w:t>
      </w:r>
      <w:r w:rsidRPr="003B0369">
        <w:rPr>
          <w:rFonts w:ascii="Times New Roman" w:hAnsi="Times New Roman" w:cs="Times New Roman"/>
          <w:sz w:val="24"/>
          <w:szCs w:val="24"/>
        </w:rPr>
        <w:t xml:space="preserve">713-720. </w:t>
      </w:r>
      <w:bookmarkEnd w:id="8"/>
    </w:p>
    <w:p w14:paraId="2D2515AB" w14:textId="77777777" w:rsidR="003B0369" w:rsidRPr="003B0369" w:rsidRDefault="003B0369" w:rsidP="003B0369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9" w:name="_ENREF_2"/>
      <w:r w:rsidRPr="003B0369">
        <w:rPr>
          <w:rFonts w:ascii="Times New Roman" w:hAnsi="Times New Roman" w:cs="Times New Roman"/>
          <w:sz w:val="24"/>
          <w:szCs w:val="24"/>
        </w:rPr>
        <w:t>[2] She X. K. and Jian X. X. and Chen D. L.</w:t>
      </w:r>
      <w:r w:rsidRPr="003B0369">
        <w:rPr>
          <w:rFonts w:ascii="Times New Roman" w:hAnsi="Times New Roman" w:cs="Times New Roman"/>
          <w:i/>
          <w:sz w:val="24"/>
          <w:szCs w:val="24"/>
        </w:rPr>
        <w:t>, et al.</w:t>
      </w:r>
      <w:r w:rsidRPr="003B0369">
        <w:rPr>
          <w:rFonts w:ascii="Times New Roman" w:hAnsi="Times New Roman" w:cs="Times New Roman"/>
          <w:sz w:val="24"/>
          <w:szCs w:val="24"/>
        </w:rPr>
        <w:t xml:space="preserve"> 2012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. </w:t>
      </w:r>
      <w:r w:rsidRPr="003B0369">
        <w:rPr>
          <w:rFonts w:ascii="Times New Roman" w:hAnsi="Times New Roman" w:cs="Times New Roman"/>
          <w:sz w:val="24"/>
          <w:szCs w:val="24"/>
        </w:rPr>
        <w:t>Studies on the relative reactivity of three hydroxyl groups in aconitine. J Asian Nat Prod Res. 14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, </w:t>
      </w:r>
      <w:r w:rsidRPr="003B0369">
        <w:rPr>
          <w:rFonts w:ascii="Times New Roman" w:hAnsi="Times New Roman" w:cs="Times New Roman"/>
          <w:sz w:val="24"/>
          <w:szCs w:val="24"/>
        </w:rPr>
        <w:t>665-677. https://doi.org/10.1080/10286020.2012.684684.</w:t>
      </w:r>
      <w:bookmarkEnd w:id="9"/>
    </w:p>
    <w:p w14:paraId="69652E7D" w14:textId="77777777" w:rsidR="003B0369" w:rsidRPr="003B0369" w:rsidRDefault="003B0369" w:rsidP="003B0369">
      <w:pPr>
        <w:pStyle w:val="EndNoteBibliography"/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0" w:name="_ENREF_3"/>
      <w:r w:rsidRPr="003B0369">
        <w:rPr>
          <w:rFonts w:ascii="Times New Roman" w:hAnsi="Times New Roman" w:cs="Times New Roman"/>
          <w:sz w:val="24"/>
          <w:szCs w:val="24"/>
        </w:rPr>
        <w:t>[3] Ji H. and Wang F. P. 2006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. </w:t>
      </w:r>
      <w:r w:rsidRPr="003B0369">
        <w:rPr>
          <w:rFonts w:ascii="Times New Roman" w:hAnsi="Times New Roman" w:cs="Times New Roman"/>
          <w:sz w:val="24"/>
          <w:szCs w:val="24"/>
        </w:rPr>
        <w:t>Structure of lasiansine from Aconitumnagarum var. lasiandrum. J Asian Nat Prod Res. 8</w:t>
      </w:r>
      <w:r w:rsidRPr="003B0369">
        <w:rPr>
          <w:rFonts w:ascii="Times New Roman" w:eastAsia="System" w:hAnsi="Times New Roman" w:cs="Times New Roman"/>
          <w:sz w:val="24"/>
          <w:szCs w:val="24"/>
        </w:rPr>
        <w:t xml:space="preserve">, </w:t>
      </w:r>
      <w:r w:rsidRPr="003B0369">
        <w:rPr>
          <w:rFonts w:ascii="Times New Roman" w:hAnsi="Times New Roman" w:cs="Times New Roman"/>
          <w:sz w:val="24"/>
          <w:szCs w:val="24"/>
        </w:rPr>
        <w:t>619-624. https://doi.org/10.1080/10286020500208550.</w:t>
      </w:r>
      <w:bookmarkEnd w:id="10"/>
    </w:p>
    <w:p w14:paraId="651BC9A5" w14:textId="2A786FC9" w:rsidR="003B0369" w:rsidRPr="003B0369" w:rsidRDefault="003B0369" w:rsidP="003B0369">
      <w:pPr>
        <w:spacing w:line="360" w:lineRule="auto"/>
      </w:pPr>
      <w:r w:rsidRPr="003B0369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3B0369" w:rsidRPr="003B0369" w:rsidSect="0014563F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9B310" w14:textId="77777777" w:rsidR="00DF5CD2" w:rsidRDefault="00DF5CD2" w:rsidP="00B147A5">
      <w:r>
        <w:separator/>
      </w:r>
    </w:p>
  </w:endnote>
  <w:endnote w:type="continuationSeparator" w:id="0">
    <w:p w14:paraId="39E9943D" w14:textId="77777777" w:rsidR="00DF5CD2" w:rsidRDefault="00DF5CD2" w:rsidP="00B1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2D92B" w14:textId="77777777" w:rsidR="00DF5CD2" w:rsidRDefault="00DF5CD2" w:rsidP="00B147A5">
      <w:r>
        <w:separator/>
      </w:r>
    </w:p>
  </w:footnote>
  <w:footnote w:type="continuationSeparator" w:id="0">
    <w:p w14:paraId="471C5A7A" w14:textId="77777777" w:rsidR="00DF5CD2" w:rsidRDefault="00DF5CD2" w:rsidP="00B14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Abrabin J Chemstr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dxfe9sepfaredsefs5vx2ftf2dweffswswdf&quot;&gt;乌头碱水解&lt;record-ids&gt;&lt;item&gt;19&lt;/item&gt;&lt;item&gt;20&lt;/item&gt;&lt;item&gt;21&lt;/item&gt;&lt;/record-ids&gt;&lt;/item&gt;&lt;/Libraries&gt;"/>
  </w:docVars>
  <w:rsids>
    <w:rsidRoot w:val="003B0369"/>
    <w:rsid w:val="0014563F"/>
    <w:rsid w:val="0030185C"/>
    <w:rsid w:val="00397008"/>
    <w:rsid w:val="003B0369"/>
    <w:rsid w:val="006C463C"/>
    <w:rsid w:val="00B147A5"/>
    <w:rsid w:val="00D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2D9EC"/>
  <w15:chartTrackingRefBased/>
  <w15:docId w15:val="{94847C28-52A0-4CFD-B91F-F445C227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0"/>
    <w:rsid w:val="003B0369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3B0369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3B0369"/>
    <w:rPr>
      <w:rFonts w:ascii="Calibri" w:hAnsi="Calibri"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3B0369"/>
    <w:rPr>
      <w:rFonts w:ascii="Calibri" w:hAnsi="Calibri" w:cs="Calibri"/>
      <w:noProof/>
      <w:sz w:val="20"/>
    </w:rPr>
  </w:style>
  <w:style w:type="character" w:styleId="a3">
    <w:name w:val="Hyperlink"/>
    <w:basedOn w:val="a0"/>
    <w:uiPriority w:val="99"/>
    <w:unhideWhenUsed/>
    <w:rsid w:val="003B036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B03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147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147A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147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147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亚</dc:creator>
  <cp:keywords/>
  <dc:description/>
  <cp:lastModifiedBy>亚</cp:lastModifiedBy>
  <cp:revision>2</cp:revision>
  <dcterms:created xsi:type="dcterms:W3CDTF">2022-09-05T07:59:00Z</dcterms:created>
  <dcterms:modified xsi:type="dcterms:W3CDTF">2022-09-05T08:25:00Z</dcterms:modified>
</cp:coreProperties>
</file>