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ADD" w:rsidRPr="003D09C6" w:rsidRDefault="00484ADD" w:rsidP="00764309">
      <w:pPr>
        <w:spacing w:line="48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bookmarkStart w:id="0" w:name="_Hlk104115166"/>
      <w:bookmarkStart w:id="1" w:name="_Hlk104121827"/>
      <w:r w:rsidRPr="003D09C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Role of rhodium doping into lanthanum cobalt oxide (LaCoO</w:t>
      </w:r>
      <w:r w:rsidRPr="003D09C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vertAlign w:val="subscript"/>
        </w:rPr>
        <w:t>3</w:t>
      </w:r>
      <w:r w:rsidRPr="003D09C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) perovskite and the induced bifunctional activity of oxygen evolution and reduction reactions in alkaline medium</w:t>
      </w:r>
    </w:p>
    <w:p w:rsidR="00484ADD" w:rsidRPr="003D09C6" w:rsidRDefault="00484ADD" w:rsidP="00764309">
      <w:pPr>
        <w:shd w:val="clear" w:color="auto" w:fill="FFFFFF"/>
        <w:spacing w:after="100" w:afterAutospacing="1" w:line="480" w:lineRule="auto"/>
        <w:jc w:val="center"/>
        <w:outlineLvl w:val="0"/>
        <w:rPr>
          <w:rFonts w:asciiTheme="majorBidi" w:eastAsia="Times New Roman" w:hAnsiTheme="majorBidi" w:cstheme="majorBidi"/>
          <w:color w:val="000000" w:themeColor="text1"/>
          <w:kern w:val="36"/>
          <w:sz w:val="20"/>
          <w:szCs w:val="20"/>
        </w:rPr>
      </w:pPr>
      <w:bookmarkStart w:id="2" w:name="_Hlk104115196"/>
      <w:bookmarkEnd w:id="0"/>
      <w:r w:rsidRPr="003D09C6">
        <w:rPr>
          <w:rFonts w:asciiTheme="majorBidi" w:eastAsia="Times New Roman" w:hAnsiTheme="majorBidi" w:cstheme="majorBidi"/>
          <w:color w:val="000000" w:themeColor="text1"/>
          <w:kern w:val="36"/>
          <w:sz w:val="20"/>
          <w:szCs w:val="20"/>
        </w:rPr>
        <w:t xml:space="preserve">Mohamed A. </w:t>
      </w:r>
      <w:proofErr w:type="spellStart"/>
      <w:r w:rsidRPr="003D09C6">
        <w:rPr>
          <w:rFonts w:asciiTheme="majorBidi" w:eastAsia="Times New Roman" w:hAnsiTheme="majorBidi" w:cstheme="majorBidi"/>
          <w:color w:val="000000" w:themeColor="text1"/>
          <w:kern w:val="36"/>
          <w:sz w:val="20"/>
          <w:szCs w:val="20"/>
        </w:rPr>
        <w:t>Ghanem,</w:t>
      </w:r>
      <w:r w:rsidRPr="003D09C6">
        <w:rPr>
          <w:rFonts w:asciiTheme="majorBidi" w:eastAsia="Times New Roman" w:hAnsiTheme="majorBidi" w:cstheme="majorBidi"/>
          <w:color w:val="000000" w:themeColor="text1"/>
          <w:kern w:val="36"/>
          <w:sz w:val="20"/>
          <w:szCs w:val="20"/>
          <w:vertAlign w:val="superscript"/>
        </w:rPr>
        <w:t>a</w:t>
      </w:r>
      <w:proofErr w:type="spellEnd"/>
      <w:r w:rsidRPr="003D09C6">
        <w:rPr>
          <w:rFonts w:asciiTheme="majorBidi" w:eastAsia="Times New Roman" w:hAnsiTheme="majorBidi" w:cstheme="majorBidi"/>
          <w:color w:val="000000" w:themeColor="text1"/>
          <w:kern w:val="36"/>
          <w:sz w:val="20"/>
          <w:szCs w:val="20"/>
          <w:vertAlign w:val="superscript"/>
          <w:rtl/>
        </w:rPr>
        <w:t>*</w:t>
      </w:r>
      <w:r w:rsidRPr="003D09C6">
        <w:rPr>
          <w:rFonts w:asciiTheme="majorBidi" w:eastAsia="Times New Roman" w:hAnsiTheme="majorBidi" w:cstheme="majorBidi"/>
          <w:color w:val="000000" w:themeColor="text1"/>
          <w:kern w:val="36"/>
          <w:sz w:val="20"/>
          <w:szCs w:val="20"/>
          <w:vertAlign w:val="superscript"/>
        </w:rPr>
        <w:t xml:space="preserve"> </w:t>
      </w:r>
      <w:proofErr w:type="spellStart"/>
      <w:r w:rsidRPr="003D09C6">
        <w:rPr>
          <w:rFonts w:asciiTheme="majorBidi" w:eastAsia="Times New Roman" w:hAnsiTheme="majorBidi" w:cstheme="majorBidi"/>
          <w:color w:val="000000" w:themeColor="text1"/>
          <w:kern w:val="36"/>
          <w:sz w:val="20"/>
          <w:szCs w:val="20"/>
        </w:rPr>
        <w:t>Mabrook</w:t>
      </w:r>
      <w:proofErr w:type="spellEnd"/>
      <w:r w:rsidRPr="003D09C6">
        <w:rPr>
          <w:rFonts w:asciiTheme="majorBidi" w:eastAsia="Times New Roman" w:hAnsiTheme="majorBidi" w:cstheme="majorBidi"/>
          <w:color w:val="000000" w:themeColor="text1"/>
          <w:kern w:val="36"/>
          <w:sz w:val="20"/>
          <w:szCs w:val="20"/>
        </w:rPr>
        <w:t xml:space="preserve"> S. </w:t>
      </w:r>
      <w:proofErr w:type="spellStart"/>
      <w:r w:rsidRPr="003D09C6">
        <w:rPr>
          <w:rFonts w:asciiTheme="majorBidi" w:eastAsia="Times New Roman" w:hAnsiTheme="majorBidi" w:cstheme="majorBidi"/>
          <w:color w:val="000000" w:themeColor="text1"/>
          <w:kern w:val="36"/>
          <w:sz w:val="20"/>
          <w:szCs w:val="20"/>
        </w:rPr>
        <w:t>Amer,</w:t>
      </w:r>
      <w:r w:rsidRPr="003D09C6">
        <w:rPr>
          <w:rFonts w:asciiTheme="majorBidi" w:eastAsia="Times New Roman" w:hAnsiTheme="majorBidi" w:cstheme="majorBidi"/>
          <w:color w:val="000000" w:themeColor="text1"/>
          <w:kern w:val="36"/>
          <w:sz w:val="20"/>
          <w:szCs w:val="20"/>
          <w:vertAlign w:val="superscript"/>
        </w:rPr>
        <w:t>a</w:t>
      </w:r>
      <w:proofErr w:type="spellEnd"/>
      <w:r w:rsidRPr="003D09C6">
        <w:rPr>
          <w:rFonts w:asciiTheme="majorBidi" w:eastAsia="Times New Roman" w:hAnsiTheme="majorBidi" w:cstheme="majorBidi"/>
          <w:color w:val="000000" w:themeColor="text1"/>
          <w:kern w:val="36"/>
          <w:sz w:val="20"/>
          <w:szCs w:val="20"/>
        </w:rPr>
        <w:t xml:space="preserve"> </w:t>
      </w:r>
      <w:proofErr w:type="spellStart"/>
      <w:r w:rsidRPr="003D09C6">
        <w:rPr>
          <w:rFonts w:asciiTheme="majorBidi" w:eastAsia="Times New Roman" w:hAnsiTheme="majorBidi" w:cstheme="majorBidi"/>
          <w:color w:val="000000" w:themeColor="text1"/>
          <w:kern w:val="36"/>
          <w:sz w:val="20"/>
          <w:szCs w:val="20"/>
        </w:rPr>
        <w:t>Prabhakarn</w:t>
      </w:r>
      <w:proofErr w:type="spellEnd"/>
      <w:r w:rsidRPr="003D09C6">
        <w:rPr>
          <w:rFonts w:asciiTheme="majorBidi" w:eastAsia="Times New Roman" w:hAnsiTheme="majorBidi" w:cstheme="majorBidi"/>
          <w:color w:val="000000" w:themeColor="text1"/>
          <w:kern w:val="36"/>
          <w:sz w:val="20"/>
          <w:szCs w:val="20"/>
        </w:rPr>
        <w:t xml:space="preserve"> </w:t>
      </w:r>
      <w:proofErr w:type="spellStart"/>
      <w:r w:rsidRPr="003D09C6">
        <w:rPr>
          <w:rFonts w:asciiTheme="majorBidi" w:eastAsia="Times New Roman" w:hAnsiTheme="majorBidi" w:cstheme="majorBidi"/>
          <w:color w:val="000000" w:themeColor="text1"/>
          <w:kern w:val="36"/>
          <w:sz w:val="20"/>
          <w:szCs w:val="20"/>
        </w:rPr>
        <w:t>Arunachalam,</w:t>
      </w:r>
      <w:r w:rsidRPr="003D09C6">
        <w:rPr>
          <w:rFonts w:asciiTheme="majorBidi" w:eastAsia="Times New Roman" w:hAnsiTheme="majorBidi" w:cstheme="majorBidi"/>
          <w:color w:val="000000" w:themeColor="text1"/>
          <w:kern w:val="36"/>
          <w:sz w:val="20"/>
          <w:szCs w:val="20"/>
          <w:vertAlign w:val="superscript"/>
        </w:rPr>
        <w:t>a</w:t>
      </w:r>
      <w:proofErr w:type="spellEnd"/>
      <w:r w:rsidRPr="003D09C6">
        <w:rPr>
          <w:rFonts w:asciiTheme="majorBidi" w:eastAsia="Times New Roman" w:hAnsiTheme="majorBidi" w:cstheme="majorBidi"/>
          <w:color w:val="000000" w:themeColor="text1"/>
          <w:kern w:val="36"/>
          <w:sz w:val="20"/>
          <w:szCs w:val="20"/>
          <w:vertAlign w:val="superscript"/>
        </w:rPr>
        <w:t xml:space="preserve">,* </w:t>
      </w:r>
      <w:r w:rsidRPr="003D09C6">
        <w:rPr>
          <w:rFonts w:asciiTheme="majorBidi" w:eastAsia="Times New Roman" w:hAnsiTheme="majorBidi" w:cstheme="majorBidi"/>
          <w:color w:val="000000" w:themeColor="text1"/>
          <w:kern w:val="36"/>
          <w:sz w:val="20"/>
          <w:szCs w:val="20"/>
        </w:rPr>
        <w:t>Abdullah M. Al-</w:t>
      </w:r>
      <w:proofErr w:type="spellStart"/>
      <w:r w:rsidRPr="003D09C6">
        <w:rPr>
          <w:rFonts w:asciiTheme="majorBidi" w:eastAsia="Times New Roman" w:hAnsiTheme="majorBidi" w:cstheme="majorBidi"/>
          <w:color w:val="000000" w:themeColor="text1"/>
          <w:kern w:val="36"/>
          <w:sz w:val="20"/>
          <w:szCs w:val="20"/>
        </w:rPr>
        <w:t>Mayouf,</w:t>
      </w:r>
      <w:r w:rsidRPr="003D09C6">
        <w:rPr>
          <w:rFonts w:asciiTheme="majorBidi" w:eastAsia="Times New Roman" w:hAnsiTheme="majorBidi" w:cstheme="majorBidi"/>
          <w:color w:val="000000" w:themeColor="text1"/>
          <w:kern w:val="36"/>
          <w:sz w:val="20"/>
          <w:szCs w:val="20"/>
          <w:vertAlign w:val="superscript"/>
        </w:rPr>
        <w:t>a</w:t>
      </w:r>
      <w:proofErr w:type="spellEnd"/>
      <w:r w:rsidRPr="003D09C6">
        <w:rPr>
          <w:rFonts w:asciiTheme="majorBidi" w:eastAsia="Times New Roman" w:hAnsiTheme="majorBidi" w:cstheme="majorBidi"/>
          <w:color w:val="000000" w:themeColor="text1"/>
          <w:kern w:val="36"/>
          <w:sz w:val="20"/>
          <w:szCs w:val="20"/>
        </w:rPr>
        <w:t xml:space="preserve"> </w:t>
      </w:r>
      <w:r w:rsidRPr="003D09C6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Mark T. </w:t>
      </w:r>
      <w:proofErr w:type="spellStart"/>
      <w:r w:rsidRPr="003D09C6">
        <w:rPr>
          <w:rFonts w:asciiTheme="majorBidi" w:hAnsiTheme="majorBidi" w:cstheme="majorBidi"/>
          <w:color w:val="000000" w:themeColor="text1"/>
          <w:sz w:val="20"/>
          <w:szCs w:val="20"/>
        </w:rPr>
        <w:t>Weller</w:t>
      </w:r>
      <w:r w:rsidRPr="003D09C6">
        <w:rPr>
          <w:rFonts w:asciiTheme="majorBidi" w:hAnsiTheme="majorBidi" w:cstheme="majorBidi"/>
          <w:color w:val="000000" w:themeColor="text1"/>
          <w:sz w:val="20"/>
          <w:szCs w:val="20"/>
          <w:vertAlign w:val="superscript"/>
        </w:rPr>
        <w:t>b</w:t>
      </w:r>
      <w:proofErr w:type="spellEnd"/>
    </w:p>
    <w:bookmarkEnd w:id="1"/>
    <w:bookmarkEnd w:id="2"/>
    <w:p w:rsidR="00484ADD" w:rsidRPr="003D09C6" w:rsidRDefault="00484ADD" w:rsidP="00764309">
      <w:pPr>
        <w:spacing w:line="480" w:lineRule="auto"/>
        <w:jc w:val="center"/>
        <w:rPr>
          <w:rFonts w:asciiTheme="majorBidi" w:hAnsiTheme="majorBidi" w:cstheme="majorBidi"/>
          <w:i/>
          <w:iCs/>
          <w:color w:val="000000" w:themeColor="text1"/>
          <w:sz w:val="20"/>
          <w:szCs w:val="20"/>
          <w:vertAlign w:val="superscript"/>
        </w:rPr>
      </w:pPr>
      <w:r w:rsidRPr="003D09C6">
        <w:rPr>
          <w:rFonts w:asciiTheme="majorBidi" w:hAnsiTheme="majorBidi" w:cstheme="majorBidi"/>
          <w:i/>
          <w:iCs/>
          <w:color w:val="000000" w:themeColor="text1"/>
          <w:sz w:val="20"/>
          <w:szCs w:val="20"/>
          <w:vertAlign w:val="superscript"/>
        </w:rPr>
        <w:t>a</w:t>
      </w:r>
      <w:r w:rsidRPr="003D09C6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 Chemistry Department, King Saud University, Riyadh11451, Saudi Arabia.</w:t>
      </w:r>
    </w:p>
    <w:p w:rsidR="00484ADD" w:rsidRPr="003D09C6" w:rsidRDefault="00484ADD" w:rsidP="00764309">
      <w:pPr>
        <w:spacing w:line="480" w:lineRule="auto"/>
        <w:jc w:val="center"/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</w:pPr>
      <w:r w:rsidRPr="003D09C6">
        <w:rPr>
          <w:rFonts w:asciiTheme="majorBidi" w:hAnsiTheme="majorBidi" w:cstheme="majorBidi"/>
          <w:i/>
          <w:iCs/>
          <w:color w:val="000000" w:themeColor="text1"/>
          <w:sz w:val="20"/>
          <w:szCs w:val="20"/>
          <w:vertAlign w:val="superscript"/>
        </w:rPr>
        <w:t xml:space="preserve">b </w:t>
      </w:r>
      <w:r w:rsidRPr="003D09C6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Chemistry Department, Cardiff University, Cardiff, CF10 3AT, UK.</w:t>
      </w:r>
    </w:p>
    <w:p w:rsidR="00484ADD" w:rsidRPr="003D09C6" w:rsidRDefault="00484ADD" w:rsidP="00764309">
      <w:pPr>
        <w:spacing w:line="480" w:lineRule="auto"/>
        <w:jc w:val="center"/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</w:pPr>
      <w:r w:rsidRPr="003D09C6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* Corresponding author Email: </w:t>
      </w:r>
      <w:hyperlink r:id="rId4" w:history="1">
        <w:r w:rsidRPr="003D09C6">
          <w:rPr>
            <w:rStyle w:val="Hyperlink"/>
            <w:rFonts w:asciiTheme="majorBidi" w:hAnsiTheme="majorBidi" w:cstheme="majorBidi"/>
            <w:i/>
            <w:iCs/>
            <w:color w:val="000000" w:themeColor="text1"/>
            <w:sz w:val="20"/>
            <w:szCs w:val="20"/>
          </w:rPr>
          <w:t>mghanem@ksu.edu.sa</w:t>
        </w:r>
      </w:hyperlink>
    </w:p>
    <w:p w:rsidR="00484ADD" w:rsidRPr="003D09C6" w:rsidRDefault="00484ADD" w:rsidP="00764309">
      <w:pPr>
        <w:spacing w:line="480" w:lineRule="auto"/>
        <w:jc w:val="center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3D09C6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Tel: +966 114670405; Fax: +96614675992</w:t>
      </w:r>
    </w:p>
    <w:p w:rsidR="00484ADD" w:rsidRPr="003D09C6" w:rsidRDefault="00484ADD" w:rsidP="003D09C6">
      <w:pPr>
        <w:spacing w:line="480" w:lineRule="auto"/>
        <w:jc w:val="both"/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</w:pPr>
    </w:p>
    <w:p w:rsidR="00484ADD" w:rsidRPr="003D09C6" w:rsidRDefault="00484ADD" w:rsidP="003D09C6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3D09C6">
        <w:rPr>
          <w:rFonts w:asciiTheme="majorBidi" w:hAnsiTheme="majorBidi" w:cstheme="majorBidi"/>
          <w:b/>
          <w:bCs/>
          <w:sz w:val="24"/>
          <w:szCs w:val="24"/>
          <w:u w:val="single"/>
        </w:rPr>
        <w:t>Supporting Information:</w:t>
      </w:r>
    </w:p>
    <w:p w:rsidR="004D4E9A" w:rsidRPr="003D09C6" w:rsidRDefault="00052BC6" w:rsidP="00F6623D">
      <w:pPr>
        <w:spacing w:line="48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>-</w:t>
      </w:r>
      <w:r w:rsidR="001B47DB" w:rsidRPr="003D09C6">
        <w:rPr>
          <w:rFonts w:asciiTheme="majorBidi" w:hAnsiTheme="majorBidi" w:cstheme="majorBidi"/>
          <w:i/>
          <w:iCs/>
        </w:rPr>
        <w:t xml:space="preserve">XPS analysis of </w:t>
      </w:r>
      <w:r w:rsidR="008E307C" w:rsidRPr="003D09C6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LaCo</w:t>
      </w:r>
      <w:r w:rsidR="008E307C" w:rsidRPr="003D09C6">
        <w:rPr>
          <w:rFonts w:asciiTheme="majorBidi" w:hAnsiTheme="majorBidi" w:cstheme="majorBidi"/>
          <w:i/>
          <w:iCs/>
          <w:color w:val="000000" w:themeColor="text1"/>
          <w:sz w:val="20"/>
          <w:szCs w:val="20"/>
          <w:vertAlign w:val="subscript"/>
        </w:rPr>
        <w:t>0.7</w:t>
      </w:r>
      <w:r w:rsidR="008E307C" w:rsidRPr="003D09C6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Rh</w:t>
      </w:r>
      <w:r w:rsidR="008E307C" w:rsidRPr="003D09C6">
        <w:rPr>
          <w:rFonts w:asciiTheme="majorBidi" w:hAnsiTheme="majorBidi" w:cstheme="majorBidi"/>
          <w:i/>
          <w:iCs/>
          <w:color w:val="000000" w:themeColor="text1"/>
          <w:sz w:val="20"/>
          <w:szCs w:val="20"/>
          <w:vertAlign w:val="subscript"/>
        </w:rPr>
        <w:t>0.3</w:t>
      </w:r>
      <w:r w:rsidR="008E307C" w:rsidRPr="003D09C6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O</w:t>
      </w:r>
      <w:r w:rsidR="008E307C" w:rsidRPr="003D09C6">
        <w:rPr>
          <w:rFonts w:asciiTheme="majorBidi" w:hAnsiTheme="majorBidi" w:cstheme="majorBidi"/>
          <w:i/>
          <w:iCs/>
          <w:color w:val="000000" w:themeColor="text1"/>
          <w:sz w:val="20"/>
          <w:szCs w:val="20"/>
          <w:vertAlign w:val="subscript"/>
        </w:rPr>
        <w:t>3</w:t>
      </w:r>
      <w:r w:rsidR="008E307C" w:rsidRPr="003D09C6">
        <w:rPr>
          <w:rFonts w:asciiTheme="majorBidi" w:hAnsiTheme="majorBidi" w:cstheme="majorBidi"/>
          <w:i/>
          <w:iCs/>
        </w:rPr>
        <w:t xml:space="preserve"> catalyst</w:t>
      </w:r>
      <w:r w:rsidR="00F6623D">
        <w:rPr>
          <w:rFonts w:asciiTheme="majorBidi" w:hAnsiTheme="majorBidi" w:cstheme="majorBidi"/>
          <w:i/>
          <w:iCs/>
        </w:rPr>
        <w:t xml:space="preserve">. </w:t>
      </w:r>
      <w:r w:rsidR="008E307C" w:rsidRPr="003D09C6">
        <w:rPr>
          <w:rFonts w:asciiTheme="majorBidi" w:hAnsiTheme="majorBidi" w:cstheme="majorBidi"/>
        </w:rPr>
        <w:t xml:space="preserve">The </w:t>
      </w:r>
      <w:r w:rsidR="00782679" w:rsidRPr="003D09C6">
        <w:rPr>
          <w:rFonts w:asciiTheme="majorBidi" w:hAnsiTheme="majorBidi" w:cstheme="majorBidi"/>
        </w:rPr>
        <w:t xml:space="preserve">X-ray photoelectron spectroscopy </w:t>
      </w:r>
      <w:r w:rsidR="008E307C" w:rsidRPr="003D09C6">
        <w:rPr>
          <w:rFonts w:asciiTheme="majorBidi" w:hAnsiTheme="majorBidi" w:cstheme="majorBidi"/>
        </w:rPr>
        <w:t xml:space="preserve">(XPS) </w:t>
      </w:r>
      <w:r w:rsidR="00782679" w:rsidRPr="003D09C6">
        <w:rPr>
          <w:rFonts w:asciiTheme="majorBidi" w:hAnsiTheme="majorBidi" w:cstheme="majorBidi"/>
        </w:rPr>
        <w:t xml:space="preserve">of the </w:t>
      </w:r>
      <w:r w:rsidR="008E307C" w:rsidRPr="003D09C6">
        <w:rPr>
          <w:rFonts w:asciiTheme="majorBidi" w:hAnsiTheme="majorBidi" w:cstheme="majorBidi"/>
        </w:rPr>
        <w:t>catalysts</w:t>
      </w:r>
      <w:r w:rsidR="00782679" w:rsidRPr="003D09C6">
        <w:rPr>
          <w:rFonts w:asciiTheme="majorBidi" w:hAnsiTheme="majorBidi" w:cstheme="majorBidi"/>
        </w:rPr>
        <w:t xml:space="preserve"> was </w:t>
      </w:r>
      <w:r w:rsidR="008E307C" w:rsidRPr="003D09C6">
        <w:rPr>
          <w:rFonts w:asciiTheme="majorBidi" w:hAnsiTheme="majorBidi" w:cstheme="majorBidi"/>
        </w:rPr>
        <w:t xml:space="preserve">executed as reported in </w:t>
      </w:r>
      <w:r w:rsidR="00782679" w:rsidRPr="003D09C6">
        <w:rPr>
          <w:rFonts w:asciiTheme="majorBidi" w:hAnsiTheme="majorBidi" w:cstheme="majorBidi"/>
        </w:rPr>
        <w:t xml:space="preserve"> the </w:t>
      </w:r>
      <w:r w:rsidR="008E307C" w:rsidRPr="003D09C6">
        <w:rPr>
          <w:rFonts w:asciiTheme="majorBidi" w:hAnsiTheme="majorBidi" w:cstheme="majorBidi"/>
        </w:rPr>
        <w:t>e</w:t>
      </w:r>
      <w:r w:rsidR="00782679" w:rsidRPr="003D09C6">
        <w:rPr>
          <w:rFonts w:asciiTheme="majorBidi" w:hAnsiTheme="majorBidi" w:cstheme="majorBidi"/>
        </w:rPr>
        <w:t xml:space="preserve">xperimental </w:t>
      </w:r>
      <w:r w:rsidR="008E307C" w:rsidRPr="003D09C6">
        <w:rPr>
          <w:rFonts w:asciiTheme="majorBidi" w:hAnsiTheme="majorBidi" w:cstheme="majorBidi"/>
        </w:rPr>
        <w:t>part</w:t>
      </w:r>
      <w:r w:rsidR="00782679" w:rsidRPr="003D09C6">
        <w:rPr>
          <w:rFonts w:asciiTheme="majorBidi" w:hAnsiTheme="majorBidi" w:cstheme="majorBidi"/>
        </w:rPr>
        <w:t xml:space="preserve"> and using the carbon peak </w:t>
      </w:r>
      <w:r w:rsidR="008E307C" w:rsidRPr="003D09C6">
        <w:rPr>
          <w:rFonts w:asciiTheme="majorBidi" w:hAnsiTheme="majorBidi" w:cstheme="majorBidi"/>
        </w:rPr>
        <w:t xml:space="preserve">(C 1s) </w:t>
      </w:r>
      <w:r w:rsidR="00782679" w:rsidRPr="003D09C6">
        <w:rPr>
          <w:rFonts w:asciiTheme="majorBidi" w:hAnsiTheme="majorBidi" w:cstheme="majorBidi"/>
        </w:rPr>
        <w:t xml:space="preserve">located at 284.8 eV for charge correction. </w:t>
      </w:r>
      <w:bookmarkStart w:id="3" w:name="_Hlk113106459"/>
      <w:r w:rsidR="008E307C" w:rsidRPr="003D09C6">
        <w:rPr>
          <w:rFonts w:asciiTheme="majorBidi" w:hAnsiTheme="majorBidi" w:cstheme="majorBidi"/>
        </w:rPr>
        <w:t xml:space="preserve">The deconvoluted XPS </w:t>
      </w:r>
      <w:r w:rsidR="004C0247" w:rsidRPr="003D09C6">
        <w:rPr>
          <w:rFonts w:asciiTheme="majorBidi" w:hAnsiTheme="majorBidi" w:cstheme="majorBidi"/>
        </w:rPr>
        <w:t xml:space="preserve">core </w:t>
      </w:r>
      <w:r w:rsidR="008E307C" w:rsidRPr="003D09C6">
        <w:rPr>
          <w:rFonts w:asciiTheme="majorBidi" w:hAnsiTheme="majorBidi" w:cstheme="majorBidi"/>
        </w:rPr>
        <w:t>spectr</w:t>
      </w:r>
      <w:r w:rsidR="004C0247" w:rsidRPr="003D09C6">
        <w:rPr>
          <w:rFonts w:asciiTheme="majorBidi" w:hAnsiTheme="majorBidi" w:cstheme="majorBidi"/>
        </w:rPr>
        <w:t>a of rhodium shown in Figure S1</w:t>
      </w:r>
      <w:r w:rsidR="007D3945" w:rsidRPr="003D09C6">
        <w:rPr>
          <w:rFonts w:asciiTheme="majorBidi" w:hAnsiTheme="majorBidi" w:cstheme="majorBidi"/>
        </w:rPr>
        <w:t>a</w:t>
      </w:r>
      <w:r w:rsidR="004C0247" w:rsidRPr="003D09C6">
        <w:rPr>
          <w:rFonts w:asciiTheme="majorBidi" w:hAnsiTheme="majorBidi" w:cstheme="majorBidi"/>
        </w:rPr>
        <w:t xml:space="preserve"> show</w:t>
      </w:r>
      <w:r w:rsidR="007D3945" w:rsidRPr="003D09C6">
        <w:rPr>
          <w:rFonts w:asciiTheme="majorBidi" w:hAnsiTheme="majorBidi" w:cstheme="majorBidi"/>
        </w:rPr>
        <w:t>s</w:t>
      </w:r>
      <w:r w:rsidR="004C0247" w:rsidRPr="003D09C6">
        <w:rPr>
          <w:rFonts w:asciiTheme="majorBidi" w:hAnsiTheme="majorBidi" w:cstheme="majorBidi"/>
        </w:rPr>
        <w:t xml:space="preserve"> the presence of the</w:t>
      </w:r>
      <w:r w:rsidR="004C0247" w:rsidRPr="003D09C6">
        <w:rPr>
          <w:rFonts w:asciiTheme="majorBidi" w:hAnsiTheme="majorBidi" w:cstheme="majorBidi"/>
        </w:rPr>
        <w:t xml:space="preserve"> doublet characteristic </w:t>
      </w:r>
      <w:r w:rsidR="004C0247" w:rsidRPr="003D09C6">
        <w:rPr>
          <w:rFonts w:asciiTheme="majorBidi" w:hAnsiTheme="majorBidi" w:cstheme="majorBidi"/>
        </w:rPr>
        <w:t xml:space="preserve">peaks </w:t>
      </w:r>
      <w:r w:rsidR="004C0247" w:rsidRPr="003D09C6">
        <w:rPr>
          <w:rFonts w:asciiTheme="majorBidi" w:hAnsiTheme="majorBidi" w:cstheme="majorBidi"/>
        </w:rPr>
        <w:t>for rhodium</w:t>
      </w:r>
      <w:r w:rsidR="004C0247" w:rsidRPr="003D09C6">
        <w:rPr>
          <w:rFonts w:asciiTheme="majorBidi" w:hAnsiTheme="majorBidi" w:cstheme="majorBidi"/>
        </w:rPr>
        <w:t xml:space="preserve"> oxide located </w:t>
      </w:r>
      <w:r w:rsidR="004C0247" w:rsidRPr="003D09C6">
        <w:rPr>
          <w:rFonts w:asciiTheme="majorBidi" w:hAnsiTheme="majorBidi" w:cstheme="majorBidi"/>
        </w:rPr>
        <w:t>at binding energies of 30</w:t>
      </w:r>
      <w:r w:rsidR="004C0247" w:rsidRPr="003D09C6">
        <w:rPr>
          <w:rFonts w:asciiTheme="majorBidi" w:hAnsiTheme="majorBidi" w:cstheme="majorBidi"/>
        </w:rPr>
        <w:t>6</w:t>
      </w:r>
      <w:r w:rsidR="004C0247" w:rsidRPr="003D09C6">
        <w:rPr>
          <w:rFonts w:asciiTheme="majorBidi" w:hAnsiTheme="majorBidi" w:cstheme="majorBidi"/>
        </w:rPr>
        <w:t>.</w:t>
      </w:r>
      <w:r w:rsidR="004C0247" w:rsidRPr="003D09C6">
        <w:rPr>
          <w:rFonts w:asciiTheme="majorBidi" w:hAnsiTheme="majorBidi" w:cstheme="majorBidi"/>
        </w:rPr>
        <w:t>26</w:t>
      </w:r>
      <w:r w:rsidR="004C0247" w:rsidRPr="003D09C6">
        <w:rPr>
          <w:rFonts w:asciiTheme="majorBidi" w:hAnsiTheme="majorBidi" w:cstheme="majorBidi"/>
        </w:rPr>
        <w:t xml:space="preserve"> and 31</w:t>
      </w:r>
      <w:r w:rsidR="004C0247" w:rsidRPr="003D09C6">
        <w:rPr>
          <w:rFonts w:asciiTheme="majorBidi" w:hAnsiTheme="majorBidi" w:cstheme="majorBidi"/>
        </w:rPr>
        <w:t>0</w:t>
      </w:r>
      <w:r w:rsidR="004C0247" w:rsidRPr="003D09C6">
        <w:rPr>
          <w:rFonts w:asciiTheme="majorBidi" w:hAnsiTheme="majorBidi" w:cstheme="majorBidi"/>
        </w:rPr>
        <w:t>.2</w:t>
      </w:r>
      <w:r w:rsidR="004C0247" w:rsidRPr="003D09C6">
        <w:rPr>
          <w:rFonts w:asciiTheme="majorBidi" w:hAnsiTheme="majorBidi" w:cstheme="majorBidi"/>
        </w:rPr>
        <w:t>4</w:t>
      </w:r>
      <w:r w:rsidR="004C0247" w:rsidRPr="003D09C6">
        <w:rPr>
          <w:rFonts w:asciiTheme="majorBidi" w:hAnsiTheme="majorBidi" w:cstheme="majorBidi"/>
        </w:rPr>
        <w:t xml:space="preserve"> eV, </w:t>
      </w:r>
      <w:r w:rsidR="004C0247" w:rsidRPr="003D09C6">
        <w:rPr>
          <w:rFonts w:asciiTheme="majorBidi" w:hAnsiTheme="majorBidi" w:cstheme="majorBidi"/>
        </w:rPr>
        <w:t xml:space="preserve">that can assign to </w:t>
      </w:r>
      <w:r w:rsidR="004C0247" w:rsidRPr="003D09C6">
        <w:rPr>
          <w:rFonts w:asciiTheme="majorBidi" w:hAnsiTheme="majorBidi" w:cstheme="majorBidi"/>
        </w:rPr>
        <w:t xml:space="preserve"> the Rh 3d</w:t>
      </w:r>
      <w:r w:rsidR="004C0247" w:rsidRPr="003D09C6">
        <w:rPr>
          <w:rFonts w:asciiTheme="majorBidi" w:hAnsiTheme="majorBidi" w:cstheme="majorBidi"/>
          <w:vertAlign w:val="subscript"/>
        </w:rPr>
        <w:t>5/2</w:t>
      </w:r>
      <w:r w:rsidR="004C0247" w:rsidRPr="003D09C6">
        <w:rPr>
          <w:rFonts w:asciiTheme="majorBidi" w:hAnsiTheme="majorBidi" w:cstheme="majorBidi"/>
        </w:rPr>
        <w:t xml:space="preserve"> and Rh 3d</w:t>
      </w:r>
      <w:r w:rsidR="004C0247" w:rsidRPr="003D09C6">
        <w:rPr>
          <w:rFonts w:asciiTheme="majorBidi" w:hAnsiTheme="majorBidi" w:cstheme="majorBidi"/>
          <w:vertAlign w:val="subscript"/>
        </w:rPr>
        <w:t>3/2</w:t>
      </w:r>
      <w:r w:rsidR="004C0247" w:rsidRPr="003D09C6">
        <w:rPr>
          <w:rFonts w:asciiTheme="majorBidi" w:hAnsiTheme="majorBidi" w:cstheme="majorBidi"/>
        </w:rPr>
        <w:t xml:space="preserve"> levels</w:t>
      </w:r>
      <w:r w:rsidR="007D3945" w:rsidRPr="003D09C6">
        <w:rPr>
          <w:rFonts w:asciiTheme="majorBidi" w:hAnsiTheme="majorBidi" w:cstheme="majorBidi"/>
        </w:rPr>
        <w:t>. Figure S1b</w:t>
      </w:r>
      <w:r w:rsidR="00C445DD" w:rsidRPr="003D09C6">
        <w:rPr>
          <w:rFonts w:asciiTheme="majorBidi" w:hAnsiTheme="majorBidi" w:cstheme="majorBidi"/>
        </w:rPr>
        <w:t xml:space="preserve"> shows the deconvoluted core XPS spectra of Co 2p zone which compromised multi-peaks that  </w:t>
      </w:r>
      <w:r w:rsidR="004D68D7" w:rsidRPr="003D09C6">
        <w:rPr>
          <w:rFonts w:asciiTheme="majorBidi" w:hAnsiTheme="majorBidi" w:cstheme="majorBidi"/>
        </w:rPr>
        <w:t>related</w:t>
      </w:r>
      <w:r w:rsidR="00C445DD" w:rsidRPr="003D09C6">
        <w:rPr>
          <w:rFonts w:asciiTheme="majorBidi" w:hAnsiTheme="majorBidi" w:cstheme="majorBidi"/>
        </w:rPr>
        <w:t xml:space="preserve"> to the</w:t>
      </w:r>
      <w:r w:rsidR="00782679" w:rsidRPr="003D09C6">
        <w:rPr>
          <w:rFonts w:asciiTheme="majorBidi" w:hAnsiTheme="majorBidi" w:cstheme="majorBidi"/>
        </w:rPr>
        <w:t xml:space="preserve"> Co 2p</w:t>
      </w:r>
      <w:r w:rsidR="00782679" w:rsidRPr="00052BC6">
        <w:rPr>
          <w:rFonts w:asciiTheme="majorBidi" w:hAnsiTheme="majorBidi" w:cstheme="majorBidi"/>
          <w:vertAlign w:val="subscript"/>
        </w:rPr>
        <w:t xml:space="preserve">3/2 </w:t>
      </w:r>
      <w:r w:rsidR="000D223A" w:rsidRPr="003D09C6">
        <w:rPr>
          <w:rFonts w:asciiTheme="majorBidi" w:hAnsiTheme="majorBidi" w:cstheme="majorBidi"/>
        </w:rPr>
        <w:t xml:space="preserve">and </w:t>
      </w:r>
      <w:r w:rsidR="000D223A" w:rsidRPr="003D09C6">
        <w:rPr>
          <w:rFonts w:asciiTheme="majorBidi" w:hAnsiTheme="majorBidi" w:cstheme="majorBidi"/>
        </w:rPr>
        <w:t>Co 2p</w:t>
      </w:r>
      <w:r w:rsidR="000D223A" w:rsidRPr="00052BC6">
        <w:rPr>
          <w:rFonts w:asciiTheme="majorBidi" w:hAnsiTheme="majorBidi" w:cstheme="majorBidi"/>
          <w:vertAlign w:val="subscript"/>
        </w:rPr>
        <w:t>1</w:t>
      </w:r>
      <w:r w:rsidR="000D223A" w:rsidRPr="00052BC6">
        <w:rPr>
          <w:rFonts w:asciiTheme="majorBidi" w:hAnsiTheme="majorBidi" w:cstheme="majorBidi"/>
          <w:vertAlign w:val="subscript"/>
        </w:rPr>
        <w:t>/2</w:t>
      </w:r>
      <w:r w:rsidR="004D68D7" w:rsidRPr="00052BC6">
        <w:rPr>
          <w:rFonts w:asciiTheme="majorBidi" w:hAnsiTheme="majorBidi" w:cstheme="majorBidi"/>
          <w:vertAlign w:val="subscript"/>
        </w:rPr>
        <w:t xml:space="preserve"> </w:t>
      </w:r>
      <w:r w:rsidR="00C445DD" w:rsidRPr="003D09C6">
        <w:rPr>
          <w:rFonts w:asciiTheme="majorBidi" w:hAnsiTheme="majorBidi" w:cstheme="majorBidi"/>
        </w:rPr>
        <w:t xml:space="preserve">levels </w:t>
      </w:r>
      <w:r w:rsidR="007542F9" w:rsidRPr="003D09C6">
        <w:rPr>
          <w:rFonts w:asciiTheme="majorBidi" w:hAnsiTheme="majorBidi" w:cstheme="majorBidi"/>
        </w:rPr>
        <w:t xml:space="preserve">which </w:t>
      </w:r>
      <w:r w:rsidR="00782679" w:rsidRPr="003D09C6">
        <w:rPr>
          <w:rFonts w:asciiTheme="majorBidi" w:hAnsiTheme="majorBidi" w:cstheme="majorBidi"/>
        </w:rPr>
        <w:t>extended over the 7</w:t>
      </w:r>
      <w:r w:rsidR="004D68D7" w:rsidRPr="003D09C6">
        <w:rPr>
          <w:rFonts w:asciiTheme="majorBidi" w:hAnsiTheme="majorBidi" w:cstheme="majorBidi"/>
        </w:rPr>
        <w:t>40</w:t>
      </w:r>
      <w:r w:rsidR="00782679" w:rsidRPr="003D09C6">
        <w:rPr>
          <w:rFonts w:asciiTheme="majorBidi" w:hAnsiTheme="majorBidi" w:cstheme="majorBidi"/>
        </w:rPr>
        <w:t xml:space="preserve"> to 800 eV binding energy values. </w:t>
      </w:r>
      <w:r w:rsidR="004D68D7" w:rsidRPr="003D09C6">
        <w:rPr>
          <w:rFonts w:asciiTheme="majorBidi" w:hAnsiTheme="majorBidi" w:cstheme="majorBidi"/>
        </w:rPr>
        <w:t xml:space="preserve">The XPS spectra of Co 2p </w:t>
      </w:r>
      <w:r w:rsidR="007542F9" w:rsidRPr="003D09C6">
        <w:rPr>
          <w:rFonts w:asciiTheme="majorBidi" w:hAnsiTheme="majorBidi" w:cstheme="majorBidi"/>
        </w:rPr>
        <w:t xml:space="preserve">is complex due to the presence of </w:t>
      </w:r>
      <w:r w:rsidR="007542F9" w:rsidRPr="003D09C6">
        <w:rPr>
          <w:rFonts w:asciiTheme="majorBidi" w:hAnsiTheme="majorBidi" w:cstheme="majorBidi"/>
        </w:rPr>
        <w:t xml:space="preserve">satellite peaks </w:t>
      </w:r>
      <w:r w:rsidR="007542F9" w:rsidRPr="003D09C6">
        <w:rPr>
          <w:rFonts w:asciiTheme="majorBidi" w:hAnsiTheme="majorBidi" w:cstheme="majorBidi"/>
        </w:rPr>
        <w:t>and</w:t>
      </w:r>
      <w:r w:rsidR="00C445DD" w:rsidRPr="003D09C6">
        <w:rPr>
          <w:rFonts w:asciiTheme="majorBidi" w:hAnsiTheme="majorBidi" w:cstheme="majorBidi"/>
        </w:rPr>
        <w:t xml:space="preserve"> different </w:t>
      </w:r>
      <w:r w:rsidR="007542F9" w:rsidRPr="003D09C6">
        <w:rPr>
          <w:rFonts w:asciiTheme="majorBidi" w:hAnsiTheme="majorBidi" w:cstheme="majorBidi"/>
        </w:rPr>
        <w:t xml:space="preserve">cobalt </w:t>
      </w:r>
      <w:r w:rsidR="00C445DD" w:rsidRPr="003D09C6">
        <w:rPr>
          <w:rFonts w:asciiTheme="majorBidi" w:hAnsiTheme="majorBidi" w:cstheme="majorBidi"/>
        </w:rPr>
        <w:t xml:space="preserve">oxidation states </w:t>
      </w:r>
      <w:r w:rsidR="007542F9" w:rsidRPr="003D09C6">
        <w:rPr>
          <w:rFonts w:asciiTheme="majorBidi" w:hAnsiTheme="majorBidi" w:cstheme="majorBidi"/>
        </w:rPr>
        <w:t>due to</w:t>
      </w:r>
      <w:r w:rsidR="00390104" w:rsidRPr="003D09C6">
        <w:rPr>
          <w:rFonts w:asciiTheme="majorBidi" w:hAnsiTheme="majorBidi" w:cstheme="majorBidi"/>
        </w:rPr>
        <w:t xml:space="preserve"> </w:t>
      </w:r>
      <w:r w:rsidR="00C445DD" w:rsidRPr="003D09C6">
        <w:rPr>
          <w:rFonts w:asciiTheme="majorBidi" w:hAnsiTheme="majorBidi" w:cstheme="majorBidi"/>
        </w:rPr>
        <w:t>coordinated to a different number of oxygen atoms</w:t>
      </w:r>
      <w:r w:rsidR="007542F9" w:rsidRPr="003D09C6">
        <w:rPr>
          <w:rFonts w:asciiTheme="majorBidi" w:hAnsiTheme="majorBidi" w:cstheme="majorBidi"/>
        </w:rPr>
        <w:t xml:space="preserve">. However, the main peaks located at 745.60 and 775.85 eV can be assign to the </w:t>
      </w:r>
      <w:r w:rsidR="007542F9" w:rsidRPr="003D09C6">
        <w:rPr>
          <w:rFonts w:asciiTheme="majorBidi" w:hAnsiTheme="majorBidi" w:cstheme="majorBidi"/>
        </w:rPr>
        <w:t>Co 2p</w:t>
      </w:r>
      <w:r w:rsidR="007542F9" w:rsidRPr="00052BC6">
        <w:rPr>
          <w:rFonts w:asciiTheme="majorBidi" w:hAnsiTheme="majorBidi" w:cstheme="majorBidi"/>
          <w:vertAlign w:val="subscript"/>
        </w:rPr>
        <w:t xml:space="preserve">3/2 </w:t>
      </w:r>
      <w:r w:rsidR="007542F9" w:rsidRPr="003D09C6">
        <w:rPr>
          <w:rFonts w:asciiTheme="majorBidi" w:hAnsiTheme="majorBidi" w:cstheme="majorBidi"/>
        </w:rPr>
        <w:t>and Co 2p</w:t>
      </w:r>
      <w:r w:rsidR="007542F9" w:rsidRPr="00052BC6">
        <w:rPr>
          <w:rFonts w:asciiTheme="majorBidi" w:hAnsiTheme="majorBidi" w:cstheme="majorBidi"/>
          <w:vertAlign w:val="subscript"/>
        </w:rPr>
        <w:t xml:space="preserve">1/2 </w:t>
      </w:r>
      <w:r w:rsidR="007542F9" w:rsidRPr="003D09C6">
        <w:rPr>
          <w:rFonts w:asciiTheme="majorBidi" w:hAnsiTheme="majorBidi" w:cstheme="majorBidi"/>
        </w:rPr>
        <w:t xml:space="preserve">levels respectively. Moreover,  </w:t>
      </w:r>
      <w:r w:rsidR="007542F9" w:rsidRPr="003D09C6">
        <w:rPr>
          <w:rFonts w:asciiTheme="majorBidi" w:hAnsiTheme="majorBidi" w:cstheme="majorBidi"/>
        </w:rPr>
        <w:t>the Co 2p</w:t>
      </w:r>
      <w:r w:rsidR="007542F9" w:rsidRPr="00052BC6">
        <w:rPr>
          <w:rFonts w:asciiTheme="majorBidi" w:hAnsiTheme="majorBidi" w:cstheme="majorBidi"/>
          <w:vertAlign w:val="subscript"/>
        </w:rPr>
        <w:t xml:space="preserve">3/2 </w:t>
      </w:r>
      <w:r w:rsidR="007542F9" w:rsidRPr="003D09C6">
        <w:rPr>
          <w:rFonts w:asciiTheme="majorBidi" w:hAnsiTheme="majorBidi" w:cstheme="majorBidi"/>
        </w:rPr>
        <w:t>and Co 2p</w:t>
      </w:r>
      <w:r w:rsidR="007542F9" w:rsidRPr="00052BC6">
        <w:rPr>
          <w:rFonts w:asciiTheme="majorBidi" w:hAnsiTheme="majorBidi" w:cstheme="majorBidi"/>
          <w:vertAlign w:val="subscript"/>
        </w:rPr>
        <w:t>1/2</w:t>
      </w:r>
      <w:r w:rsidR="007542F9" w:rsidRPr="00052BC6">
        <w:rPr>
          <w:rFonts w:asciiTheme="majorBidi" w:hAnsiTheme="majorBidi" w:cstheme="majorBidi"/>
          <w:vertAlign w:val="subscript"/>
        </w:rPr>
        <w:t xml:space="preserve"> </w:t>
      </w:r>
      <w:r w:rsidR="007542F9" w:rsidRPr="003D09C6">
        <w:rPr>
          <w:rFonts w:asciiTheme="majorBidi" w:hAnsiTheme="majorBidi" w:cstheme="majorBidi"/>
        </w:rPr>
        <w:t>peaks</w:t>
      </w:r>
      <w:r w:rsidR="00350A0E" w:rsidRPr="003D09C6">
        <w:rPr>
          <w:rFonts w:asciiTheme="majorBidi" w:hAnsiTheme="majorBidi" w:cstheme="majorBidi"/>
        </w:rPr>
        <w:t xml:space="preserve"> itself</w:t>
      </w:r>
      <w:r w:rsidR="007542F9" w:rsidRPr="003D09C6">
        <w:rPr>
          <w:rFonts w:asciiTheme="majorBidi" w:hAnsiTheme="majorBidi" w:cstheme="majorBidi"/>
        </w:rPr>
        <w:t xml:space="preserve"> can be further </w:t>
      </w:r>
      <w:r w:rsidR="007F0436" w:rsidRPr="003D09C6">
        <w:rPr>
          <w:rFonts w:asciiTheme="majorBidi" w:hAnsiTheme="majorBidi" w:cstheme="majorBidi"/>
        </w:rPr>
        <w:t xml:space="preserve">deconvoluted to four peaks at 742.61, 750.46, 773.85,  781.54 eV </w:t>
      </w:r>
      <w:r w:rsidR="00C445DD" w:rsidRPr="003D09C6">
        <w:rPr>
          <w:rFonts w:asciiTheme="majorBidi" w:hAnsiTheme="majorBidi" w:cstheme="majorBidi"/>
        </w:rPr>
        <w:t xml:space="preserve"> </w:t>
      </w:r>
      <w:r w:rsidR="003D09C6" w:rsidRPr="003D09C6">
        <w:rPr>
          <w:rFonts w:asciiTheme="majorBidi" w:hAnsiTheme="majorBidi" w:cstheme="majorBidi"/>
        </w:rPr>
        <w:t xml:space="preserve">that </w:t>
      </w:r>
      <w:r w:rsidR="00782679" w:rsidRPr="003D09C6">
        <w:rPr>
          <w:rFonts w:asciiTheme="majorBidi" w:hAnsiTheme="majorBidi" w:cstheme="majorBidi"/>
        </w:rPr>
        <w:t>corresponding to Co</w:t>
      </w:r>
      <w:r w:rsidR="003D09C6" w:rsidRPr="00052BC6">
        <w:rPr>
          <w:rFonts w:asciiTheme="majorBidi" w:hAnsiTheme="majorBidi" w:cstheme="majorBidi"/>
          <w:vertAlign w:val="superscript"/>
        </w:rPr>
        <w:t>2</w:t>
      </w:r>
      <w:r w:rsidR="00782679" w:rsidRPr="00052BC6">
        <w:rPr>
          <w:rFonts w:asciiTheme="majorBidi" w:hAnsiTheme="majorBidi" w:cstheme="majorBidi"/>
          <w:vertAlign w:val="superscript"/>
        </w:rPr>
        <w:t>+</w:t>
      </w:r>
      <w:r w:rsidR="00782679" w:rsidRPr="003D09C6">
        <w:rPr>
          <w:rFonts w:asciiTheme="majorBidi" w:hAnsiTheme="majorBidi" w:cstheme="majorBidi"/>
        </w:rPr>
        <w:t xml:space="preserve"> and Co</w:t>
      </w:r>
      <w:r w:rsidR="003D09C6" w:rsidRPr="00052BC6">
        <w:rPr>
          <w:rFonts w:asciiTheme="majorBidi" w:hAnsiTheme="majorBidi" w:cstheme="majorBidi"/>
          <w:vertAlign w:val="superscript"/>
        </w:rPr>
        <w:t>3</w:t>
      </w:r>
      <w:r w:rsidR="00782679" w:rsidRPr="00052BC6">
        <w:rPr>
          <w:rFonts w:asciiTheme="majorBidi" w:hAnsiTheme="majorBidi" w:cstheme="majorBidi"/>
          <w:vertAlign w:val="superscript"/>
        </w:rPr>
        <w:t>+</w:t>
      </w:r>
      <w:r w:rsidR="003D09C6" w:rsidRPr="003D09C6">
        <w:rPr>
          <w:rFonts w:asciiTheme="majorBidi" w:hAnsiTheme="majorBidi" w:cstheme="majorBidi"/>
        </w:rPr>
        <w:t xml:space="preserve"> oxidation states </w:t>
      </w:r>
      <w:r w:rsidR="00782679" w:rsidRPr="003D09C6">
        <w:rPr>
          <w:rFonts w:asciiTheme="majorBidi" w:hAnsiTheme="majorBidi" w:cstheme="majorBidi"/>
        </w:rPr>
        <w:t>respectively</w:t>
      </w:r>
      <w:r w:rsidR="003D09C6" w:rsidRPr="003D09C6">
        <w:rPr>
          <w:rFonts w:asciiTheme="majorBidi" w:hAnsiTheme="majorBidi" w:cstheme="majorBidi"/>
        </w:rPr>
        <w:t xml:space="preserve">. </w:t>
      </w:r>
      <w:bookmarkEnd w:id="3"/>
    </w:p>
    <w:p w:rsidR="00484ADD" w:rsidRPr="003D09C6" w:rsidRDefault="00484ADD" w:rsidP="003D09C6">
      <w:pPr>
        <w:spacing w:line="480" w:lineRule="auto"/>
        <w:jc w:val="both"/>
        <w:rPr>
          <w:rFonts w:asciiTheme="majorBidi" w:hAnsiTheme="majorBidi" w:cstheme="majorBidi"/>
        </w:rPr>
      </w:pPr>
      <w:r w:rsidRPr="003D09C6">
        <w:rPr>
          <w:rFonts w:asciiTheme="majorBidi" w:hAnsiTheme="majorBidi" w:cstheme="majorBidi"/>
          <w:noProof/>
        </w:rPr>
        <w:lastRenderedPageBreak/>
        <w:drawing>
          <wp:inline distT="0" distB="0" distL="0" distR="0">
            <wp:extent cx="3214202" cy="26954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19" t="7671" r="10434" b="5379"/>
                    <a:stretch/>
                  </pic:blipFill>
                  <pic:spPr bwMode="auto">
                    <a:xfrm>
                      <a:off x="0" y="0"/>
                      <a:ext cx="3228107" cy="270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9455E" w:rsidRPr="003D09C6">
        <w:rPr>
          <w:rFonts w:asciiTheme="majorBidi" w:hAnsiTheme="majorBidi" w:cstheme="majorBidi"/>
          <w:noProof/>
        </w:rPr>
        <w:drawing>
          <wp:inline distT="0" distB="0" distL="0" distR="0">
            <wp:extent cx="3077155" cy="26380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14" t="7388" r="11956" b="3966"/>
                    <a:stretch/>
                  </pic:blipFill>
                  <pic:spPr bwMode="auto">
                    <a:xfrm>
                      <a:off x="0" y="0"/>
                      <a:ext cx="3080583" cy="264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3BC9" w:rsidRDefault="001E3BC9" w:rsidP="001E3BC9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024CA8">
        <w:rPr>
          <w:rFonts w:asciiTheme="majorBidi" w:hAnsiTheme="majorBidi" w:cstheme="majorBidi"/>
          <w:b/>
          <w:bCs/>
          <w:sz w:val="20"/>
          <w:szCs w:val="20"/>
        </w:rPr>
        <w:t xml:space="preserve">Figure </w:t>
      </w:r>
      <w:r>
        <w:rPr>
          <w:rFonts w:asciiTheme="majorBidi" w:hAnsiTheme="majorBidi" w:cstheme="majorBidi"/>
          <w:b/>
          <w:bCs/>
          <w:sz w:val="20"/>
          <w:szCs w:val="20"/>
        </w:rPr>
        <w:t>S1</w:t>
      </w:r>
      <w:r w:rsidRPr="00024CA8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XPS spectra</w:t>
      </w:r>
      <w:r w:rsidRPr="00024CA8">
        <w:rPr>
          <w:rFonts w:asciiTheme="majorBidi" w:hAnsiTheme="majorBidi" w:cstheme="majorBidi"/>
          <w:sz w:val="20"/>
          <w:szCs w:val="20"/>
        </w:rPr>
        <w:t xml:space="preserve"> of LaCo</w:t>
      </w:r>
      <w:r>
        <w:rPr>
          <w:rFonts w:asciiTheme="majorBidi" w:hAnsiTheme="majorBidi" w:cstheme="majorBidi"/>
          <w:sz w:val="20"/>
          <w:szCs w:val="20"/>
          <w:vertAlign w:val="subscript"/>
        </w:rPr>
        <w:t>0.7</w:t>
      </w:r>
      <w:r w:rsidRPr="00024CA8">
        <w:rPr>
          <w:rFonts w:asciiTheme="majorBidi" w:hAnsiTheme="majorBidi" w:cstheme="majorBidi"/>
          <w:sz w:val="20"/>
          <w:szCs w:val="20"/>
        </w:rPr>
        <w:t>Rh</w:t>
      </w:r>
      <w:r>
        <w:rPr>
          <w:rFonts w:asciiTheme="majorBidi" w:hAnsiTheme="majorBidi" w:cstheme="majorBidi"/>
          <w:sz w:val="20"/>
          <w:szCs w:val="20"/>
          <w:vertAlign w:val="subscript"/>
        </w:rPr>
        <w:t>0.3</w:t>
      </w:r>
      <w:r w:rsidRPr="00024CA8">
        <w:rPr>
          <w:rFonts w:asciiTheme="majorBidi" w:hAnsiTheme="majorBidi" w:cstheme="majorBidi"/>
          <w:sz w:val="20"/>
          <w:szCs w:val="20"/>
        </w:rPr>
        <w:t>O</w:t>
      </w:r>
      <w:r w:rsidRPr="00024CA8">
        <w:rPr>
          <w:rFonts w:asciiTheme="majorBidi" w:hAnsiTheme="majorBidi" w:cstheme="majorBidi"/>
          <w:sz w:val="20"/>
          <w:szCs w:val="20"/>
          <w:vertAlign w:val="subscript"/>
        </w:rPr>
        <w:t xml:space="preserve">3 </w:t>
      </w:r>
      <w:r w:rsidRPr="00024CA8">
        <w:rPr>
          <w:rFonts w:asciiTheme="majorBidi" w:hAnsiTheme="majorBidi" w:cstheme="majorBidi"/>
          <w:sz w:val="20"/>
          <w:szCs w:val="20"/>
        </w:rPr>
        <w:t>catalyst</w:t>
      </w:r>
      <w:r w:rsidRPr="00024CA8">
        <w:rPr>
          <w:rFonts w:asciiTheme="majorBidi" w:hAnsiTheme="majorBidi" w:cstheme="majorBidi"/>
          <w:b/>
          <w:bCs/>
          <w:sz w:val="20"/>
          <w:szCs w:val="20"/>
        </w:rPr>
        <w:t xml:space="preserve"> (</w:t>
      </w:r>
      <w:r w:rsidRPr="00024CA8">
        <w:rPr>
          <w:rFonts w:asciiTheme="majorBidi" w:hAnsiTheme="majorBidi" w:cstheme="majorBidi"/>
          <w:sz w:val="20"/>
          <w:szCs w:val="20"/>
        </w:rPr>
        <w:t>a)</w:t>
      </w:r>
      <w:r w:rsidRPr="00024CA8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024CA8">
        <w:rPr>
          <w:rFonts w:asciiTheme="majorBidi" w:hAnsiTheme="majorBidi" w:cstheme="majorBidi"/>
          <w:sz w:val="20"/>
          <w:szCs w:val="20"/>
        </w:rPr>
        <w:t xml:space="preserve">the core-level of </w:t>
      </w:r>
      <w:r>
        <w:rPr>
          <w:rFonts w:asciiTheme="majorBidi" w:hAnsiTheme="majorBidi" w:cstheme="majorBidi"/>
          <w:sz w:val="20"/>
          <w:szCs w:val="20"/>
        </w:rPr>
        <w:t>Rh 3d</w:t>
      </w:r>
      <w:r w:rsidRPr="00024CA8">
        <w:rPr>
          <w:rFonts w:asciiTheme="majorBidi" w:hAnsiTheme="majorBidi" w:cstheme="majorBidi"/>
          <w:sz w:val="20"/>
          <w:szCs w:val="20"/>
        </w:rPr>
        <w:t xml:space="preserve"> spectra </w:t>
      </w:r>
      <w:r>
        <w:rPr>
          <w:rFonts w:asciiTheme="majorBidi" w:hAnsiTheme="majorBidi" w:cstheme="majorBidi"/>
          <w:sz w:val="20"/>
          <w:szCs w:val="20"/>
        </w:rPr>
        <w:t xml:space="preserve">and (b) </w:t>
      </w:r>
      <w:r w:rsidRPr="00024CA8">
        <w:rPr>
          <w:rFonts w:asciiTheme="majorBidi" w:hAnsiTheme="majorBidi" w:cstheme="majorBidi"/>
          <w:sz w:val="20"/>
          <w:szCs w:val="20"/>
        </w:rPr>
        <w:t xml:space="preserve">the core-level of </w:t>
      </w:r>
      <w:r>
        <w:rPr>
          <w:rFonts w:asciiTheme="majorBidi" w:hAnsiTheme="majorBidi" w:cstheme="majorBidi"/>
          <w:sz w:val="20"/>
          <w:szCs w:val="20"/>
        </w:rPr>
        <w:t>Co 2p</w:t>
      </w:r>
      <w:r w:rsidRPr="00024CA8">
        <w:rPr>
          <w:rFonts w:asciiTheme="majorBidi" w:hAnsiTheme="majorBidi" w:cstheme="majorBidi"/>
          <w:sz w:val="20"/>
          <w:szCs w:val="20"/>
        </w:rPr>
        <w:t xml:space="preserve"> spectra</w:t>
      </w:r>
      <w:r>
        <w:rPr>
          <w:rFonts w:asciiTheme="majorBidi" w:hAnsiTheme="majorBidi" w:cstheme="majorBidi"/>
          <w:sz w:val="20"/>
          <w:szCs w:val="20"/>
        </w:rPr>
        <w:t>.</w:t>
      </w:r>
      <w:r w:rsidRPr="00024CA8">
        <w:rPr>
          <w:rFonts w:asciiTheme="majorBidi" w:hAnsiTheme="majorBidi" w:cstheme="majorBidi"/>
          <w:sz w:val="20"/>
          <w:szCs w:val="20"/>
        </w:rPr>
        <w:t xml:space="preserve"> </w:t>
      </w:r>
    </w:p>
    <w:p w:rsidR="00842F83" w:rsidRPr="003D09C6" w:rsidRDefault="00842F83" w:rsidP="003D09C6">
      <w:pPr>
        <w:spacing w:after="200" w:line="48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484ADD" w:rsidRPr="003D09C6" w:rsidRDefault="00484ADD" w:rsidP="003D09C6">
      <w:pPr>
        <w:spacing w:line="480" w:lineRule="auto"/>
        <w:jc w:val="both"/>
        <w:rPr>
          <w:rFonts w:asciiTheme="majorBidi" w:hAnsiTheme="majorBidi" w:cstheme="majorBidi"/>
        </w:rPr>
      </w:pPr>
      <w:r w:rsidRPr="003D09C6">
        <w:rPr>
          <w:rFonts w:asciiTheme="majorBidi" w:hAnsiTheme="majorBidi" w:cstheme="majorBidi"/>
        </w:rPr>
        <w:lastRenderedPageBreak/>
        <w:drawing>
          <wp:inline distT="0" distB="0" distL="0" distR="0">
            <wp:extent cx="5221028" cy="53557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250" b="9157"/>
                    <a:stretch/>
                  </pic:blipFill>
                  <pic:spPr bwMode="auto">
                    <a:xfrm>
                      <a:off x="0" y="0"/>
                      <a:ext cx="5222054" cy="535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4F6B" w:rsidRPr="003D09C6" w:rsidRDefault="00484ADD" w:rsidP="003D09C6">
      <w:pPr>
        <w:spacing w:line="480" w:lineRule="auto"/>
        <w:jc w:val="both"/>
        <w:rPr>
          <w:rFonts w:asciiTheme="majorBidi" w:hAnsiTheme="majorBidi" w:cstheme="majorBidi"/>
        </w:rPr>
      </w:pPr>
      <w:bookmarkStart w:id="4" w:name="_Hlk104284921"/>
      <w:r w:rsidRPr="003D09C6">
        <w:rPr>
          <w:rFonts w:asciiTheme="majorBidi" w:hAnsiTheme="majorBidi" w:cstheme="majorBidi"/>
          <w:b/>
          <w:bCs/>
          <w:sz w:val="20"/>
          <w:szCs w:val="20"/>
        </w:rPr>
        <w:t xml:space="preserve">Figure </w:t>
      </w:r>
      <w:r w:rsidR="003624CC">
        <w:rPr>
          <w:rFonts w:asciiTheme="majorBidi" w:hAnsiTheme="majorBidi" w:cstheme="majorBidi"/>
          <w:b/>
          <w:bCs/>
          <w:sz w:val="20"/>
          <w:szCs w:val="20"/>
        </w:rPr>
        <w:t>S2</w:t>
      </w:r>
      <w:r w:rsidRPr="003D09C6">
        <w:rPr>
          <w:rFonts w:asciiTheme="majorBidi" w:hAnsiTheme="majorBidi" w:cstheme="majorBidi"/>
          <w:sz w:val="20"/>
          <w:szCs w:val="20"/>
        </w:rPr>
        <w:t xml:space="preserve"> (a) LSV at 50 mV/s for the LaCo</w:t>
      </w:r>
      <w:r w:rsidRPr="003D09C6">
        <w:rPr>
          <w:rFonts w:asciiTheme="majorBidi" w:hAnsiTheme="majorBidi" w:cstheme="majorBidi"/>
          <w:sz w:val="20"/>
          <w:szCs w:val="20"/>
          <w:vertAlign w:val="subscript"/>
        </w:rPr>
        <w:t>0.</w:t>
      </w:r>
      <w:r w:rsidR="00764309">
        <w:rPr>
          <w:rFonts w:asciiTheme="majorBidi" w:hAnsiTheme="majorBidi" w:cstheme="majorBidi"/>
          <w:sz w:val="20"/>
          <w:szCs w:val="20"/>
          <w:vertAlign w:val="subscript"/>
        </w:rPr>
        <w:t>7</w:t>
      </w:r>
      <w:r w:rsidRPr="003D09C6">
        <w:rPr>
          <w:rFonts w:asciiTheme="majorBidi" w:hAnsiTheme="majorBidi" w:cstheme="majorBidi"/>
          <w:sz w:val="20"/>
          <w:szCs w:val="20"/>
        </w:rPr>
        <w:t>Rh</w:t>
      </w:r>
      <w:r w:rsidRPr="003D09C6">
        <w:rPr>
          <w:rFonts w:asciiTheme="majorBidi" w:hAnsiTheme="majorBidi" w:cstheme="majorBidi"/>
          <w:sz w:val="20"/>
          <w:szCs w:val="20"/>
          <w:vertAlign w:val="subscript"/>
        </w:rPr>
        <w:t>0.</w:t>
      </w:r>
      <w:r w:rsidR="00764309">
        <w:rPr>
          <w:rFonts w:asciiTheme="majorBidi" w:hAnsiTheme="majorBidi" w:cstheme="majorBidi"/>
          <w:sz w:val="20"/>
          <w:szCs w:val="20"/>
          <w:vertAlign w:val="subscript"/>
        </w:rPr>
        <w:t>3</w:t>
      </w:r>
      <w:bookmarkStart w:id="5" w:name="_GoBack"/>
      <w:bookmarkEnd w:id="5"/>
      <w:r w:rsidRPr="003D09C6">
        <w:rPr>
          <w:rFonts w:asciiTheme="majorBidi" w:hAnsiTheme="majorBidi" w:cstheme="majorBidi"/>
          <w:sz w:val="20"/>
          <w:szCs w:val="20"/>
        </w:rPr>
        <w:t>O</w:t>
      </w:r>
      <w:r w:rsidRPr="003D09C6">
        <w:rPr>
          <w:rFonts w:asciiTheme="majorBidi" w:hAnsiTheme="majorBidi" w:cstheme="majorBidi"/>
          <w:sz w:val="20"/>
          <w:szCs w:val="20"/>
          <w:vertAlign w:val="subscript"/>
        </w:rPr>
        <w:t>3</w:t>
      </w:r>
      <w:r w:rsidRPr="003D09C6">
        <w:rPr>
          <w:rFonts w:asciiTheme="majorBidi" w:hAnsiTheme="majorBidi" w:cstheme="majorBidi"/>
          <w:sz w:val="20"/>
          <w:szCs w:val="20"/>
        </w:rPr>
        <w:t>/CP electrodes in 1.0 M KOH with the difference of catalyst loading, (b) plot for the correlation between catalyst loading against the potential at 10 mA/cm</w:t>
      </w:r>
      <w:r w:rsidRPr="003D09C6">
        <w:rPr>
          <w:rFonts w:asciiTheme="majorBidi" w:hAnsiTheme="majorBidi" w:cstheme="majorBidi"/>
          <w:sz w:val="20"/>
          <w:szCs w:val="20"/>
          <w:vertAlign w:val="superscript"/>
        </w:rPr>
        <w:t>2</w:t>
      </w:r>
      <w:r w:rsidRPr="003D09C6">
        <w:rPr>
          <w:rFonts w:asciiTheme="majorBidi" w:hAnsiTheme="majorBidi" w:cstheme="majorBidi"/>
          <w:sz w:val="20"/>
          <w:szCs w:val="20"/>
        </w:rPr>
        <w:t xml:space="preserve"> (black line) and the OER current density attained at 1.80 V</w:t>
      </w:r>
      <w:r w:rsidRPr="003D09C6">
        <w:rPr>
          <w:rFonts w:asciiTheme="majorBidi" w:hAnsiTheme="majorBidi" w:cstheme="majorBidi"/>
          <w:sz w:val="20"/>
          <w:szCs w:val="20"/>
          <w:vertAlign w:val="subscript"/>
        </w:rPr>
        <w:t xml:space="preserve"> </w:t>
      </w:r>
      <w:r w:rsidRPr="003D09C6">
        <w:rPr>
          <w:rFonts w:asciiTheme="majorBidi" w:hAnsiTheme="majorBidi" w:cstheme="majorBidi"/>
          <w:sz w:val="20"/>
          <w:szCs w:val="20"/>
        </w:rPr>
        <w:t>vs HRE (red line), (c) the LSV plots at 50 mV/s of the LaCo</w:t>
      </w:r>
      <w:r w:rsidRPr="003D09C6">
        <w:rPr>
          <w:rFonts w:asciiTheme="majorBidi" w:hAnsiTheme="majorBidi" w:cstheme="majorBidi"/>
          <w:sz w:val="20"/>
          <w:szCs w:val="20"/>
          <w:vertAlign w:val="subscript"/>
        </w:rPr>
        <w:t>0.</w:t>
      </w:r>
      <w:r w:rsidR="00764309">
        <w:rPr>
          <w:rFonts w:asciiTheme="majorBidi" w:hAnsiTheme="majorBidi" w:cstheme="majorBidi"/>
          <w:sz w:val="20"/>
          <w:szCs w:val="20"/>
          <w:vertAlign w:val="subscript"/>
        </w:rPr>
        <w:t>7</w:t>
      </w:r>
      <w:r w:rsidRPr="003D09C6">
        <w:rPr>
          <w:rFonts w:asciiTheme="majorBidi" w:hAnsiTheme="majorBidi" w:cstheme="majorBidi"/>
          <w:sz w:val="20"/>
          <w:szCs w:val="20"/>
        </w:rPr>
        <w:t>Rh</w:t>
      </w:r>
      <w:r w:rsidRPr="003D09C6">
        <w:rPr>
          <w:rFonts w:asciiTheme="majorBidi" w:hAnsiTheme="majorBidi" w:cstheme="majorBidi"/>
          <w:sz w:val="20"/>
          <w:szCs w:val="20"/>
          <w:vertAlign w:val="subscript"/>
        </w:rPr>
        <w:t>0.</w:t>
      </w:r>
      <w:r w:rsidR="00764309">
        <w:rPr>
          <w:rFonts w:asciiTheme="majorBidi" w:hAnsiTheme="majorBidi" w:cstheme="majorBidi"/>
          <w:sz w:val="20"/>
          <w:szCs w:val="20"/>
          <w:vertAlign w:val="subscript"/>
        </w:rPr>
        <w:t>3</w:t>
      </w:r>
      <w:r w:rsidRPr="003D09C6">
        <w:rPr>
          <w:rFonts w:asciiTheme="majorBidi" w:hAnsiTheme="majorBidi" w:cstheme="majorBidi"/>
          <w:sz w:val="20"/>
          <w:szCs w:val="20"/>
        </w:rPr>
        <w:t>O</w:t>
      </w:r>
      <w:r w:rsidRPr="003D09C6">
        <w:rPr>
          <w:rFonts w:asciiTheme="majorBidi" w:hAnsiTheme="majorBidi" w:cstheme="majorBidi"/>
          <w:sz w:val="20"/>
          <w:szCs w:val="20"/>
          <w:vertAlign w:val="subscript"/>
        </w:rPr>
        <w:t>3</w:t>
      </w:r>
      <w:r w:rsidRPr="003D09C6">
        <w:rPr>
          <w:rFonts w:asciiTheme="majorBidi" w:hAnsiTheme="majorBidi" w:cstheme="majorBidi"/>
          <w:sz w:val="20"/>
          <w:szCs w:val="20"/>
        </w:rPr>
        <w:t>/CP (loading of 0.3 mg/cm</w:t>
      </w:r>
      <w:r w:rsidRPr="003D09C6">
        <w:rPr>
          <w:rFonts w:asciiTheme="majorBidi" w:hAnsiTheme="majorBidi" w:cstheme="majorBidi"/>
          <w:sz w:val="20"/>
          <w:szCs w:val="20"/>
          <w:vertAlign w:val="superscript"/>
        </w:rPr>
        <w:t>2</w:t>
      </w:r>
      <w:r w:rsidRPr="003D09C6">
        <w:rPr>
          <w:rFonts w:asciiTheme="majorBidi" w:hAnsiTheme="majorBidi" w:cstheme="majorBidi"/>
          <w:sz w:val="20"/>
          <w:szCs w:val="20"/>
        </w:rPr>
        <w:t>) in different concentrations of KOH.</w:t>
      </w:r>
      <w:bookmarkEnd w:id="4"/>
    </w:p>
    <w:p w:rsidR="002F4F6B" w:rsidRPr="003D09C6" w:rsidRDefault="002F4F6B" w:rsidP="003D09C6">
      <w:pPr>
        <w:spacing w:line="480" w:lineRule="auto"/>
        <w:jc w:val="both"/>
        <w:rPr>
          <w:rFonts w:asciiTheme="majorBidi" w:hAnsiTheme="majorBidi" w:cstheme="majorBidi"/>
        </w:rPr>
      </w:pPr>
    </w:p>
    <w:p w:rsidR="002F4F6B" w:rsidRPr="003D09C6" w:rsidRDefault="002F4F6B" w:rsidP="003D09C6">
      <w:pPr>
        <w:spacing w:line="480" w:lineRule="auto"/>
        <w:jc w:val="both"/>
        <w:rPr>
          <w:rFonts w:asciiTheme="majorBidi" w:hAnsiTheme="majorBidi" w:cstheme="majorBidi"/>
        </w:rPr>
      </w:pPr>
    </w:p>
    <w:p w:rsidR="002F4F6B" w:rsidRPr="003D09C6" w:rsidRDefault="002F4F6B" w:rsidP="003D09C6">
      <w:pPr>
        <w:spacing w:line="480" w:lineRule="auto"/>
        <w:jc w:val="both"/>
        <w:rPr>
          <w:rFonts w:asciiTheme="majorBidi" w:hAnsiTheme="majorBidi" w:cstheme="majorBidi"/>
        </w:rPr>
      </w:pPr>
    </w:p>
    <w:sectPr w:rsidR="002F4F6B" w:rsidRPr="003D09C6" w:rsidSect="003A6651">
      <w:pgSz w:w="12240" w:h="15840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OxNLY0MTY3Nre0MDBQ0lEKTi0uzszPAykwrAUAPAeXnSwAAAA="/>
  </w:docVars>
  <w:rsids>
    <w:rsidRoot w:val="002F4F6B"/>
    <w:rsid w:val="00025CF6"/>
    <w:rsid w:val="00052BC6"/>
    <w:rsid w:val="00067ECE"/>
    <w:rsid w:val="0009455E"/>
    <w:rsid w:val="000D223A"/>
    <w:rsid w:val="00107257"/>
    <w:rsid w:val="001174A6"/>
    <w:rsid w:val="001B47DB"/>
    <w:rsid w:val="001E3BC9"/>
    <w:rsid w:val="002E13A4"/>
    <w:rsid w:val="002F4F6B"/>
    <w:rsid w:val="00303A71"/>
    <w:rsid w:val="00350A0E"/>
    <w:rsid w:val="003624CC"/>
    <w:rsid w:val="0036565B"/>
    <w:rsid w:val="00390104"/>
    <w:rsid w:val="003A6651"/>
    <w:rsid w:val="003D09C6"/>
    <w:rsid w:val="004108A0"/>
    <w:rsid w:val="00484ADD"/>
    <w:rsid w:val="004C0247"/>
    <w:rsid w:val="004D4E9A"/>
    <w:rsid w:val="004D68D7"/>
    <w:rsid w:val="005434F5"/>
    <w:rsid w:val="007303E5"/>
    <w:rsid w:val="007542F9"/>
    <w:rsid w:val="00764309"/>
    <w:rsid w:val="00782679"/>
    <w:rsid w:val="007D3945"/>
    <w:rsid w:val="007F0436"/>
    <w:rsid w:val="00842F83"/>
    <w:rsid w:val="008E307C"/>
    <w:rsid w:val="008E6F06"/>
    <w:rsid w:val="00C445DD"/>
    <w:rsid w:val="00C81E61"/>
    <w:rsid w:val="00CF49D1"/>
    <w:rsid w:val="00E813B9"/>
    <w:rsid w:val="00EF178C"/>
    <w:rsid w:val="00F6623D"/>
    <w:rsid w:val="00FA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A0303"/>
  <w15:chartTrackingRefBased/>
  <w15:docId w15:val="{7221697F-7FF3-4F6C-88F1-F1F76B30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A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hyperlink" Target="mailto:mghanem@ksu.edu.s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2787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Ali Ghanem</dc:creator>
  <cp:keywords/>
  <dc:description/>
  <cp:lastModifiedBy>Mohamed Ali Ghanem</cp:lastModifiedBy>
  <cp:revision>15</cp:revision>
  <dcterms:created xsi:type="dcterms:W3CDTF">2022-09-01T08:19:00Z</dcterms:created>
  <dcterms:modified xsi:type="dcterms:W3CDTF">2022-09-03T13:12:00Z</dcterms:modified>
</cp:coreProperties>
</file>