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b/>
        </w:rPr>
      </w:pPr>
      <w:r>
        <w:rPr>
          <w:b/>
        </w:rPr>
        <w:t>Supplementary Material</w:t>
      </w:r>
    </w:p>
    <w:p>
      <w:pPr>
        <w:widowControl/>
        <w:spacing w:after="200" w:line="480" w:lineRule="auto"/>
        <w:jc w:val="left"/>
        <w:rPr>
          <w:rFonts w:hint="default" w:ascii="Times New Roman" w:hAnsi="Times New Roman" w:eastAsia="Arial Unicode MS"/>
          <w:b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Arial Unicode MS"/>
          <w:b/>
          <w:kern w:val="0"/>
          <w:sz w:val="28"/>
          <w:szCs w:val="28"/>
          <w:lang w:val="en-US" w:eastAsia="zh-CN"/>
        </w:rPr>
        <w:t>A novel ratiometric fluorescent aptasensor accurately detects patulin contamination in fruits and fruits products</w:t>
      </w:r>
    </w:p>
    <w:p>
      <w:pPr>
        <w:widowControl/>
        <w:spacing w:after="20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en-US"/>
        </w:rPr>
        <w:t xml:space="preserve">Jiankang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Deng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</w:rPr>
        <w:t>a,b</w:t>
      </w:r>
      <w:r>
        <w:rPr>
          <w:rFonts w:hint="eastAsia" w:ascii="Times New Roman" w:hAnsi="Times New Roman" w:cs="Times New Roman"/>
          <w:color w:val="auto"/>
          <w:sz w:val="24"/>
          <w:szCs w:val="24"/>
          <w:vertAlign w:val="superscript"/>
          <w:lang w:val="en-US" w:eastAsia="zh-CN"/>
        </w:rPr>
        <w:t>,1,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</w:rPr>
        <w:t>*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Jing Hu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</w:rPr>
        <w:t>b</w:t>
      </w:r>
      <w:r>
        <w:rPr>
          <w:rFonts w:hint="eastAsia" w:ascii="Times New Roman" w:hAnsi="Times New Roman" w:cs="Times New Roman"/>
          <w:color w:val="auto"/>
          <w:sz w:val="24"/>
          <w:szCs w:val="24"/>
          <w:vertAlign w:val="superscript"/>
          <w:lang w:val="en-US" w:eastAsia="zh-CN"/>
        </w:rPr>
        <w:t>,1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Juanjuan Zhao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</w:rPr>
        <w:t>a,b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Zhang Zhiqiang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</w:rPr>
        <w:t>a,b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Qinghua Wang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</w:rPr>
        <w:t>b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Rongrong Wu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</w:rPr>
        <w:t>a,b</w:t>
      </w:r>
      <w:r>
        <w:rPr>
          <w:rFonts w:hint="eastAsia" w:ascii="Times New Roman" w:hAnsi="Times New Roman" w:cs="Times New Roman"/>
          <w:color w:val="auto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</w:rPr>
        <w:t>*</w:t>
      </w:r>
    </w:p>
    <w:p>
      <w:pPr>
        <w:widowControl/>
        <w:spacing w:after="200" w:line="48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(a. Hebei Technology Innovation Center for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Fruits and Vegetables Fermentation,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Hengshui053000, China;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widowControl/>
        <w:spacing w:after="200" w:line="48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b. College of Life Science, Hengshui University, Hengshui053000, China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)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line="480" w:lineRule="auto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4"/>
          <w:vertAlign w:val="superscript"/>
        </w:rPr>
        <w:t>*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0"/>
          <w:szCs w:val="20"/>
        </w:rPr>
        <w:t>Corresponding author</w:t>
      </w:r>
    </w:p>
    <w:p>
      <w:pPr>
        <w:spacing w:line="480" w:lineRule="auto"/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</w:rPr>
        <w:t>Email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  <w:t xml:space="preserve"> Address</w:t>
      </w:r>
    </w:p>
    <w:p>
      <w:pPr>
        <w:spacing w:line="480" w:lineRule="auto"/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HYPERLINK "mailto:dengjk1989@163.com" </w:instrTex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sz w:val="20"/>
          <w:szCs w:val="20"/>
        </w:rPr>
        <w:t>dengjk1989@163.com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  <w:t xml:space="preserve"> (J. Deng)</w:t>
      </w:r>
    </w:p>
    <w:p>
      <w:pPr>
        <w:spacing w:line="480" w:lineRule="auto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  <w:instrText xml:space="preserve"> HYPERLINK "mailto:rpkxw@126.com" </w:instrTex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i w:val="0"/>
          <w:iCs w:val="0"/>
          <w:sz w:val="20"/>
          <w:szCs w:val="20"/>
          <w:lang w:val="en-US" w:eastAsia="zh-CN"/>
        </w:rPr>
        <w:t>rpkxw@126.com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  <w:t xml:space="preserve"> (R. Wu)</w:t>
      </w:r>
    </w:p>
    <w:p>
      <w:pPr>
        <w:spacing w:line="480" w:lineRule="auto"/>
        <w:rPr>
          <w:rFonts w:hint="default" w:ascii="Times New Roman" w:hAnsi="Times New Roman" w:eastAsia="宋体" w:cs="Times New Roman"/>
          <w:i w:val="0"/>
          <w:iCs w:val="0"/>
          <w:color w:val="auto"/>
          <w:sz w:val="20"/>
          <w:szCs w:val="20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0"/>
          <w:szCs w:val="20"/>
          <w:vertAlign w:val="superscript"/>
        </w:rPr>
        <w:t xml:space="preserve">1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0"/>
          <w:szCs w:val="20"/>
        </w:rPr>
        <w:t>Equal contribution in this research.</w:t>
      </w:r>
    </w:p>
    <w:p>
      <w:pPr>
        <w:rPr>
          <w:rFonts w:hint="default" w:ascii="Times New Roman" w:hAnsi="Times New Roman" w:eastAsia="宋体" w:cs="Times New Roman"/>
          <w:b/>
          <w:sz w:val="18"/>
        </w:rPr>
      </w:pPr>
      <w:r>
        <w:rPr>
          <w:rFonts w:hint="default" w:ascii="Times New Roman" w:hAnsi="Times New Roman" w:eastAsia="宋体" w:cs="Times New Roman"/>
          <w:b/>
          <w:sz w:val="18"/>
        </w:rPr>
        <w:br w:type="page"/>
      </w:r>
    </w:p>
    <w:p>
      <w:pPr>
        <w:spacing w:after="0" w:line="360" w:lineRule="auto"/>
        <w:jc w:val="center"/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S1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 DNA sequences used in this work</w:t>
      </w:r>
    </w:p>
    <w:tbl>
      <w:tblPr>
        <w:tblStyle w:val="3"/>
        <w:tblW w:w="7739" w:type="dxa"/>
        <w:jc w:val="center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6159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8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before="100" w:beforeAutospacing="1" w:after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Strand name</w:t>
            </w:r>
          </w:p>
        </w:tc>
        <w:tc>
          <w:tcPr>
            <w:tcW w:w="615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before="100" w:beforeAutospacing="1" w:after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DNA sequences (from 5’-terminal to 3’-terminal)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00" w:beforeAutospacing="1" w:after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Apt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subscript"/>
                <w:lang w:val="en-US" w:eastAsia="zh-CN"/>
              </w:rPr>
              <w:t>PAT</w:t>
            </w:r>
          </w:p>
        </w:tc>
        <w:tc>
          <w:tcPr>
            <w:tcW w:w="615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00" w:beforeAutospacing="1" w:after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GGCCCGCCAACCCGCATCATCTACACTGATATTTTACCTT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00" w:beforeAutospacing="1" w:after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cDNA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00" w:beforeAutospacing="1" w:after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GCGGGTTGGCGGGCCTTTAAA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00" w:beforeAutospacing="1" w:after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S1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00" w:beforeAutospacing="1" w:after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GGGTTTTGGGTTTTGGGTTTTGGGTTTTCACGCACAGT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before="100" w:beforeAutospacing="1" w:after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S2</w:t>
            </w:r>
          </w:p>
        </w:tc>
        <w:tc>
          <w:tcPr>
            <w:tcW w:w="615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before="100" w:beforeAutospacing="1" w:after="0" w:line="36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CACCTAATGCGTGAAAACCCAAAACCCAAAACCCAAAACCCCGGCCCGCCAACCCGC</w:t>
            </w:r>
          </w:p>
        </w:tc>
      </w:tr>
    </w:tbl>
    <w:p>
      <w:pPr>
        <w:spacing w:after="0" w:line="360" w:lineRule="auto"/>
        <w:ind w:left="105" w:leftChars="50" w:firstLine="420" w:firstLineChars="200"/>
        <w:jc w:val="center"/>
      </w:pPr>
    </w:p>
    <w:p>
      <w:pPr>
        <w:spacing w:after="0" w:line="360" w:lineRule="auto"/>
        <w:ind w:left="105" w:leftChars="50" w:firstLine="420" w:firstLineChars="200"/>
        <w:jc w:val="center"/>
      </w:pPr>
    </w:p>
    <w:p>
      <w:pPr>
        <w:spacing w:after="0" w:line="360" w:lineRule="auto"/>
        <w:ind w:left="105" w:leftChars="50" w:firstLine="420" w:firstLineChars="200"/>
        <w:jc w:val="center"/>
      </w:pPr>
      <w:r>
        <w:drawing>
          <wp:inline distT="0" distB="0" distL="114300" distR="114300">
            <wp:extent cx="3150870" cy="2537460"/>
            <wp:effectExtent l="0" t="0" r="11430" b="15240"/>
            <wp:docPr id="5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 l="5009" t="10101" r="12379" b="2982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402" w:firstLineChars="200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 xml:space="preserve">Figure S1. 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Normalized 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>absorption spectra of SGI and NMM.</w:t>
      </w:r>
    </w:p>
    <w:p>
      <w:pPr>
        <w:spacing w:after="0" w:line="360" w:lineRule="auto"/>
        <w:jc w:val="center"/>
      </w:pPr>
      <w:r>
        <w:drawing>
          <wp:inline distT="0" distB="0" distL="114300" distR="114300">
            <wp:extent cx="3194050" cy="2526030"/>
            <wp:effectExtent l="0" t="0" r="6350" b="762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rcRect l="2884" t="9444" r="12421" b="3075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402" w:firstLineChars="200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Figure S2.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 Normalized 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excitation 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>and emission spectra of SGI (with S1-S2) and NMM (with S1).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194685" cy="2545715"/>
            <wp:effectExtent l="0" t="0" r="5715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402" w:firstLineChars="200"/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Figure S3.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 Absorption spectra of 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/>
        </w:rPr>
        <w:t>Apt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subscript"/>
          <w:lang w:val="en-US" w:eastAsia="zh-CN"/>
        </w:rPr>
        <w:t>PAT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 before (black line) and after (red line) the isolation of 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lang w:val="en-US" w:eastAsia="zh-CN"/>
        </w:rPr>
        <w:t>SA-MB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.  </w:t>
      </w:r>
    </w:p>
    <w:p>
      <w:pPr>
        <w:spacing w:after="0" w:line="360" w:lineRule="auto"/>
        <w:jc w:val="center"/>
      </w:pPr>
      <w:r>
        <w:drawing>
          <wp:inline distT="0" distB="0" distL="114300" distR="114300">
            <wp:extent cx="3091815" cy="2522220"/>
            <wp:effectExtent l="0" t="0" r="13335" b="11430"/>
            <wp:docPr id="3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"/>
                    <pic:cNvPicPr>
                      <a:picLocks noChangeAspect="1"/>
                    </pic:cNvPicPr>
                  </pic:nvPicPr>
                  <pic:blipFill>
                    <a:blip r:embed="rId8"/>
                    <a:srcRect l="5009" t="8000" r="12230" b="3796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402" w:firstLineChars="200"/>
        <w:rPr>
          <w:rFonts w:hint="default" w:ascii="Times New Roman" w:hAnsi="Times New Roman" w:eastAsia="宋体" w:cs="Times New Roman"/>
          <w:color w:val="auto"/>
          <w:sz w:val="20"/>
          <w:szCs w:val="24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4"/>
          <w:lang w:val="en-US" w:eastAsia="zh-CN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4"/>
          <w:lang w:val="en-US" w:eastAsia="zh-CN"/>
        </w:rPr>
        <w:t>S4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 Circular dichroism 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(CD) 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spectra of 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>the sensing system. L</w:t>
      </w:r>
      <w:r>
        <w:rPr>
          <w:rFonts w:hint="eastAsia" w:cs="Times New Roman"/>
          <w:color w:val="auto"/>
          <w:sz w:val="20"/>
          <w:szCs w:val="24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ne 1-4: </w:t>
      </w:r>
      <w:r>
        <w:rPr>
          <w:rFonts w:hint="eastAsia" w:cs="Times New Roman"/>
          <w:color w:val="auto"/>
          <w:sz w:val="20"/>
          <w:szCs w:val="24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1) S1; </w:t>
      </w:r>
      <w:r>
        <w:rPr>
          <w:rFonts w:hint="eastAsia" w:cs="Times New Roman"/>
          <w:color w:val="auto"/>
          <w:sz w:val="20"/>
          <w:szCs w:val="24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2) S2; </w:t>
      </w:r>
      <w:r>
        <w:rPr>
          <w:rFonts w:hint="eastAsia" w:cs="Times New Roman"/>
          <w:color w:val="auto"/>
          <w:sz w:val="20"/>
          <w:szCs w:val="24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3) S1-S2; </w:t>
      </w:r>
      <w:r>
        <w:rPr>
          <w:rFonts w:hint="eastAsia" w:cs="Times New Roman"/>
          <w:color w:val="auto"/>
          <w:sz w:val="20"/>
          <w:szCs w:val="24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>4) MB-Apt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vertAlign w:val="subscript"/>
          <w:lang w:val="en-US" w:eastAsia="zh-CN"/>
        </w:rPr>
        <w:t>PAT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-C complex+PAT+S1-S2+Exo III; 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10 μM of each probe in 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>NEB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uffer 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>1 with 100 mM K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vertAlign w:val="superscript"/>
          <w:lang w:val="en-US" w:eastAsia="zh-CN"/>
        </w:rPr>
        <w:t>+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74365" cy="4214495"/>
            <wp:effectExtent l="0" t="0" r="6985" b="14605"/>
            <wp:docPr id="1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402" w:firstLineChars="200"/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4"/>
          <w:lang w:val="en-US" w:eastAsia="zh-CN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4"/>
          <w:lang w:val="en-US" w:eastAsia="zh-CN"/>
        </w:rPr>
        <w:t>S</w:t>
      </w:r>
      <w:r>
        <w:rPr>
          <w:rFonts w:hint="eastAsia" w:cs="Times New Roman"/>
          <w:b/>
          <w:bCs/>
          <w:color w:val="auto"/>
          <w:sz w:val="20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>Fluorescence intensity as a function of the concentration of NMM (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>) and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 SGI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) in the absence and presence of 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PAT 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>respectively.</w:t>
      </w:r>
    </w:p>
    <w:p>
      <w:pP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lnNumType w:countBy="0" w:restart="continuous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br w:type="page"/>
      </w:r>
    </w:p>
    <w:p>
      <w:pPr>
        <w:spacing w:after="0" w:line="360" w:lineRule="auto"/>
        <w:jc w:val="center"/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4"/>
          <w:lang w:val="en-US" w:eastAsia="zh-CN"/>
        </w:rPr>
        <w:t>Table S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The detection limit comparison between our 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>assay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 xml:space="preserve"> and 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>previous</w:t>
      </w:r>
      <w:r>
        <w:rPr>
          <w:rFonts w:hint="default" w:ascii="Times New Roman" w:hAnsi="Times New Roman" w:eastAsia="宋体" w:cs="Times New Roman"/>
          <w:color w:val="auto"/>
          <w:sz w:val="20"/>
          <w:szCs w:val="24"/>
          <w:lang w:val="en-US" w:eastAsia="zh-CN"/>
        </w:rPr>
        <w:t>’ report</w:t>
      </w:r>
      <w:r>
        <w:rPr>
          <w:rFonts w:hint="eastAsia" w:ascii="Times New Roman" w:hAnsi="Times New Roman" w:eastAsia="宋体" w:cs="Times New Roman"/>
          <w:color w:val="auto"/>
          <w:sz w:val="20"/>
          <w:szCs w:val="24"/>
          <w:lang w:val="en-US" w:eastAsia="zh-CN"/>
        </w:rPr>
        <w:t>s</w:t>
      </w:r>
    </w:p>
    <w:tbl>
      <w:tblPr>
        <w:tblStyle w:val="3"/>
        <w:tblW w:w="13737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394"/>
        <w:gridCol w:w="1951"/>
        <w:gridCol w:w="2473"/>
        <w:gridCol w:w="1474"/>
        <w:gridCol w:w="2270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Assay</w:t>
            </w:r>
          </w:p>
        </w:tc>
        <w:tc>
          <w:tcPr>
            <w:tcW w:w="339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Indicator or amplification</w:t>
            </w:r>
          </w:p>
        </w:tc>
        <w:tc>
          <w:tcPr>
            <w:tcW w:w="195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Limit of detection</w:t>
            </w:r>
          </w:p>
        </w:tc>
        <w:tc>
          <w:tcPr>
            <w:tcW w:w="247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Linear range</w:t>
            </w:r>
          </w:p>
        </w:tc>
        <w:tc>
          <w:tcPr>
            <w:tcW w:w="147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Recovery</w:t>
            </w:r>
          </w:p>
        </w:tc>
        <w:tc>
          <w:tcPr>
            <w:tcW w:w="22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after="0" w:line="48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References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Colorimetric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sensor</w:t>
            </w:r>
          </w:p>
        </w:tc>
        <w:tc>
          <w:tcPr>
            <w:tcW w:w="339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Glucose oxidase- squaric acid system</w:t>
            </w:r>
          </w:p>
        </w:tc>
        <w:tc>
          <w:tcPr>
            <w:tcW w:w="195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48 pg/mL</w:t>
            </w:r>
          </w:p>
        </w:tc>
        <w:tc>
          <w:tcPr>
            <w:tcW w:w="247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0.05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ng/mL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25 ng/mL</w:t>
            </w:r>
          </w:p>
        </w:tc>
        <w:tc>
          <w:tcPr>
            <w:tcW w:w="147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93%~108%</w:t>
            </w:r>
          </w:p>
        </w:tc>
        <w:tc>
          <w:tcPr>
            <w:tcW w:w="227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instrText xml:space="preserve"> ADDIN NE.Ref.{86B33D95-E83A-46E4-A23C-9777FF2B1C43}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80000"/>
                <w:sz w:val="20"/>
                <w:szCs w:val="24"/>
              </w:rPr>
              <w:t>[1]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Fluorescent aptasensor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raphene oxide and DNase I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0.28 μg/L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6 μg/L~80 μg/L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77%~104%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instrText xml:space="preserve"> ADDIN NE.Ref.{F28660C3-305C-466D-89B7-8C17169ACF7D}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80000"/>
                <w:sz w:val="20"/>
                <w:szCs w:val="24"/>
              </w:rPr>
              <w:t>[2]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Fluorescent aptasensor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trand displacement amplification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G-quadruplex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0.042 pg/mL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0.001 ng/mL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100 ng/mL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97%~105%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instrText xml:space="preserve"> ADDIN NE.Ref.{D6BBA26C-2B0A-452E-9778-D0AF373454B2}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80000"/>
                <w:sz w:val="20"/>
                <w:szCs w:val="24"/>
              </w:rPr>
              <w:t>[3]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Voltammetric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aptasensor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ZnO nanorods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-gold nanoparticles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0.27 pg/mL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0.5 pg/mL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50 ng/mL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95~104%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instrText xml:space="preserve"> ADDIN NE.Ref.{51CE361E-C85D-4CD6-B8CC-4BB4054E225D}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80000"/>
                <w:sz w:val="20"/>
                <w:szCs w:val="24"/>
              </w:rPr>
              <w:t>[4]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Electrochemical aptasensor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ZnO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nano flower-metal organic framework-methylene blue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14.6 ng/mL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50 ng/mL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0.5 μg/mL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92%~96%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instrText xml:space="preserve"> ADDIN NE.Ref.{AA4086C3-4AB8-456F-BD57-4088DA2A8E24}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80000"/>
                <w:sz w:val="20"/>
                <w:szCs w:val="24"/>
              </w:rPr>
              <w:t>[5]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Electrochemical aptasensor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Back phosphorus nanosheets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0.03 nmol/L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0.1 nmol/L~10 μmol/L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96%~104%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instrText xml:space="preserve"> ADDIN NE.Ref.{7D0132B5-239E-4595-96D9-87994EE062B1}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80000"/>
                <w:sz w:val="20"/>
                <w:szCs w:val="24"/>
              </w:rPr>
              <w:t>[6]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Fluorescent aptasensor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FAM-TAMRA- fluorescence resonance energy transfer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 ng/L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15 ng/L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~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35 μg/L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%~10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instrText xml:space="preserve"> ADDIN NE.Ref.{3CBBFFF5-AB8F-493A-B377-D9B9DD0BC317}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80000"/>
                <w:sz w:val="20"/>
                <w:szCs w:val="24"/>
              </w:rPr>
              <w:t>[7]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br w:type="page"/>
      </w:r>
    </w:p>
    <w:p>
      <w:pPr>
        <w:spacing w:line="360" w:lineRule="auto"/>
        <w:jc w:val="center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lnNumType w:countBy="0" w:restart="continuous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宋体" w:cs="Times New Roman"/>
          <w:b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0"/>
          <w:szCs w:val="20"/>
          <w:lang w:val="en-US" w:eastAsia="zh-CN"/>
        </w:rPr>
        <w:t>References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80" w:lineRule="auto"/>
        <w:ind w:left="340" w:hanging="340" w:firstLineChars="0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[1] S. Wu, N. Duan, W. Zhang, S. Zhao and Z. Wang, Screening and development of DNA aptamers as capture probes for colorimetric detection of patulin, Anal</w:t>
      </w:r>
      <w:r>
        <w:rPr>
          <w:rFonts w:hint="eastAsia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Bioche</w:t>
      </w:r>
      <w:r>
        <w:rPr>
          <w:rFonts w:hint="eastAsia" w:cs="Times New Roman"/>
          <w:sz w:val="20"/>
          <w:szCs w:val="20"/>
          <w:lang w:val="en-US" w:eastAsia="zh-CN"/>
        </w:rPr>
        <w:t>m.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508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(2016) 58-64.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80" w:lineRule="auto"/>
        <w:ind w:left="340" w:hanging="340" w:firstLineChars="0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[2] L. Ma, T. Guo, S. Pan and Y. Zhang, A fluorometric aptasensor for patulin based on the use of magnetized graphene oxide and DNase I-assisted target recycling amplification, Microchim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Acta 10 (2018)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487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80" w:lineRule="auto"/>
        <w:ind w:left="340" w:hanging="340" w:firstLineChars="0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[3] M. Zhang, Y. Wang, X. Sun, J. Bai, Y. Peng, B. Ning, Z. Gao and B. Liu, Ultrasensitive competitive detection of patulin toxin by using strand displacement amplification and DNA G-quadruplex with aggregation-induced emission, Anal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Chim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Acta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1106 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(2020) 161-167.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80" w:lineRule="auto"/>
        <w:ind w:left="340" w:hanging="340" w:firstLineChars="0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[4] B. He and X. Dong, Aptamer based voltammetric patulin assay based on the use of ZnO nanorods, Microchim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Acta 10 (2018)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462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80" w:lineRule="auto"/>
        <w:ind w:left="340" w:hanging="340" w:firstLineChars="0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[5] B. He and X. Dong, Hierarchically porous Zr-MOFs labelled methylene blue as signal tags for electrochemical patulin aptasensor based on ZnO nano flower, Sensor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Actuat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B-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hem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294 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(2019) 192-198.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80" w:lineRule="auto"/>
        <w:ind w:left="340" w:hanging="340" w:firstLineChars="0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[6] J. Xu, X. Qiao, Y. Wang, Q. Sheng, T. Yue, J. Zheng and M. Zhou, Electrostatic assembly of gold nanoparticles on black phosphorus nanosheets for electrochemical aptasensing of patulin, Microchim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Acta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 4 (2019)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238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80" w:lineRule="auto"/>
        <w:ind w:left="340" w:hanging="340" w:firstLineChars="0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 xml:space="preserve">[7] A. Ahmadi, N.M. Danesh, M. Ramezani, M. Alibolandi, P. Lavaee, A.S. Emrani, K. Abnous and S.M. Taghdisi, A rapid and simple ratiometric fluorescent sensor for patulin detection based on a stabilized DNA duplex probe containing less amount of aptamer-involved base pairs, Talanta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204 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(2019) 641-646.</w:t>
      </w:r>
    </w:p>
    <w:sectPr>
      <w:pgSz w:w="11906" w:h="16838"/>
      <w:pgMar w:top="1440" w:right="1800" w:bottom="1440" w:left="1800" w:header="851" w:footer="992" w:gutter="0"/>
      <w:lnNumType w:countBy="0" w:restart="continuous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  <w:lang w:val="zh-CN"/>
      </w:rPr>
      <w:t>16</w:t>
    </w:r>
    <w:r>
      <w:rPr>
        <w:rFonts w:ascii="Times New Roman" w:hAnsi="Times New Roman" w:cs="Times New Roman"/>
        <w:sz w:val="20"/>
        <w:szCs w:val="20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.Ref{3CBBFFF5-AB8F-493A-B377-D9B9DD0BC317}" w:val=" ADDIN NE.Ref.{3CBBFFF5-AB8F-493A-B377-D9B9DD0BC317}&lt;Citation&gt;&lt;Group&gt;&lt;References&gt;&lt;Item&gt;&lt;ID&gt;78&lt;/ID&gt;&lt;UID&gt;{912A3C53-4F42-41EB-A2C3-585D45C5EC9B}&lt;/UID&gt;&lt;Title&gt;A rapid and simple ratiometric fluorescent sensor for patulin detection based on a stabilized DNA duplex probe containing less amount of aptamer-involved base pairs&lt;/Title&gt;&lt;Template&gt;Journal Article&lt;/Template&gt;&lt;Star&gt;0&lt;/Star&gt;&lt;Tag&gt;5&lt;/Tag&gt;&lt;Author&gt;Ahmadi, Ali; Danesh, Noor Mohammad; Ramezani, Mohammad; Alibolandi, Mona; Lavaee, Parirokh; Emrani, Ahmad Sarreshtehdar; Abnous, Khalil; Taghdisi, Seyed Mohammad&lt;/Author&gt;&lt;Year&gt;2019&lt;/Year&gt;&lt;Details&gt;&lt;_accessed&gt;63429751&lt;/_accessed&gt;&lt;_collection_scope&gt;SCI;SCIE;EI&lt;/_collection_scope&gt;&lt;_created&gt;63196836&lt;/_created&gt;&lt;_db_updated&gt;CrossRef&lt;/_db_updated&gt;&lt;_doi&gt;10.1016/j.talanta.2019.06.057&lt;/_doi&gt;&lt;_impact_factor&gt;   6.057&lt;/_impact_factor&gt;&lt;_isbn&gt;00399140&lt;/_isbn&gt;&lt;_journal&gt;Talanta&lt;/_journal&gt;&lt;_modified&gt;63955265&lt;/_modified&gt;&lt;_pages&gt;641-646&lt;/_pages&gt;&lt;_tertiary_title&gt;Talanta&lt;/_tertiary_title&gt;&lt;_url&gt;https://linkinghub.elsevier.com/retrieve/pii/S0039914019306824_x000d__x000a_https://api.elsevier.com/content/article/PII:S0039914019306824?httpAccept=text/xml&lt;/_url&gt;&lt;_volume&gt;204&lt;/_volume&gt;&lt;/Details&gt;&lt;Extra&gt;&lt;DBUID&gt;{C4608073-B2CA-4D88-BEE3-23F1DA3BFE71}&lt;/DBUID&gt;&lt;/Extra&gt;&lt;/Item&gt;&lt;/References&gt;&lt;/Group&gt;&lt;/Citation&gt;_x000a_"/>
    <w:docVar w:name="NE.Ref{51CE361E-C85D-4CD6-B8CC-4BB4054E225D}" w:val=" ADDIN NE.Ref.{51CE361E-C85D-4CD6-B8CC-4BB4054E225D}&lt;Citation&gt;&lt;Group&gt;&lt;References&gt;&lt;Item&gt;&lt;ID&gt;477&lt;/ID&gt;&lt;UID&gt;{8565E385-8F93-4AC6-8EA1-EE5F03BECAF6}&lt;/UID&gt;&lt;Title&gt;Aptamer based voltammetric patulin assay based on the use of ZnO nanorods&lt;/Title&gt;&lt;Template&gt;Journal Article&lt;/Template&gt;&lt;Star&gt;0&lt;/Star&gt;&lt;Tag&gt;5&lt;/Tag&gt;&lt;Author&gt;He, Baoshan; Dong, Xiaoze&lt;/Author&gt;&lt;Year&gt;2018&lt;/Year&gt;&lt;Details&gt;&lt;_accessed&gt;63425813&lt;/_accessed&gt;&lt;_collection_scope&gt;SCI;SCIE&lt;/_collection_scope&gt;&lt;_created&gt;63210680&lt;/_created&gt;&lt;_db_updated&gt;CrossRef&lt;/_db_updated&gt;&lt;_doi&gt;10.1007/s00604-018-3006-0&lt;/_doi&gt;&lt;_impact_factor&gt;   5.833&lt;/_impact_factor&gt;&lt;_isbn&gt;0026-3672&lt;/_isbn&gt;&lt;_issue&gt;10&lt;/_issue&gt;&lt;_journal&gt;Microchimica Acta&lt;/_journal&gt;&lt;_modified&gt;63962432&lt;/_modified&gt;&lt;_tertiary_title&gt;Microchim Acta&lt;/_tertiary_title&gt;&lt;_url&gt;http://link.springer.com/10.1007/s00604-018-3006-0_x000d__x000a_http://link.springer.com/content/pdf/10.1007/s00604-018-3006-0.pdf&lt;/_url&gt;&lt;_volume&gt;185&lt;/_volume&gt;&lt;/Details&gt;&lt;Extra&gt;&lt;DBUID&gt;{C4608073-B2CA-4D88-BEE3-23F1DA3BFE71}&lt;/DBUID&gt;&lt;/Extra&gt;&lt;/Item&gt;&lt;/References&gt;&lt;/Group&gt;&lt;/Citation&gt;_x000a_"/>
    <w:docVar w:name="NE.Ref{7D0132B5-239E-4595-96D9-87994EE062B1}" w:val=" ADDIN NE.Ref.{7D0132B5-239E-4595-96D9-87994EE062B1}&lt;Citation&gt;&lt;Group&gt;&lt;References&gt;&lt;Item&gt;&lt;ID&gt;947&lt;/ID&gt;&lt;UID&gt;{82DBFB75-D058-41DA-95C4-B431EA25E222}&lt;/UID&gt;&lt;Title&gt;Electrostatic assembly of gold nanoparticles on black phosphorus nanosheets for electrochemical aptasensing of patulin&lt;/Title&gt;&lt;Template&gt;Journal Article&lt;/Template&gt;&lt;Star&gt;0&lt;/Star&gt;&lt;Tag&gt;5&lt;/Tag&gt;&lt;Author&gt;Xu, Jinqiong; Qiao, Xiujuan; Wang, Yuan; Sheng, Qinglin; Yue, Tianli; Zheng, Jianbin; Zhou, Ming&lt;/Author&gt;&lt;Year&gt;2019&lt;/Year&gt;&lt;Details&gt;&lt;_accessed&gt;63425817&lt;/_accessed&gt;&lt;_collection_scope&gt;SCI;SCIE&lt;/_collection_scope&gt;&lt;_created&gt;63210680&lt;/_created&gt;&lt;_db_updated&gt;CrossRef&lt;/_db_updated&gt;&lt;_doi&gt;10.1007/s00604-019-3339-3&lt;/_doi&gt;&lt;_impact_factor&gt;   5.833&lt;/_impact_factor&gt;&lt;_isbn&gt;0026-3672&lt;/_isbn&gt;&lt;_issue&gt;4&lt;/_issue&gt;&lt;_journal&gt;Microchimica Acta&lt;/_journal&gt;&lt;_modified&gt;63959939&lt;/_modified&gt;&lt;_tertiary_title&gt;Microchim Acta&lt;/_tertiary_title&gt;&lt;_url&gt;http://link.springer.com/10.1007/s00604-019-3339-3_x000d__x000a_http://link.springer.com/content/pdf/10.1007/s00604-019-3339-3.pdf&lt;/_url&gt;&lt;_volume&gt;186&lt;/_volume&gt;&lt;/Details&gt;&lt;Extra&gt;&lt;DBUID&gt;{C4608073-B2CA-4D88-BEE3-23F1DA3BFE71}&lt;/DBUID&gt;&lt;/Extra&gt;&lt;/Item&gt;&lt;/References&gt;&lt;/Group&gt;&lt;/Citation&gt;_x000a_"/>
    <w:docVar w:name="NE.Ref{86B33D95-E83A-46E4-A23C-9777FF2B1C43}" w:val=" ADDIN NE.Ref.{86B33D95-E83A-46E4-A23C-9777FF2B1C43}&lt;Citation&gt;&lt;Group&gt;&lt;References&gt;&lt;Item&gt;&lt;ID&gt;80&lt;/ID&gt;&lt;UID&gt;{B5149576-590B-4BB5-8F1F-01A88D3AFE6E}&lt;/UID&gt;&lt;Title&gt;Screening and development of DNA aptamers as capture probes for colorimetric detection of patulin&lt;/Title&gt;&lt;Template&gt;Journal Article&lt;/Template&gt;&lt;Star&gt;0&lt;/Star&gt;&lt;Tag&gt;5&lt;/Tag&gt;&lt;Author&gt;Wu, Shijia; Duan, Nuo; Zhang, Weixiao; Zhao, Sen; Wang, Zhouping&lt;/Author&gt;&lt;Year&gt;2016&lt;/Year&gt;&lt;Details&gt;&lt;_accessed&gt;63428678&lt;/_accessed&gt;&lt;_collection_scope&gt;SCI;SCIE&lt;/_collection_scope&gt;&lt;_created&gt;63196836&lt;/_created&gt;&lt;_db_updated&gt;CrossRef&lt;/_db_updated&gt;&lt;_doi&gt;10.1016/j.ab.2016.05.024&lt;/_doi&gt;&lt;_impact_factor&gt;   3.365&lt;/_impact_factor&gt;&lt;_isbn&gt;00032697&lt;/_isbn&gt;&lt;_journal&gt;Analytical Biochemistry&lt;/_journal&gt;&lt;_modified&gt;63959938&lt;/_modified&gt;&lt;_pages&gt;58-64&lt;/_pages&gt;&lt;_tertiary_title&gt;Analytical Biochemistry&lt;/_tertiary_title&gt;&lt;_url&gt;https://linkinghub.elsevier.com/retrieve/pii/S0003269716301099_x000d__x000a_https://api.elsevier.com/content/article/PII:S0003269716301099?httpAccept=text/xml&lt;/_url&gt;&lt;_volume&gt;508&lt;/_volume&gt;&lt;/Details&gt;&lt;Extra&gt;&lt;DBUID&gt;{C4608073-B2CA-4D88-BEE3-23F1DA3BFE71}&lt;/DBUID&gt;&lt;/Extra&gt;&lt;/Item&gt;&lt;/References&gt;&lt;/Group&gt;&lt;/Citation&gt;_x000a_"/>
    <w:docVar w:name="NE.Ref{AA4086C3-4AB8-456F-BD57-4088DA2A8E24}" w:val=" ADDIN NE.Ref.{AA4086C3-4AB8-456F-BD57-4088DA2A8E24}&lt;Citation&gt;&lt;Group&gt;&lt;References&gt;&lt;Item&gt;&lt;ID&gt;5577&lt;/ID&gt;&lt;UID&gt;{FFB6435D-F5FA-414B-88ED-4737B7404FDB}&lt;/UID&gt;&lt;Title&gt;Hierarchically porous Zr-MOFs labelled methylene blue as signal tags for electrochemical patulin aptasensor based on ZnO nano flower&lt;/Title&gt;&lt;Template&gt;Journal Article&lt;/Template&gt;&lt;Star&gt;0&lt;/Star&gt;&lt;Tag&gt;5&lt;/Tag&gt;&lt;Author&gt;He, Baoshan; Dong, Xiaoze&lt;/Author&gt;&lt;Year&gt;2019&lt;/Year&gt;&lt;Details&gt;&lt;_accessed&gt;63429826&lt;/_accessed&gt;&lt;_created&gt;63424903&lt;/_created&gt;&lt;_date&gt;62588160&lt;/_date&gt;&lt;_date_display&gt;2019&lt;/_date_display&gt;&lt;_db_updated&gt;PKU Search&lt;/_db_updated&gt;&lt;_doi&gt;10.1016/j.snb.2019.05.045&lt;/_doi&gt;&lt;_isbn&gt;0925-4005&lt;/_isbn&gt;&lt;_journal&gt;Sensors and actuators. B, Chemical&lt;/_journal&gt;&lt;_keywords&gt;Electrochemistry; PAT; Aptamer; Rapid detection; Zr-MOF; Electrochemical reactions; High technology industry; Safety and security measures; Zinc oxide; Electric properties; Methylene blue; Food&lt;/_keywords&gt;&lt;_modified&gt;63429826&lt;/_modified&gt;&lt;_number&gt;1&lt;/_number&gt;&lt;_ori_publication&gt;Elsevier BV&lt;/_ori_publication&gt;&lt;_pages&gt;192-198&lt;/_pages&gt;&lt;_url&gt;http://pku.summon.serialssolutions.com/2.0.0/link/0/eLvHCXMwnV1LS8NAEF60Jz34Ft_MTRAiabZJ1qOvImKpB730suxT1LItTXrw7g93Jk3wgYh6DGw2yc4k8032m28Y48lxHH35JiiVWXy1DPqPyygtMpkXTrTbLvcu8VTvPOiJm9uke5lev8tuf93Qr4hZRdBEyTqpFDc7VF_OEZOTwuPF2XtJJK8KhOOTJMUUKU6bDc3vZvgckoiZaRDufYpOrYYqVwee7vKf7nGFLdX4Ek5nDrHK5lxYY4sfVAfX2evVI1UdV01QhsMXQASO6T8MJlGv3y0A3YJ-5lug5tIvGJQc6OHUgSqAyB44eakeCkCwC3UPHVOLDsBYlURsBzUuMTiGAodQlLQwCjAIfQgqjMAPqTHbBrvvXt6dX0V1M4bIcMRkkYlzZXLNvTDt3DqubcepLLVoSp9y7x3veK2syrzyQgve5gqdNPVWc53pnPNN1gqj4LYYYFi2wseOG4FozCAEchYTP61NjvAjNtvsqLGHHM80N2RDRnuSuLSSllbGqcSlxcGNxX4zuNPYVNYIY4YcJJrwp9MOyf6S3vlyooyqSxfwcUg9S56mIqM2nInY-d8FdtkCHc24a3usVU6mbp_Nj5-nB5VbvwGuifkz&lt;/_url&gt;&lt;_volume&gt;294&lt;/_volume&gt;&lt;/Details&gt;&lt;Extra&gt;&lt;DBUID&gt;{C4608073-B2CA-4D88-BEE3-23F1DA3BFE71}&lt;/DBUID&gt;&lt;/Extra&gt;&lt;/Item&gt;&lt;/References&gt;&lt;/Group&gt;&lt;/Citation&gt;_x000a_"/>
    <w:docVar w:name="NE.Ref{D6BBA26C-2B0A-452E-9778-D0AF373454B2}" w:val=" ADDIN NE.Ref.{D6BBA26C-2B0A-452E-9778-D0AF373454B2}&lt;Citation&gt;&lt;Group&gt;&lt;References&gt;&lt;Item&gt;&lt;ID&gt;5579&lt;/ID&gt;&lt;UID&gt;{FF9E3598-301D-4174-9297-5F40051F222B}&lt;/UID&gt;&lt;Title&gt;Ultrasensitive competitive detection of patulin toxin by using strand displacement amplification and DNA G-quadruplex with aggregation-induced emission&lt;/Title&gt;&lt;Template&gt;Journal Article&lt;/Template&gt;&lt;Star&gt;0&lt;/Star&gt;&lt;Tag&gt;5&lt;/Tag&gt;&lt;Author&gt;Zhang, Man; Wang, Yu; Sun, Xuan; Bai, Jialei; Peng, Yuan; Ning, Baoan; Gao, Zhixian; Liu, Baolin&lt;/Author&gt;&lt;Year&gt;2020&lt;/Year&gt;&lt;Details&gt;&lt;_accessed&gt;63429824&lt;/_accessed&gt;&lt;_collection_scope&gt;SCI;SCIE;EI&lt;/_collection_scope&gt;&lt;_created&gt;63424928&lt;/_created&gt;&lt;_db_updated&gt;CrossRef&lt;/_db_updated&gt;&lt;_doi&gt;10.1016/j.aca.2020.01.064&lt;/_doi&gt;&lt;_impact_factor&gt;   6.558&lt;/_impact_factor&gt;&lt;_isbn&gt;00032670&lt;/_isbn&gt;&lt;_journal&gt;Analytica Chimica Acta&lt;/_journal&gt;&lt;_modified&gt;63933717&lt;/_modified&gt;&lt;_pages&gt;161-167&lt;/_pages&gt;&lt;_tertiary_title&gt;Analytica Chimica Acta&lt;/_tertiary_title&gt;&lt;_url&gt;https://linkinghub.elsevier.com/retrieve/pii/S0003267020301331_x000d__x000a_https://api.elsevier.com/content/article/PII:S0003267020301331?httpAccept=text/xml&lt;/_url&gt;&lt;_volume&gt;1106&lt;/_volume&gt;&lt;/Details&gt;&lt;Extra&gt;&lt;DBUID&gt;{C4608073-B2CA-4D88-BEE3-23F1DA3BFE71}&lt;/DBUID&gt;&lt;/Extra&gt;&lt;/Item&gt;&lt;/References&gt;&lt;/Group&gt;&lt;/Citation&gt;_x000a_"/>
    <w:docVar w:name="NE.Ref{F28660C3-305C-466D-89B7-8C17169ACF7D}" w:val=" ADDIN NE.Ref.{F28660C3-305C-466D-89B7-8C17169ACF7D}&lt;Citation&gt;&lt;Group&gt;&lt;References&gt;&lt;Item&gt;&lt;ID&gt;246&lt;/ID&gt;&lt;UID&gt;{4A16559B-190F-4C54-B67B-FBF505252283}&lt;/UID&gt;&lt;Title&gt;A fluorometric aptasensor for patulin based on the use of magnetized graphene oxide and DNase I-assisted target recycling amplification&lt;/Title&gt;&lt;Template&gt;Journal Article&lt;/Template&gt;&lt;Star&gt;0&lt;/Star&gt;&lt;Tag&gt;5&lt;/Tag&gt;&lt;Author&gt;Ma, Liang; Guo, Ting; Pan, Shuli; Zhang, Yuhao&lt;/Author&gt;&lt;Year&gt;2018&lt;/Year&gt;&lt;Details&gt;&lt;_accessed&gt;63425690&lt;/_accessed&gt;&lt;_collection_scope&gt;SCI;SCIE&lt;/_collection_scope&gt;&lt;_created&gt;63210680&lt;/_created&gt;&lt;_db_updated&gt;CrossRef&lt;/_db_updated&gt;&lt;_doi&gt;10.1007/s00604-018-3023-z&lt;/_doi&gt;&lt;_impact_factor&gt;   5.833&lt;/_impact_factor&gt;&lt;_isbn&gt;0026-3672&lt;/_isbn&gt;&lt;_issue&gt;10&lt;/_issue&gt;&lt;_journal&gt;Microchimica Acta&lt;/_journal&gt;&lt;_modified&gt;63945582&lt;/_modified&gt;&lt;_tertiary_title&gt;Microchim Acta&lt;/_tertiary_title&gt;&lt;_url&gt;http://link.springer.com/10.1007/s00604-018-3023-z_x000d__x000a_http://link.springer.com/content/pdf/10.1007/s00604-018-3023-z.pdf&lt;/_url&gt;&lt;_volume&gt;185&lt;/_volume&gt;&lt;/Details&gt;&lt;Extra&gt;&lt;DBUID&gt;{C4608073-B2CA-4D88-BEE3-23F1DA3BFE71}&lt;/DBUID&gt;&lt;/Extra&gt;&lt;/Item&gt;&lt;/References&gt;&lt;/Group&gt;&lt;/Citation&gt;_x000a_"/>
    <w:docVar w:name="ne_docsoft" w:val="MSWord"/>
    <w:docVar w:name="ne_docversion" w:val="NoteExpress 2.0"/>
    <w:docVar w:name="ne_stylename" w:val="Sensors and Actuators B"/>
  </w:docVars>
  <w:rsids>
    <w:rsidRoot w:val="00172A27"/>
    <w:rsid w:val="01215FC4"/>
    <w:rsid w:val="019E4D0F"/>
    <w:rsid w:val="01FA43C2"/>
    <w:rsid w:val="02483A84"/>
    <w:rsid w:val="02D147C5"/>
    <w:rsid w:val="048552BB"/>
    <w:rsid w:val="051A7912"/>
    <w:rsid w:val="06AF7FC8"/>
    <w:rsid w:val="07285625"/>
    <w:rsid w:val="0740033E"/>
    <w:rsid w:val="075A40BC"/>
    <w:rsid w:val="07E37A30"/>
    <w:rsid w:val="0AA5583B"/>
    <w:rsid w:val="0CE96D95"/>
    <w:rsid w:val="0DC42B29"/>
    <w:rsid w:val="0E6012A0"/>
    <w:rsid w:val="0E6A1AD2"/>
    <w:rsid w:val="11871852"/>
    <w:rsid w:val="11A453DD"/>
    <w:rsid w:val="13513642"/>
    <w:rsid w:val="136B5F06"/>
    <w:rsid w:val="161D3C6A"/>
    <w:rsid w:val="17FA224A"/>
    <w:rsid w:val="1B3529A5"/>
    <w:rsid w:val="1B7644D0"/>
    <w:rsid w:val="1CA26204"/>
    <w:rsid w:val="1CAC240E"/>
    <w:rsid w:val="20A23A1A"/>
    <w:rsid w:val="230B4841"/>
    <w:rsid w:val="24DE2ED7"/>
    <w:rsid w:val="26DB5928"/>
    <w:rsid w:val="27B07B71"/>
    <w:rsid w:val="283040B4"/>
    <w:rsid w:val="287F1E93"/>
    <w:rsid w:val="29DF2341"/>
    <w:rsid w:val="2A34315F"/>
    <w:rsid w:val="2D732833"/>
    <w:rsid w:val="30324B64"/>
    <w:rsid w:val="34147163"/>
    <w:rsid w:val="34793D67"/>
    <w:rsid w:val="34D70030"/>
    <w:rsid w:val="351C7FE7"/>
    <w:rsid w:val="35251E18"/>
    <w:rsid w:val="388C24F0"/>
    <w:rsid w:val="38E40C04"/>
    <w:rsid w:val="3A0106BF"/>
    <w:rsid w:val="3A5A6AA5"/>
    <w:rsid w:val="3B492EE1"/>
    <w:rsid w:val="3CDB090F"/>
    <w:rsid w:val="3E750EA3"/>
    <w:rsid w:val="406F6B2E"/>
    <w:rsid w:val="41240B0F"/>
    <w:rsid w:val="42F01222"/>
    <w:rsid w:val="43A86910"/>
    <w:rsid w:val="45337B95"/>
    <w:rsid w:val="4562735C"/>
    <w:rsid w:val="473E0CD2"/>
    <w:rsid w:val="48453C32"/>
    <w:rsid w:val="49261163"/>
    <w:rsid w:val="4B0528F3"/>
    <w:rsid w:val="4BD8734C"/>
    <w:rsid w:val="4DD03301"/>
    <w:rsid w:val="4E9A399C"/>
    <w:rsid w:val="50CC0352"/>
    <w:rsid w:val="51561321"/>
    <w:rsid w:val="515E4E6F"/>
    <w:rsid w:val="519C6D18"/>
    <w:rsid w:val="51D0426E"/>
    <w:rsid w:val="52AE24B4"/>
    <w:rsid w:val="52BB772D"/>
    <w:rsid w:val="561E574D"/>
    <w:rsid w:val="574A47B1"/>
    <w:rsid w:val="59454224"/>
    <w:rsid w:val="59B304BD"/>
    <w:rsid w:val="5A6F62FD"/>
    <w:rsid w:val="5B1802DE"/>
    <w:rsid w:val="5B315C86"/>
    <w:rsid w:val="5CBC3CB5"/>
    <w:rsid w:val="5DE845AF"/>
    <w:rsid w:val="5EE23EDE"/>
    <w:rsid w:val="60115508"/>
    <w:rsid w:val="605462E4"/>
    <w:rsid w:val="620C3D83"/>
    <w:rsid w:val="625041ED"/>
    <w:rsid w:val="645A7CED"/>
    <w:rsid w:val="64801868"/>
    <w:rsid w:val="65FF39D1"/>
    <w:rsid w:val="66150C28"/>
    <w:rsid w:val="662723CC"/>
    <w:rsid w:val="66FB7DC0"/>
    <w:rsid w:val="6776451A"/>
    <w:rsid w:val="680E2CD8"/>
    <w:rsid w:val="688F4328"/>
    <w:rsid w:val="69BD451B"/>
    <w:rsid w:val="6A8F3702"/>
    <w:rsid w:val="6BC32B6B"/>
    <w:rsid w:val="6D134E05"/>
    <w:rsid w:val="6FE45DD6"/>
    <w:rsid w:val="706A383A"/>
    <w:rsid w:val="70E36B33"/>
    <w:rsid w:val="70F947B9"/>
    <w:rsid w:val="71645D54"/>
    <w:rsid w:val="718401BD"/>
    <w:rsid w:val="71FD0FD9"/>
    <w:rsid w:val="72BE0D23"/>
    <w:rsid w:val="72CA077E"/>
    <w:rsid w:val="760D6D81"/>
    <w:rsid w:val="78976ACF"/>
    <w:rsid w:val="7A2B1C89"/>
    <w:rsid w:val="7BAF2877"/>
    <w:rsid w:val="7C0A025E"/>
    <w:rsid w:val="7D304B0A"/>
    <w:rsid w:val="7DDF0AD2"/>
    <w:rsid w:val="7F3861CF"/>
    <w:rsid w:val="7FC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RSC B02 Article Text"/>
    <w:basedOn w:val="1"/>
    <w:qFormat/>
    <w:uiPriority w:val="0"/>
    <w:pPr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宋体"/>
      <w:kern w:val="2"/>
      <w:sz w:val="21"/>
      <w:szCs w:val="22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BA_Title"/>
    <w:basedOn w:val="1"/>
    <w:next w:val="11"/>
    <w:qFormat/>
    <w:uiPriority w:val="0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11">
    <w:name w:val="BB_Author_Name"/>
    <w:basedOn w:val="1"/>
    <w:next w:val="12"/>
    <w:qFormat/>
    <w:uiPriority w:val="0"/>
    <w:pPr>
      <w:spacing w:after="240" w:line="480" w:lineRule="auto"/>
      <w:jc w:val="center"/>
    </w:pPr>
    <w:rPr>
      <w:i/>
    </w:rPr>
  </w:style>
  <w:style w:type="paragraph" w:customStyle="1" w:styleId="12">
    <w:name w:val="BC_Author_Address"/>
    <w:basedOn w:val="1"/>
    <w:next w:val="13"/>
    <w:qFormat/>
    <w:uiPriority w:val="0"/>
    <w:pPr>
      <w:spacing w:after="240" w:line="480" w:lineRule="auto"/>
      <w:jc w:val="center"/>
    </w:pPr>
  </w:style>
  <w:style w:type="paragraph" w:customStyle="1" w:styleId="13">
    <w:name w:val="BI_Email_Address"/>
    <w:basedOn w:val="1"/>
    <w:next w:val="14"/>
    <w:qFormat/>
    <w:uiPriority w:val="0"/>
    <w:pPr>
      <w:spacing w:line="480" w:lineRule="auto"/>
    </w:pPr>
  </w:style>
  <w:style w:type="paragraph" w:customStyle="1" w:styleId="14">
    <w:name w:val="AI_Received_Date"/>
    <w:basedOn w:val="1"/>
    <w:next w:val="15"/>
    <w:qFormat/>
    <w:uiPriority w:val="0"/>
    <w:pPr>
      <w:spacing w:after="240" w:line="480" w:lineRule="auto"/>
    </w:pPr>
    <w:rPr>
      <w:b/>
    </w:rPr>
  </w:style>
  <w:style w:type="paragraph" w:customStyle="1" w:styleId="15">
    <w:name w:val="BD_Abstract"/>
    <w:basedOn w:val="1"/>
    <w:next w:val="16"/>
    <w:qFormat/>
    <w:uiPriority w:val="0"/>
    <w:pPr>
      <w:spacing w:before="360" w:after="360" w:line="480" w:lineRule="auto"/>
    </w:pPr>
  </w:style>
  <w:style w:type="paragraph" w:customStyle="1" w:styleId="16">
    <w:name w:val="TA_Main_Text"/>
    <w:basedOn w:val="1"/>
    <w:qFormat/>
    <w:uiPriority w:val="0"/>
    <w:pPr>
      <w:spacing w:after="0" w:line="480" w:lineRule="auto"/>
      <w:ind w:firstLine="20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2021-08-09T08:25:00Z</dcterms:created>
  <dc:creator>Administrator</dc:creator>
  <cp:lastModifiedBy>吉祥</cp:lastModifiedBy>
  <dcterms:modified xsi:type="dcterms:W3CDTF">2021-09-05T07:58:01Z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79D32272C148424F9BE0BB19CC779440</vt:lpwstr>
  </property>
</Properties>
</file>