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01C" w:rsidRDefault="0083201C"/>
    <w:p w:rsidR="00571DF0" w:rsidRDefault="00411058">
      <w:r w:rsidRPr="00411058">
        <w:rPr>
          <w:noProof/>
        </w:rPr>
        <w:drawing>
          <wp:inline distT="0" distB="0" distL="0" distR="0">
            <wp:extent cx="5303520" cy="2189526"/>
            <wp:effectExtent l="0" t="0" r="0" b="1270"/>
            <wp:docPr id="3" name="Picture 3" descr="C:\Users\DELL\Downloads\Fig. S1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Fig. S1600.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3520" cy="2189526"/>
                    </a:xfrm>
                    <a:prstGeom prst="rect">
                      <a:avLst/>
                    </a:prstGeom>
                    <a:noFill/>
                    <a:ln>
                      <a:noFill/>
                    </a:ln>
                  </pic:spPr>
                </pic:pic>
              </a:graphicData>
            </a:graphic>
          </wp:inline>
        </w:drawing>
      </w:r>
    </w:p>
    <w:p w:rsidR="00571DF0" w:rsidRDefault="00571DF0">
      <w:pPr>
        <w:rPr>
          <w:rFonts w:ascii="Times New Roman" w:hAnsi="Times New Roman" w:cs="Times New Roman"/>
          <w:sz w:val="24"/>
          <w:szCs w:val="24"/>
        </w:rPr>
      </w:pPr>
      <w:r w:rsidRPr="00571DF0">
        <w:rPr>
          <w:rFonts w:ascii="Times New Roman" w:hAnsi="Times New Roman" w:cs="Times New Roman"/>
          <w:sz w:val="24"/>
          <w:szCs w:val="24"/>
        </w:rPr>
        <w:t>Fig. S1. Isolated Fulvic acid</w:t>
      </w:r>
      <w:r>
        <w:rPr>
          <w:rFonts w:ascii="Times New Roman" w:hAnsi="Times New Roman" w:cs="Times New Roman"/>
          <w:sz w:val="24"/>
          <w:szCs w:val="24"/>
        </w:rPr>
        <w:t xml:space="preserve"> (A)</w:t>
      </w:r>
      <w:r w:rsidRPr="00571DF0">
        <w:rPr>
          <w:rFonts w:ascii="Times New Roman" w:hAnsi="Times New Roman" w:cs="Times New Roman"/>
          <w:sz w:val="24"/>
          <w:szCs w:val="24"/>
        </w:rPr>
        <w:t xml:space="preserve"> and </w:t>
      </w:r>
      <w:proofErr w:type="gramStart"/>
      <w:r w:rsidRPr="00571DF0">
        <w:rPr>
          <w:rFonts w:ascii="Times New Roman" w:hAnsi="Times New Roman" w:cs="Times New Roman"/>
          <w:sz w:val="24"/>
          <w:szCs w:val="24"/>
        </w:rPr>
        <w:t>Humic</w:t>
      </w:r>
      <w:proofErr w:type="gramEnd"/>
      <w:r w:rsidRPr="00571DF0">
        <w:rPr>
          <w:rFonts w:ascii="Times New Roman" w:hAnsi="Times New Roman" w:cs="Times New Roman"/>
          <w:sz w:val="24"/>
          <w:szCs w:val="24"/>
        </w:rPr>
        <w:t xml:space="preserve"> acid</w:t>
      </w:r>
      <w:r>
        <w:rPr>
          <w:rFonts w:ascii="Times New Roman" w:hAnsi="Times New Roman" w:cs="Times New Roman"/>
          <w:sz w:val="24"/>
          <w:szCs w:val="24"/>
        </w:rPr>
        <w:t xml:space="preserve"> (B)</w:t>
      </w:r>
    </w:p>
    <w:p w:rsidR="00411058" w:rsidRDefault="00411058">
      <w:pPr>
        <w:rPr>
          <w:rFonts w:ascii="Times New Roman" w:hAnsi="Times New Roman" w:cs="Times New Roman"/>
          <w:sz w:val="24"/>
          <w:szCs w:val="24"/>
        </w:rPr>
      </w:pPr>
    </w:p>
    <w:p w:rsidR="00623CD0" w:rsidRDefault="00623CD0">
      <w:pPr>
        <w:rPr>
          <w:rFonts w:ascii="Times New Roman" w:hAnsi="Times New Roman" w:cs="Times New Roman"/>
          <w:sz w:val="24"/>
          <w:szCs w:val="24"/>
        </w:rPr>
      </w:pPr>
    </w:p>
    <w:p w:rsidR="00411058" w:rsidRDefault="00411058">
      <w:pPr>
        <w:rPr>
          <w:rFonts w:ascii="Times New Roman" w:hAnsi="Times New Roman" w:cs="Times New Roman"/>
          <w:sz w:val="24"/>
          <w:szCs w:val="24"/>
        </w:rPr>
      </w:pPr>
    </w:p>
    <w:p w:rsidR="00411058" w:rsidRDefault="00411058">
      <w:pPr>
        <w:rPr>
          <w:rFonts w:ascii="Times New Roman" w:hAnsi="Times New Roman" w:cs="Times New Roman"/>
          <w:sz w:val="24"/>
          <w:szCs w:val="24"/>
        </w:rPr>
      </w:pPr>
      <w:r w:rsidRPr="00411058">
        <w:rPr>
          <w:rFonts w:ascii="Times New Roman" w:hAnsi="Times New Roman" w:cs="Times New Roman"/>
          <w:noProof/>
          <w:sz w:val="24"/>
          <w:szCs w:val="24"/>
        </w:rPr>
        <w:drawing>
          <wp:inline distT="0" distB="0" distL="0" distR="0">
            <wp:extent cx="5823631" cy="1737360"/>
            <wp:effectExtent l="0" t="0" r="5715" b="0"/>
            <wp:docPr id="5" name="Picture 5" descr="C:\Users\DELL\Downloads\FULVIC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FULVIC600.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23631" cy="1737360"/>
                    </a:xfrm>
                    <a:prstGeom prst="rect">
                      <a:avLst/>
                    </a:prstGeom>
                    <a:noFill/>
                    <a:ln>
                      <a:noFill/>
                    </a:ln>
                  </pic:spPr>
                </pic:pic>
              </a:graphicData>
            </a:graphic>
          </wp:inline>
        </w:drawing>
      </w:r>
    </w:p>
    <w:p w:rsidR="00411058" w:rsidRPr="00411058" w:rsidRDefault="00411058" w:rsidP="00411058">
      <w:pPr>
        <w:pStyle w:val="Default"/>
        <w:spacing w:line="480" w:lineRule="auto"/>
        <w:rPr>
          <w:rFonts w:ascii="Times New Roman" w:hAnsi="Times New Roman" w:cs="Times New Roman"/>
          <w:color w:val="000000" w:themeColor="text1"/>
        </w:rPr>
      </w:pPr>
      <w:r>
        <w:rPr>
          <w:rFonts w:ascii="Times New Roman" w:hAnsi="Times New Roman" w:cs="Times New Roman"/>
          <w:color w:val="auto"/>
        </w:rPr>
        <w:t xml:space="preserve">      </w:t>
      </w:r>
      <w:r>
        <w:rPr>
          <w:rFonts w:ascii="Times New Roman" w:hAnsi="Times New Roman" w:cs="Times New Roman"/>
          <w:color w:val="000000" w:themeColor="text1"/>
        </w:rPr>
        <w:t>Fig.S2. UV-</w:t>
      </w:r>
      <w:r w:rsidRPr="00411058">
        <w:rPr>
          <w:rFonts w:ascii="Times New Roman" w:hAnsi="Times New Roman" w:cs="Times New Roman"/>
          <w:color w:val="000000" w:themeColor="text1"/>
        </w:rPr>
        <w:t xml:space="preserve">Vis Spectrum of </w:t>
      </w:r>
      <w:r w:rsidR="00AC74ED">
        <w:rPr>
          <w:rFonts w:ascii="Times New Roman" w:hAnsi="Times New Roman" w:cs="Times New Roman"/>
          <w:color w:val="000000" w:themeColor="text1"/>
        </w:rPr>
        <w:t>(A) Fulvic acid (B</w:t>
      </w:r>
      <w:bookmarkStart w:id="0" w:name="_GoBack"/>
      <w:bookmarkEnd w:id="0"/>
      <w:r w:rsidR="00AC74ED">
        <w:rPr>
          <w:rFonts w:ascii="Times New Roman" w:hAnsi="Times New Roman" w:cs="Times New Roman"/>
          <w:color w:val="000000" w:themeColor="text1"/>
        </w:rPr>
        <w:t xml:space="preserve">) </w:t>
      </w:r>
      <w:r w:rsidRPr="00411058">
        <w:rPr>
          <w:rFonts w:ascii="Times New Roman" w:hAnsi="Times New Roman" w:cs="Times New Roman"/>
          <w:color w:val="000000" w:themeColor="text1"/>
        </w:rPr>
        <w:t>Humic acid</w:t>
      </w:r>
    </w:p>
    <w:p w:rsidR="00411058" w:rsidRDefault="00411058">
      <w:pPr>
        <w:rPr>
          <w:rFonts w:ascii="Times New Roman" w:hAnsi="Times New Roman" w:cs="Times New Roman"/>
          <w:sz w:val="24"/>
          <w:szCs w:val="24"/>
        </w:rPr>
      </w:pPr>
    </w:p>
    <w:p w:rsidR="00411F35" w:rsidRDefault="00411F35" w:rsidP="00411F35">
      <w:pPr>
        <w:spacing w:line="480" w:lineRule="auto"/>
        <w:rPr>
          <w:rFonts w:ascii="Times New Roman" w:hAnsi="Times New Roman" w:cs="Times New Roman"/>
          <w:sz w:val="24"/>
          <w:szCs w:val="24"/>
        </w:rPr>
      </w:pPr>
      <w:r w:rsidRPr="00411F35">
        <w:rPr>
          <w:rFonts w:ascii="Times New Roman" w:hAnsi="Times New Roman" w:cs="Times New Roman"/>
          <w:sz w:val="24"/>
          <w:szCs w:val="24"/>
        </w:rPr>
        <w:t>UV-Vis spectrums of fulvic and humic acid was in the range of 200 to 600 nm and 200 to 550 nm, respectively (Fig. S2). Both the acids exhibit wide uncharacteristic spectra consistent with earlier reported studies conducted on structural elucidation of natural organic matter (</w:t>
      </w:r>
      <w:proofErr w:type="spellStart"/>
      <w:r w:rsidRPr="00411F35">
        <w:rPr>
          <w:rFonts w:ascii="Times New Roman" w:hAnsi="Times New Roman" w:cs="Times New Roman"/>
          <w:sz w:val="24"/>
          <w:szCs w:val="24"/>
        </w:rPr>
        <w:t>Kyoichi</w:t>
      </w:r>
      <w:proofErr w:type="spellEnd"/>
      <w:r w:rsidRPr="00411F35">
        <w:rPr>
          <w:rFonts w:ascii="Times New Roman" w:hAnsi="Times New Roman" w:cs="Times New Roman"/>
          <w:sz w:val="24"/>
          <w:szCs w:val="24"/>
        </w:rPr>
        <w:t xml:space="preserve">, 1987).  </w:t>
      </w:r>
    </w:p>
    <w:p w:rsidR="00411F35" w:rsidRDefault="00411F35" w:rsidP="00411F35">
      <w:pPr>
        <w:pStyle w:val="Default"/>
        <w:spacing w:line="480" w:lineRule="auto"/>
        <w:jc w:val="both"/>
        <w:rPr>
          <w:rFonts w:ascii="Times New Roman" w:hAnsi="Times New Roman" w:cs="Times New Roman"/>
          <w:color w:val="000000" w:themeColor="text1"/>
        </w:rPr>
      </w:pPr>
      <w:r w:rsidRPr="007B0DF0">
        <w:rPr>
          <w:rFonts w:ascii="Times New Roman" w:hAnsi="Times New Roman" w:cs="Times New Roman"/>
          <w:color w:val="000000" w:themeColor="text1"/>
        </w:rPr>
        <w:lastRenderedPageBreak/>
        <w:t xml:space="preserve">E2/E3 and E4/E6 ratios </w:t>
      </w:r>
      <w:proofErr w:type="gramStart"/>
      <w:r w:rsidRPr="007B0DF0">
        <w:rPr>
          <w:rFonts w:ascii="Times New Roman" w:hAnsi="Times New Roman" w:cs="Times New Roman"/>
          <w:color w:val="000000" w:themeColor="text1"/>
        </w:rPr>
        <w:t>were measured from UV/vis spectrums and presented in Table</w:t>
      </w:r>
      <w:r>
        <w:rPr>
          <w:rFonts w:ascii="Times New Roman" w:hAnsi="Times New Roman" w:cs="Times New Roman"/>
          <w:color w:val="000000" w:themeColor="text1"/>
        </w:rPr>
        <w:t xml:space="preserve"> S2</w:t>
      </w:r>
      <w:proofErr w:type="gramEnd"/>
      <w:r w:rsidRPr="007B0DF0">
        <w:rPr>
          <w:rFonts w:ascii="Times New Roman" w:hAnsi="Times New Roman" w:cs="Times New Roman"/>
          <w:color w:val="000000" w:themeColor="text1"/>
        </w:rPr>
        <w:t xml:space="preserve">.  Measured values of E2/E3 ratio for all organic matter are in the range from </w:t>
      </w:r>
      <w:proofErr w:type="gramStart"/>
      <w:r w:rsidRPr="007B0DF0">
        <w:rPr>
          <w:rFonts w:ascii="Times New Roman" w:hAnsi="Times New Roman" w:cs="Times New Roman"/>
          <w:color w:val="000000" w:themeColor="text1"/>
        </w:rPr>
        <w:t>2</w:t>
      </w:r>
      <w:proofErr w:type="gramEnd"/>
      <w:r w:rsidRPr="007B0DF0">
        <w:rPr>
          <w:rFonts w:ascii="Times New Roman" w:hAnsi="Times New Roman" w:cs="Times New Roman"/>
          <w:color w:val="000000" w:themeColor="text1"/>
        </w:rPr>
        <w:t xml:space="preserve"> to 5 while E4/E6 values are in the range from 1 to 4.</w:t>
      </w:r>
      <w:r>
        <w:rPr>
          <w:rFonts w:ascii="Times New Roman" w:hAnsi="Times New Roman" w:cs="Times New Roman"/>
          <w:color w:val="000000" w:themeColor="text1"/>
        </w:rPr>
        <w:t xml:space="preserve"> </w:t>
      </w:r>
      <w:r w:rsidRPr="007B0DF0">
        <w:rPr>
          <w:rFonts w:ascii="Times New Roman" w:hAnsi="Times New Roman" w:cs="Times New Roman"/>
          <w:color w:val="000000" w:themeColor="text1"/>
        </w:rPr>
        <w:t>E4/E6 values</w:t>
      </w:r>
      <w:r>
        <w:rPr>
          <w:rFonts w:ascii="Times New Roman" w:hAnsi="Times New Roman" w:cs="Times New Roman"/>
          <w:color w:val="000000" w:themeColor="text1"/>
        </w:rPr>
        <w:t xml:space="preserve"> for insoluble </w:t>
      </w:r>
      <w:r w:rsidRPr="007B0DF0">
        <w:rPr>
          <w:rFonts w:ascii="Times New Roman" w:hAnsi="Times New Roman" w:cs="Times New Roman"/>
          <w:color w:val="000000" w:themeColor="text1"/>
        </w:rPr>
        <w:t>NOM (1.875</w:t>
      </w:r>
      <w:r>
        <w:rPr>
          <w:rFonts w:ascii="Times New Roman" w:hAnsi="Times New Roman" w:cs="Times New Roman"/>
          <w:color w:val="000000" w:themeColor="text1"/>
        </w:rPr>
        <w:t>) and Humic acid</w:t>
      </w:r>
      <w:r w:rsidRPr="007B0DF0">
        <w:rPr>
          <w:rFonts w:ascii="Times New Roman" w:hAnsi="Times New Roman" w:cs="Times New Roman"/>
          <w:color w:val="000000" w:themeColor="text1"/>
        </w:rPr>
        <w:t xml:space="preserve"> (3.099) shows </w:t>
      </w:r>
      <w:r>
        <w:rPr>
          <w:rFonts w:ascii="Times New Roman" w:hAnsi="Times New Roman" w:cs="Times New Roman"/>
          <w:color w:val="000000" w:themeColor="text1"/>
        </w:rPr>
        <w:t>higher aromatic compounds than soluble NOM and Fulvic acid</w:t>
      </w:r>
      <w:r w:rsidRPr="007B0DF0">
        <w:rPr>
          <w:rFonts w:ascii="Times New Roman" w:hAnsi="Times New Roman" w:cs="Times New Roman"/>
          <w:color w:val="000000" w:themeColor="text1"/>
        </w:rPr>
        <w:t xml:space="preserve"> as lower values are indicative of more humification and presence of hydroxyl, carbonyl, carboxyl and ester groups. Meanwhile</w:t>
      </w:r>
      <w:r>
        <w:rPr>
          <w:rFonts w:ascii="Times New Roman" w:hAnsi="Times New Roman" w:cs="Times New Roman"/>
          <w:color w:val="000000" w:themeColor="text1"/>
        </w:rPr>
        <w:t xml:space="preserve"> E2/E3 values for insoluble </w:t>
      </w:r>
      <w:r w:rsidRPr="007B0DF0">
        <w:rPr>
          <w:rFonts w:ascii="Times New Roman" w:hAnsi="Times New Roman" w:cs="Times New Roman"/>
          <w:color w:val="000000" w:themeColor="text1"/>
        </w:rPr>
        <w:t xml:space="preserve">NOM (2.025) and </w:t>
      </w:r>
      <w:proofErr w:type="gramStart"/>
      <w:r w:rsidRPr="007B0DF0">
        <w:rPr>
          <w:rFonts w:ascii="Times New Roman" w:hAnsi="Times New Roman" w:cs="Times New Roman"/>
          <w:color w:val="000000" w:themeColor="text1"/>
        </w:rPr>
        <w:t>Humic</w:t>
      </w:r>
      <w:proofErr w:type="gramEnd"/>
      <w:r w:rsidRPr="007B0DF0">
        <w:rPr>
          <w:rFonts w:ascii="Times New Roman" w:hAnsi="Times New Roman" w:cs="Times New Roman"/>
          <w:color w:val="000000" w:themeColor="text1"/>
        </w:rPr>
        <w:t xml:space="preserve"> acid (2.463) shows the presence of compounds exhibiting higher molecular weights.    </w:t>
      </w:r>
    </w:p>
    <w:p w:rsidR="00411F35" w:rsidRPr="007B0DF0" w:rsidRDefault="00411F35" w:rsidP="00411F35">
      <w:pPr>
        <w:pStyle w:val="Default"/>
        <w:spacing w:line="480" w:lineRule="auto"/>
        <w:jc w:val="both"/>
        <w:rPr>
          <w:rFonts w:ascii="Times New Roman" w:hAnsi="Times New Roman" w:cs="Times New Roman"/>
          <w:color w:val="000000" w:themeColor="text1"/>
        </w:rPr>
      </w:pPr>
    </w:p>
    <w:p w:rsidR="00EF5DBF" w:rsidRPr="00EF5DBF" w:rsidRDefault="00EF5DBF" w:rsidP="00EF5DBF">
      <w:pPr>
        <w:pStyle w:val="Default"/>
        <w:spacing w:line="480" w:lineRule="auto"/>
        <w:jc w:val="both"/>
        <w:rPr>
          <w:rFonts w:ascii="Times New Roman" w:hAnsi="Times New Roman" w:cs="Times New Roman"/>
          <w:b/>
          <w:color w:val="000000" w:themeColor="text1"/>
        </w:rPr>
      </w:pPr>
      <w:r w:rsidRPr="00D5275B">
        <w:rPr>
          <w:rFonts w:ascii="Times New Roman" w:hAnsi="Times New Roman" w:cs="Times New Roman"/>
          <w:b/>
        </w:rPr>
        <w:t>Table S1.</w:t>
      </w:r>
      <w:r>
        <w:rPr>
          <w:rFonts w:ascii="Times New Roman" w:hAnsi="Times New Roman" w:cs="Times New Roman"/>
        </w:rPr>
        <w:t xml:space="preserve"> </w:t>
      </w:r>
      <w:r w:rsidRPr="004B3986">
        <w:rPr>
          <w:rFonts w:ascii="Times New Roman" w:hAnsi="Times New Roman" w:cs="Times New Roman"/>
          <w:color w:val="000000" w:themeColor="text1"/>
        </w:rPr>
        <w:t>Physical</w:t>
      </w:r>
      <w:r w:rsidR="004B3986" w:rsidRPr="004B3986">
        <w:rPr>
          <w:rFonts w:ascii="Times New Roman" w:hAnsi="Times New Roman" w:cs="Times New Roman"/>
          <w:color w:val="000000" w:themeColor="text1"/>
        </w:rPr>
        <w:t xml:space="preserve"> properties of soluble NOM, insoluble NOM, Fulvic and Humic acid</w:t>
      </w:r>
    </w:p>
    <w:tbl>
      <w:tblPr>
        <w:tblStyle w:val="TableGrid"/>
        <w:tblW w:w="5000" w:type="pct"/>
        <w:shd w:val="clear" w:color="auto" w:fill="FFFFFF" w:themeFill="background1"/>
        <w:tblLook w:val="04A0" w:firstRow="1" w:lastRow="0" w:firstColumn="1" w:lastColumn="0" w:noHBand="0" w:noVBand="1"/>
      </w:tblPr>
      <w:tblGrid>
        <w:gridCol w:w="2441"/>
        <w:gridCol w:w="2554"/>
        <w:gridCol w:w="2145"/>
        <w:gridCol w:w="2210"/>
      </w:tblGrid>
      <w:tr w:rsidR="004B3986" w:rsidRPr="004B3986" w:rsidTr="00E407B2">
        <w:trPr>
          <w:trHeight w:val="419"/>
        </w:trPr>
        <w:tc>
          <w:tcPr>
            <w:tcW w:w="1305" w:type="pct"/>
            <w:shd w:val="clear" w:color="auto" w:fill="FFFFFF" w:themeFill="background1"/>
          </w:tcPr>
          <w:p w:rsidR="004B3986" w:rsidRPr="004B3986" w:rsidRDefault="004B3986" w:rsidP="00D7414A">
            <w:pPr>
              <w:spacing w:line="360" w:lineRule="auto"/>
              <w:jc w:val="center"/>
              <w:rPr>
                <w:rFonts w:ascii="Times New Roman" w:hAnsi="Times New Roman" w:cs="Times New Roman"/>
                <w:b/>
                <w:sz w:val="24"/>
                <w:szCs w:val="24"/>
              </w:rPr>
            </w:pPr>
            <w:r w:rsidRPr="004B3986">
              <w:rPr>
                <w:rFonts w:ascii="Times New Roman" w:hAnsi="Times New Roman" w:cs="Times New Roman"/>
                <w:b/>
                <w:sz w:val="24"/>
                <w:szCs w:val="24"/>
              </w:rPr>
              <w:t>NOM</w:t>
            </w:r>
          </w:p>
        </w:tc>
        <w:tc>
          <w:tcPr>
            <w:tcW w:w="1366" w:type="pct"/>
            <w:shd w:val="clear" w:color="auto" w:fill="FFFFFF" w:themeFill="background1"/>
          </w:tcPr>
          <w:p w:rsidR="004B3986" w:rsidRPr="004B3986" w:rsidRDefault="004B3986" w:rsidP="00D7414A">
            <w:pPr>
              <w:spacing w:line="360" w:lineRule="auto"/>
              <w:jc w:val="center"/>
              <w:rPr>
                <w:rFonts w:ascii="Times New Roman" w:hAnsi="Times New Roman" w:cs="Times New Roman"/>
                <w:b/>
                <w:sz w:val="24"/>
                <w:szCs w:val="24"/>
              </w:rPr>
            </w:pPr>
            <w:r w:rsidRPr="004B3986">
              <w:rPr>
                <w:rFonts w:ascii="Times New Roman" w:hAnsi="Times New Roman" w:cs="Times New Roman"/>
                <w:b/>
                <w:sz w:val="24"/>
                <w:szCs w:val="24"/>
              </w:rPr>
              <w:t>Color</w:t>
            </w:r>
          </w:p>
        </w:tc>
        <w:tc>
          <w:tcPr>
            <w:tcW w:w="1147" w:type="pct"/>
            <w:shd w:val="clear" w:color="auto" w:fill="FFFFFF" w:themeFill="background1"/>
          </w:tcPr>
          <w:p w:rsidR="004B3986" w:rsidRPr="004B3986" w:rsidRDefault="004B3986" w:rsidP="00EF5DBF">
            <w:pPr>
              <w:spacing w:line="360" w:lineRule="auto"/>
              <w:ind w:left="731"/>
              <w:jc w:val="center"/>
              <w:rPr>
                <w:rFonts w:ascii="Times New Roman" w:hAnsi="Times New Roman" w:cs="Times New Roman"/>
                <w:b/>
                <w:sz w:val="24"/>
                <w:szCs w:val="24"/>
              </w:rPr>
            </w:pPr>
            <w:r w:rsidRPr="004B3986">
              <w:rPr>
                <w:rFonts w:ascii="Times New Roman" w:hAnsi="Times New Roman" w:cs="Times New Roman"/>
                <w:b/>
                <w:sz w:val="24"/>
                <w:szCs w:val="24"/>
              </w:rPr>
              <w:t>Odor</w:t>
            </w:r>
          </w:p>
        </w:tc>
        <w:tc>
          <w:tcPr>
            <w:tcW w:w="1182" w:type="pct"/>
            <w:shd w:val="clear" w:color="auto" w:fill="FFFFFF" w:themeFill="background1"/>
          </w:tcPr>
          <w:p w:rsidR="004B3986" w:rsidRPr="004B3986" w:rsidRDefault="004B3986" w:rsidP="00D7414A">
            <w:pPr>
              <w:spacing w:line="360" w:lineRule="auto"/>
              <w:jc w:val="center"/>
              <w:rPr>
                <w:rFonts w:ascii="Times New Roman" w:hAnsi="Times New Roman" w:cs="Times New Roman"/>
                <w:b/>
                <w:sz w:val="24"/>
                <w:szCs w:val="24"/>
              </w:rPr>
            </w:pPr>
            <w:r w:rsidRPr="004B3986">
              <w:rPr>
                <w:rFonts w:ascii="Times New Roman" w:hAnsi="Times New Roman" w:cs="Times New Roman"/>
                <w:b/>
                <w:sz w:val="24"/>
                <w:szCs w:val="24"/>
              </w:rPr>
              <w:t>PH</w:t>
            </w:r>
          </w:p>
        </w:tc>
      </w:tr>
      <w:tr w:rsidR="004B3986" w:rsidRPr="004B3986" w:rsidTr="00E407B2">
        <w:trPr>
          <w:trHeight w:val="419"/>
        </w:trPr>
        <w:tc>
          <w:tcPr>
            <w:tcW w:w="1305" w:type="pct"/>
            <w:shd w:val="clear" w:color="auto" w:fill="FFFFFF" w:themeFill="background1"/>
          </w:tcPr>
          <w:p w:rsidR="004B3986" w:rsidRPr="004B3986" w:rsidRDefault="004B3986" w:rsidP="00D7414A">
            <w:pPr>
              <w:spacing w:line="360" w:lineRule="auto"/>
              <w:jc w:val="both"/>
              <w:rPr>
                <w:rFonts w:ascii="Times New Roman" w:hAnsi="Times New Roman" w:cs="Times New Roman"/>
                <w:b/>
                <w:sz w:val="24"/>
                <w:szCs w:val="24"/>
              </w:rPr>
            </w:pPr>
            <w:r w:rsidRPr="004B3986">
              <w:rPr>
                <w:rFonts w:ascii="Times New Roman" w:hAnsi="Times New Roman" w:cs="Times New Roman"/>
                <w:b/>
                <w:sz w:val="24"/>
                <w:szCs w:val="24"/>
              </w:rPr>
              <w:t>Soluble NOM</w:t>
            </w:r>
          </w:p>
        </w:tc>
        <w:tc>
          <w:tcPr>
            <w:tcW w:w="1366" w:type="pct"/>
            <w:shd w:val="clear" w:color="auto" w:fill="FFFFFF" w:themeFill="background1"/>
          </w:tcPr>
          <w:p w:rsidR="004B3986" w:rsidRPr="004B3986" w:rsidRDefault="004B3986" w:rsidP="00D7414A">
            <w:pPr>
              <w:spacing w:line="360" w:lineRule="auto"/>
              <w:jc w:val="both"/>
              <w:rPr>
                <w:rFonts w:ascii="Times New Roman" w:hAnsi="Times New Roman" w:cs="Times New Roman"/>
                <w:sz w:val="24"/>
                <w:szCs w:val="24"/>
              </w:rPr>
            </w:pPr>
            <w:r w:rsidRPr="004B3986">
              <w:rPr>
                <w:rFonts w:ascii="Times New Roman" w:hAnsi="Times New Roman" w:cs="Times New Roman"/>
                <w:sz w:val="24"/>
                <w:szCs w:val="24"/>
              </w:rPr>
              <w:t>Yellowish brown</w:t>
            </w:r>
          </w:p>
        </w:tc>
        <w:tc>
          <w:tcPr>
            <w:tcW w:w="1147" w:type="pct"/>
            <w:shd w:val="clear" w:color="auto" w:fill="FFFFFF" w:themeFill="background1"/>
          </w:tcPr>
          <w:p w:rsidR="004B3986" w:rsidRPr="004B3986" w:rsidRDefault="004B3986" w:rsidP="00D7414A">
            <w:pPr>
              <w:spacing w:line="360" w:lineRule="auto"/>
              <w:jc w:val="both"/>
              <w:rPr>
                <w:rFonts w:ascii="Times New Roman" w:hAnsi="Times New Roman" w:cs="Times New Roman"/>
                <w:sz w:val="24"/>
                <w:szCs w:val="24"/>
              </w:rPr>
            </w:pPr>
            <w:r w:rsidRPr="004B3986">
              <w:rPr>
                <w:rFonts w:ascii="Times New Roman" w:hAnsi="Times New Roman" w:cs="Times New Roman"/>
                <w:sz w:val="24"/>
                <w:szCs w:val="24"/>
              </w:rPr>
              <w:t xml:space="preserve"> Odorless            </w:t>
            </w:r>
          </w:p>
        </w:tc>
        <w:tc>
          <w:tcPr>
            <w:tcW w:w="1182" w:type="pct"/>
            <w:shd w:val="clear" w:color="auto" w:fill="FFFFFF" w:themeFill="background1"/>
          </w:tcPr>
          <w:p w:rsidR="004B3986" w:rsidRPr="004B3986" w:rsidRDefault="004B3986" w:rsidP="00D7414A">
            <w:pPr>
              <w:spacing w:line="360" w:lineRule="auto"/>
              <w:jc w:val="both"/>
              <w:rPr>
                <w:rFonts w:ascii="Times New Roman" w:hAnsi="Times New Roman" w:cs="Times New Roman"/>
                <w:sz w:val="24"/>
                <w:szCs w:val="24"/>
              </w:rPr>
            </w:pPr>
            <w:r w:rsidRPr="004B3986">
              <w:rPr>
                <w:rFonts w:ascii="Times New Roman" w:hAnsi="Times New Roman" w:cs="Times New Roman"/>
                <w:sz w:val="24"/>
                <w:szCs w:val="24"/>
              </w:rPr>
              <w:t>Acidic</w:t>
            </w:r>
          </w:p>
        </w:tc>
      </w:tr>
      <w:tr w:rsidR="00E407B2" w:rsidRPr="004B3986" w:rsidTr="00E407B2">
        <w:trPr>
          <w:trHeight w:val="419"/>
        </w:trPr>
        <w:tc>
          <w:tcPr>
            <w:tcW w:w="1305" w:type="pct"/>
            <w:shd w:val="clear" w:color="auto" w:fill="FFFFFF" w:themeFill="background1"/>
          </w:tcPr>
          <w:p w:rsidR="004B3986" w:rsidRPr="004B3986" w:rsidRDefault="004B3986" w:rsidP="00D7414A">
            <w:pPr>
              <w:spacing w:line="360" w:lineRule="auto"/>
              <w:jc w:val="both"/>
              <w:rPr>
                <w:rFonts w:ascii="Times New Roman" w:hAnsi="Times New Roman" w:cs="Times New Roman"/>
                <w:b/>
                <w:sz w:val="24"/>
                <w:szCs w:val="24"/>
              </w:rPr>
            </w:pPr>
            <w:r w:rsidRPr="004B3986">
              <w:rPr>
                <w:rFonts w:ascii="Times New Roman" w:hAnsi="Times New Roman" w:cs="Times New Roman"/>
                <w:b/>
                <w:sz w:val="24"/>
                <w:szCs w:val="24"/>
              </w:rPr>
              <w:t>Insoluble NOM</w:t>
            </w:r>
          </w:p>
        </w:tc>
        <w:tc>
          <w:tcPr>
            <w:tcW w:w="1366" w:type="pct"/>
            <w:shd w:val="clear" w:color="auto" w:fill="FFFFFF" w:themeFill="background1"/>
          </w:tcPr>
          <w:p w:rsidR="004B3986" w:rsidRPr="004B3986" w:rsidRDefault="004B3986" w:rsidP="00D7414A">
            <w:pPr>
              <w:spacing w:line="360" w:lineRule="auto"/>
              <w:jc w:val="both"/>
              <w:rPr>
                <w:rFonts w:ascii="Times New Roman" w:hAnsi="Times New Roman" w:cs="Times New Roman"/>
                <w:b/>
                <w:sz w:val="24"/>
                <w:szCs w:val="24"/>
              </w:rPr>
            </w:pPr>
            <w:r w:rsidRPr="004B3986">
              <w:rPr>
                <w:rFonts w:ascii="Times New Roman" w:hAnsi="Times New Roman" w:cs="Times New Roman"/>
                <w:sz w:val="24"/>
                <w:szCs w:val="24"/>
              </w:rPr>
              <w:t>Blackish</w:t>
            </w:r>
          </w:p>
        </w:tc>
        <w:tc>
          <w:tcPr>
            <w:tcW w:w="1147" w:type="pct"/>
            <w:shd w:val="clear" w:color="auto" w:fill="FFFFFF" w:themeFill="background1"/>
          </w:tcPr>
          <w:p w:rsidR="004B3986" w:rsidRPr="004B3986" w:rsidRDefault="004B3986" w:rsidP="00D7414A">
            <w:pPr>
              <w:spacing w:line="360" w:lineRule="auto"/>
              <w:jc w:val="both"/>
              <w:rPr>
                <w:rFonts w:ascii="Times New Roman" w:hAnsi="Times New Roman" w:cs="Times New Roman"/>
                <w:sz w:val="24"/>
                <w:szCs w:val="24"/>
              </w:rPr>
            </w:pPr>
            <w:r w:rsidRPr="004B3986">
              <w:rPr>
                <w:rFonts w:ascii="Times New Roman" w:hAnsi="Times New Roman" w:cs="Times New Roman"/>
                <w:sz w:val="24"/>
                <w:szCs w:val="24"/>
              </w:rPr>
              <w:t xml:space="preserve">Muddy </w:t>
            </w:r>
          </w:p>
        </w:tc>
        <w:tc>
          <w:tcPr>
            <w:tcW w:w="1182" w:type="pct"/>
            <w:shd w:val="clear" w:color="auto" w:fill="FFFFFF" w:themeFill="background1"/>
          </w:tcPr>
          <w:p w:rsidR="004B3986" w:rsidRPr="004B3986" w:rsidRDefault="004B3986" w:rsidP="00D7414A">
            <w:pPr>
              <w:spacing w:line="360" w:lineRule="auto"/>
              <w:jc w:val="both"/>
              <w:rPr>
                <w:rFonts w:ascii="Times New Roman" w:hAnsi="Times New Roman" w:cs="Times New Roman"/>
                <w:sz w:val="24"/>
                <w:szCs w:val="24"/>
              </w:rPr>
            </w:pPr>
            <w:r w:rsidRPr="004B3986">
              <w:rPr>
                <w:rFonts w:ascii="Times New Roman" w:hAnsi="Times New Roman" w:cs="Times New Roman"/>
                <w:sz w:val="24"/>
                <w:szCs w:val="24"/>
              </w:rPr>
              <w:t xml:space="preserve">Neutral </w:t>
            </w:r>
          </w:p>
        </w:tc>
      </w:tr>
      <w:tr w:rsidR="004B3986" w:rsidRPr="004B3986" w:rsidTr="00E407B2">
        <w:trPr>
          <w:trHeight w:val="419"/>
        </w:trPr>
        <w:tc>
          <w:tcPr>
            <w:tcW w:w="1305" w:type="pct"/>
            <w:shd w:val="clear" w:color="auto" w:fill="FFFFFF" w:themeFill="background1"/>
          </w:tcPr>
          <w:p w:rsidR="004B3986" w:rsidRPr="004B3986" w:rsidRDefault="004B3986" w:rsidP="00D7414A">
            <w:pPr>
              <w:spacing w:line="360" w:lineRule="auto"/>
              <w:jc w:val="both"/>
              <w:rPr>
                <w:rFonts w:ascii="Times New Roman" w:hAnsi="Times New Roman" w:cs="Times New Roman"/>
                <w:b/>
                <w:sz w:val="24"/>
                <w:szCs w:val="24"/>
              </w:rPr>
            </w:pPr>
            <w:r w:rsidRPr="004B3986">
              <w:rPr>
                <w:rFonts w:ascii="Times New Roman" w:hAnsi="Times New Roman" w:cs="Times New Roman"/>
                <w:b/>
                <w:sz w:val="24"/>
                <w:szCs w:val="24"/>
              </w:rPr>
              <w:t>Fulvic acid</w:t>
            </w:r>
          </w:p>
        </w:tc>
        <w:tc>
          <w:tcPr>
            <w:tcW w:w="1366" w:type="pct"/>
            <w:shd w:val="clear" w:color="auto" w:fill="FFFFFF" w:themeFill="background1"/>
          </w:tcPr>
          <w:p w:rsidR="004B3986" w:rsidRPr="004B3986" w:rsidRDefault="004B3986" w:rsidP="00D7414A">
            <w:pPr>
              <w:spacing w:line="360" w:lineRule="auto"/>
              <w:jc w:val="both"/>
              <w:rPr>
                <w:rFonts w:ascii="Times New Roman" w:hAnsi="Times New Roman" w:cs="Times New Roman"/>
                <w:sz w:val="24"/>
                <w:szCs w:val="24"/>
              </w:rPr>
            </w:pPr>
            <w:r w:rsidRPr="004B3986">
              <w:rPr>
                <w:rFonts w:ascii="Times New Roman" w:hAnsi="Times New Roman" w:cs="Times New Roman"/>
                <w:sz w:val="24"/>
                <w:szCs w:val="24"/>
              </w:rPr>
              <w:t>Golden-Yellow</w:t>
            </w:r>
          </w:p>
        </w:tc>
        <w:tc>
          <w:tcPr>
            <w:tcW w:w="1147" w:type="pct"/>
            <w:shd w:val="clear" w:color="auto" w:fill="FFFFFF" w:themeFill="background1"/>
          </w:tcPr>
          <w:p w:rsidR="004B3986" w:rsidRPr="004B3986" w:rsidRDefault="004B3986" w:rsidP="00D7414A">
            <w:pPr>
              <w:spacing w:line="360" w:lineRule="auto"/>
              <w:jc w:val="both"/>
              <w:rPr>
                <w:rFonts w:ascii="Times New Roman" w:hAnsi="Times New Roman" w:cs="Times New Roman"/>
                <w:sz w:val="24"/>
                <w:szCs w:val="24"/>
              </w:rPr>
            </w:pPr>
            <w:r w:rsidRPr="004B3986">
              <w:rPr>
                <w:rFonts w:ascii="Times New Roman" w:hAnsi="Times New Roman" w:cs="Times New Roman"/>
                <w:sz w:val="24"/>
                <w:szCs w:val="24"/>
              </w:rPr>
              <w:t xml:space="preserve"> Candy                 </w:t>
            </w:r>
          </w:p>
        </w:tc>
        <w:tc>
          <w:tcPr>
            <w:tcW w:w="1182" w:type="pct"/>
            <w:shd w:val="clear" w:color="auto" w:fill="FFFFFF" w:themeFill="background1"/>
          </w:tcPr>
          <w:p w:rsidR="004B3986" w:rsidRPr="004B3986" w:rsidRDefault="004B3986" w:rsidP="00D7414A">
            <w:pPr>
              <w:spacing w:line="360" w:lineRule="auto"/>
              <w:jc w:val="both"/>
              <w:rPr>
                <w:rFonts w:ascii="Times New Roman" w:hAnsi="Times New Roman" w:cs="Times New Roman"/>
                <w:sz w:val="24"/>
                <w:szCs w:val="24"/>
              </w:rPr>
            </w:pPr>
            <w:r w:rsidRPr="004B3986">
              <w:rPr>
                <w:rFonts w:ascii="Times New Roman" w:hAnsi="Times New Roman" w:cs="Times New Roman"/>
                <w:sz w:val="24"/>
                <w:szCs w:val="24"/>
              </w:rPr>
              <w:t>Acidic</w:t>
            </w:r>
          </w:p>
        </w:tc>
      </w:tr>
      <w:tr w:rsidR="004B3986" w:rsidRPr="004B3986" w:rsidTr="00E407B2">
        <w:trPr>
          <w:trHeight w:val="419"/>
        </w:trPr>
        <w:tc>
          <w:tcPr>
            <w:tcW w:w="1305" w:type="pct"/>
            <w:shd w:val="clear" w:color="auto" w:fill="FFFFFF" w:themeFill="background1"/>
          </w:tcPr>
          <w:p w:rsidR="004B3986" w:rsidRPr="004B3986" w:rsidRDefault="004B3986" w:rsidP="00D7414A">
            <w:pPr>
              <w:spacing w:line="360" w:lineRule="auto"/>
              <w:jc w:val="both"/>
              <w:rPr>
                <w:rFonts w:ascii="Times New Roman" w:hAnsi="Times New Roman" w:cs="Times New Roman"/>
                <w:b/>
                <w:sz w:val="24"/>
                <w:szCs w:val="24"/>
              </w:rPr>
            </w:pPr>
            <w:r w:rsidRPr="004B3986">
              <w:rPr>
                <w:rFonts w:ascii="Times New Roman" w:hAnsi="Times New Roman" w:cs="Times New Roman"/>
                <w:b/>
                <w:sz w:val="24"/>
                <w:szCs w:val="24"/>
              </w:rPr>
              <w:t>Humic acid</w:t>
            </w:r>
          </w:p>
        </w:tc>
        <w:tc>
          <w:tcPr>
            <w:tcW w:w="1366" w:type="pct"/>
            <w:shd w:val="clear" w:color="auto" w:fill="FFFFFF" w:themeFill="background1"/>
          </w:tcPr>
          <w:p w:rsidR="004B3986" w:rsidRPr="004B3986" w:rsidRDefault="004B3986" w:rsidP="00D7414A">
            <w:pPr>
              <w:spacing w:line="360" w:lineRule="auto"/>
              <w:jc w:val="both"/>
              <w:rPr>
                <w:rFonts w:ascii="Times New Roman" w:hAnsi="Times New Roman" w:cs="Times New Roman"/>
                <w:sz w:val="24"/>
                <w:szCs w:val="24"/>
              </w:rPr>
            </w:pPr>
            <w:r w:rsidRPr="004B3986">
              <w:rPr>
                <w:rFonts w:ascii="Times New Roman" w:hAnsi="Times New Roman" w:cs="Times New Roman"/>
                <w:sz w:val="24"/>
                <w:szCs w:val="24"/>
              </w:rPr>
              <w:t>Brown</w:t>
            </w:r>
          </w:p>
        </w:tc>
        <w:tc>
          <w:tcPr>
            <w:tcW w:w="1147" w:type="pct"/>
            <w:shd w:val="clear" w:color="auto" w:fill="FFFFFF" w:themeFill="background1"/>
          </w:tcPr>
          <w:p w:rsidR="004B3986" w:rsidRPr="004B3986" w:rsidRDefault="004B3986" w:rsidP="00D7414A">
            <w:pPr>
              <w:spacing w:line="360" w:lineRule="auto"/>
              <w:jc w:val="both"/>
              <w:rPr>
                <w:rFonts w:ascii="Times New Roman" w:hAnsi="Times New Roman" w:cs="Times New Roman"/>
                <w:sz w:val="24"/>
                <w:szCs w:val="24"/>
              </w:rPr>
            </w:pPr>
            <w:r w:rsidRPr="004B3986">
              <w:rPr>
                <w:rFonts w:ascii="Times New Roman" w:hAnsi="Times New Roman" w:cs="Times New Roman"/>
                <w:sz w:val="24"/>
                <w:szCs w:val="24"/>
              </w:rPr>
              <w:t>Odorless</w:t>
            </w:r>
          </w:p>
        </w:tc>
        <w:tc>
          <w:tcPr>
            <w:tcW w:w="1182" w:type="pct"/>
            <w:shd w:val="clear" w:color="auto" w:fill="FFFFFF" w:themeFill="background1"/>
          </w:tcPr>
          <w:p w:rsidR="004B3986" w:rsidRPr="004B3986" w:rsidRDefault="004B3986" w:rsidP="00D7414A">
            <w:pPr>
              <w:spacing w:line="360" w:lineRule="auto"/>
              <w:jc w:val="both"/>
              <w:rPr>
                <w:rFonts w:ascii="Times New Roman" w:hAnsi="Times New Roman" w:cs="Times New Roman"/>
                <w:sz w:val="24"/>
                <w:szCs w:val="24"/>
              </w:rPr>
            </w:pPr>
            <w:r w:rsidRPr="004B3986">
              <w:rPr>
                <w:rFonts w:ascii="Times New Roman" w:hAnsi="Times New Roman" w:cs="Times New Roman"/>
                <w:sz w:val="24"/>
                <w:szCs w:val="24"/>
              </w:rPr>
              <w:t>Acidic</w:t>
            </w:r>
          </w:p>
        </w:tc>
      </w:tr>
    </w:tbl>
    <w:p w:rsidR="00EF5DBF" w:rsidRDefault="00EF5DBF">
      <w:pPr>
        <w:rPr>
          <w:rFonts w:ascii="Times New Roman" w:hAnsi="Times New Roman" w:cs="Times New Roman"/>
          <w:sz w:val="24"/>
          <w:szCs w:val="24"/>
        </w:rPr>
      </w:pPr>
    </w:p>
    <w:p w:rsidR="00411F35" w:rsidRPr="00411F35" w:rsidRDefault="00411F35" w:rsidP="00411F35">
      <w:pPr>
        <w:pStyle w:val="Default"/>
        <w:spacing w:line="480" w:lineRule="auto"/>
        <w:jc w:val="both"/>
        <w:rPr>
          <w:rFonts w:ascii="Times New Roman" w:hAnsi="Times New Roman" w:cs="Times New Roman"/>
          <w:color w:val="000000" w:themeColor="text1"/>
        </w:rPr>
      </w:pPr>
      <w:r w:rsidRPr="00D5275B">
        <w:rPr>
          <w:rFonts w:ascii="Times New Roman" w:hAnsi="Times New Roman" w:cs="Times New Roman"/>
          <w:b/>
          <w:color w:val="000000" w:themeColor="text1"/>
        </w:rPr>
        <w:t>Table S2.</w:t>
      </w:r>
      <w:r w:rsidRPr="00411F35">
        <w:rPr>
          <w:rFonts w:ascii="Times New Roman" w:hAnsi="Times New Roman" w:cs="Times New Roman"/>
          <w:color w:val="000000" w:themeColor="text1"/>
        </w:rPr>
        <w:t xml:space="preserve"> E2/E3 and E4/E6 ratios for isolated fractions of NOM </w:t>
      </w:r>
    </w:p>
    <w:tbl>
      <w:tblPr>
        <w:tblStyle w:val="TableGrid"/>
        <w:tblW w:w="5000" w:type="pct"/>
        <w:shd w:val="clear" w:color="auto" w:fill="FFFFFF" w:themeFill="background1"/>
        <w:tblLook w:val="04A0" w:firstRow="1" w:lastRow="0" w:firstColumn="1" w:lastColumn="0" w:noHBand="0" w:noVBand="1"/>
      </w:tblPr>
      <w:tblGrid>
        <w:gridCol w:w="3792"/>
        <w:gridCol w:w="2779"/>
        <w:gridCol w:w="2779"/>
      </w:tblGrid>
      <w:tr w:rsidR="00411F35" w:rsidRPr="003E5086" w:rsidTr="003E5086">
        <w:trPr>
          <w:trHeight w:val="419"/>
        </w:trPr>
        <w:tc>
          <w:tcPr>
            <w:tcW w:w="2028" w:type="pct"/>
            <w:shd w:val="clear" w:color="auto" w:fill="FFFFFF" w:themeFill="background1"/>
          </w:tcPr>
          <w:p w:rsidR="00411F35" w:rsidRPr="001F5F31" w:rsidRDefault="00411F35" w:rsidP="003E5086">
            <w:pPr>
              <w:pStyle w:val="NoSpacing"/>
              <w:rPr>
                <w:rFonts w:ascii="Times New Roman" w:hAnsi="Times New Roman" w:cs="Times New Roman"/>
                <w:b/>
                <w:sz w:val="24"/>
                <w:szCs w:val="24"/>
              </w:rPr>
            </w:pPr>
            <w:r w:rsidRPr="001F5F31">
              <w:rPr>
                <w:rFonts w:ascii="Times New Roman" w:hAnsi="Times New Roman" w:cs="Times New Roman"/>
                <w:b/>
                <w:sz w:val="24"/>
                <w:szCs w:val="24"/>
              </w:rPr>
              <w:t>NOM</w:t>
            </w:r>
          </w:p>
        </w:tc>
        <w:tc>
          <w:tcPr>
            <w:tcW w:w="1486" w:type="pct"/>
            <w:shd w:val="clear" w:color="auto" w:fill="FFFFFF" w:themeFill="background1"/>
          </w:tcPr>
          <w:p w:rsidR="00411F35" w:rsidRPr="001F5F31" w:rsidRDefault="00411F35" w:rsidP="003E5086">
            <w:pPr>
              <w:pStyle w:val="NoSpacing"/>
              <w:rPr>
                <w:rFonts w:ascii="Times New Roman" w:hAnsi="Times New Roman" w:cs="Times New Roman"/>
                <w:b/>
                <w:sz w:val="24"/>
                <w:szCs w:val="24"/>
              </w:rPr>
            </w:pPr>
            <w:r w:rsidRPr="001F5F31">
              <w:rPr>
                <w:rFonts w:ascii="Times New Roman" w:hAnsi="Times New Roman" w:cs="Times New Roman"/>
                <w:b/>
                <w:sz w:val="24"/>
                <w:szCs w:val="24"/>
              </w:rPr>
              <w:t>E2/E3</w:t>
            </w:r>
          </w:p>
        </w:tc>
        <w:tc>
          <w:tcPr>
            <w:tcW w:w="1486" w:type="pct"/>
            <w:shd w:val="clear" w:color="auto" w:fill="FFFFFF" w:themeFill="background1"/>
          </w:tcPr>
          <w:p w:rsidR="00411F35" w:rsidRPr="001F5F31" w:rsidRDefault="00411F35" w:rsidP="003E5086">
            <w:pPr>
              <w:pStyle w:val="NoSpacing"/>
              <w:rPr>
                <w:rFonts w:ascii="Times New Roman" w:hAnsi="Times New Roman" w:cs="Times New Roman"/>
                <w:b/>
                <w:sz w:val="24"/>
                <w:szCs w:val="24"/>
              </w:rPr>
            </w:pPr>
            <w:r w:rsidRPr="001F5F31">
              <w:rPr>
                <w:rFonts w:ascii="Times New Roman" w:hAnsi="Times New Roman" w:cs="Times New Roman"/>
                <w:b/>
                <w:sz w:val="24"/>
                <w:szCs w:val="24"/>
              </w:rPr>
              <w:t>E4/E6</w:t>
            </w:r>
          </w:p>
        </w:tc>
      </w:tr>
      <w:tr w:rsidR="00411F35" w:rsidRPr="003E5086" w:rsidTr="003E5086">
        <w:trPr>
          <w:trHeight w:val="80"/>
        </w:trPr>
        <w:tc>
          <w:tcPr>
            <w:tcW w:w="2028" w:type="pct"/>
            <w:shd w:val="clear" w:color="auto" w:fill="FFFFFF" w:themeFill="background1"/>
          </w:tcPr>
          <w:p w:rsidR="00411F35" w:rsidRPr="001F5F31" w:rsidRDefault="00411F35" w:rsidP="003E5086">
            <w:pPr>
              <w:pStyle w:val="NoSpacing"/>
              <w:rPr>
                <w:rFonts w:ascii="Times New Roman" w:hAnsi="Times New Roman" w:cs="Times New Roman"/>
                <w:b/>
                <w:sz w:val="24"/>
                <w:szCs w:val="24"/>
              </w:rPr>
            </w:pPr>
            <w:r w:rsidRPr="001F5F31">
              <w:rPr>
                <w:rFonts w:ascii="Times New Roman" w:hAnsi="Times New Roman" w:cs="Times New Roman"/>
                <w:b/>
                <w:sz w:val="24"/>
                <w:szCs w:val="24"/>
              </w:rPr>
              <w:t>Soluble NOM</w:t>
            </w:r>
          </w:p>
        </w:tc>
        <w:tc>
          <w:tcPr>
            <w:tcW w:w="1486" w:type="pct"/>
            <w:shd w:val="clear" w:color="auto" w:fill="FFFFFF" w:themeFill="background1"/>
          </w:tcPr>
          <w:p w:rsidR="00411F35" w:rsidRPr="003E5086" w:rsidRDefault="00411F35" w:rsidP="003E5086">
            <w:pPr>
              <w:pStyle w:val="NoSpacing"/>
              <w:rPr>
                <w:rFonts w:ascii="Times New Roman" w:hAnsi="Times New Roman" w:cs="Times New Roman"/>
                <w:sz w:val="24"/>
                <w:szCs w:val="24"/>
              </w:rPr>
            </w:pPr>
            <w:r w:rsidRPr="003E5086">
              <w:rPr>
                <w:rFonts w:ascii="Times New Roman" w:hAnsi="Times New Roman" w:cs="Times New Roman"/>
                <w:sz w:val="24"/>
                <w:szCs w:val="24"/>
              </w:rPr>
              <w:t>4.370</w:t>
            </w:r>
          </w:p>
        </w:tc>
        <w:tc>
          <w:tcPr>
            <w:tcW w:w="1486" w:type="pct"/>
            <w:shd w:val="clear" w:color="auto" w:fill="FFFFFF" w:themeFill="background1"/>
          </w:tcPr>
          <w:p w:rsidR="00411F35" w:rsidRPr="003E5086" w:rsidRDefault="00411F35" w:rsidP="003E5086">
            <w:pPr>
              <w:pStyle w:val="NoSpacing"/>
              <w:rPr>
                <w:rFonts w:ascii="Times New Roman" w:hAnsi="Times New Roman" w:cs="Times New Roman"/>
                <w:sz w:val="24"/>
                <w:szCs w:val="24"/>
              </w:rPr>
            </w:pPr>
            <w:r w:rsidRPr="003E5086">
              <w:rPr>
                <w:rFonts w:ascii="Times New Roman" w:hAnsi="Times New Roman" w:cs="Times New Roman"/>
                <w:sz w:val="24"/>
                <w:szCs w:val="24"/>
              </w:rPr>
              <w:t>3.532</w:t>
            </w:r>
          </w:p>
          <w:p w:rsidR="00411F35" w:rsidRPr="003E5086" w:rsidRDefault="00411F35" w:rsidP="003E5086">
            <w:pPr>
              <w:pStyle w:val="NoSpacing"/>
              <w:rPr>
                <w:rFonts w:ascii="Times New Roman" w:hAnsi="Times New Roman" w:cs="Times New Roman"/>
                <w:sz w:val="24"/>
                <w:szCs w:val="24"/>
              </w:rPr>
            </w:pPr>
          </w:p>
        </w:tc>
      </w:tr>
      <w:tr w:rsidR="00411F35" w:rsidRPr="003E5086" w:rsidTr="003E5086">
        <w:trPr>
          <w:trHeight w:val="419"/>
        </w:trPr>
        <w:tc>
          <w:tcPr>
            <w:tcW w:w="2028" w:type="pct"/>
            <w:shd w:val="clear" w:color="auto" w:fill="FFFFFF" w:themeFill="background1"/>
          </w:tcPr>
          <w:p w:rsidR="00411F35" w:rsidRPr="001F5F31" w:rsidRDefault="00411F35" w:rsidP="003E5086">
            <w:pPr>
              <w:pStyle w:val="NoSpacing"/>
              <w:rPr>
                <w:rFonts w:ascii="Times New Roman" w:hAnsi="Times New Roman" w:cs="Times New Roman"/>
                <w:b/>
                <w:sz w:val="24"/>
                <w:szCs w:val="24"/>
              </w:rPr>
            </w:pPr>
            <w:r w:rsidRPr="001F5F31">
              <w:rPr>
                <w:rFonts w:ascii="Times New Roman" w:hAnsi="Times New Roman" w:cs="Times New Roman"/>
                <w:b/>
                <w:sz w:val="24"/>
                <w:szCs w:val="24"/>
              </w:rPr>
              <w:t>Insoluble NOM</w:t>
            </w:r>
          </w:p>
        </w:tc>
        <w:tc>
          <w:tcPr>
            <w:tcW w:w="1486" w:type="pct"/>
            <w:shd w:val="clear" w:color="auto" w:fill="FFFFFF" w:themeFill="background1"/>
          </w:tcPr>
          <w:p w:rsidR="00411F35" w:rsidRPr="003E5086" w:rsidRDefault="00411F35" w:rsidP="003E5086">
            <w:pPr>
              <w:pStyle w:val="NoSpacing"/>
              <w:rPr>
                <w:rFonts w:ascii="Times New Roman" w:hAnsi="Times New Roman" w:cs="Times New Roman"/>
                <w:sz w:val="24"/>
                <w:szCs w:val="24"/>
              </w:rPr>
            </w:pPr>
            <w:r w:rsidRPr="003E5086">
              <w:rPr>
                <w:rFonts w:ascii="Times New Roman" w:hAnsi="Times New Roman" w:cs="Times New Roman"/>
                <w:sz w:val="24"/>
                <w:szCs w:val="24"/>
              </w:rPr>
              <w:t>2.025</w:t>
            </w:r>
          </w:p>
        </w:tc>
        <w:tc>
          <w:tcPr>
            <w:tcW w:w="1486" w:type="pct"/>
            <w:shd w:val="clear" w:color="auto" w:fill="FFFFFF" w:themeFill="background1"/>
          </w:tcPr>
          <w:p w:rsidR="00411F35" w:rsidRPr="003E5086" w:rsidRDefault="00411F35" w:rsidP="003E5086">
            <w:pPr>
              <w:pStyle w:val="NoSpacing"/>
              <w:rPr>
                <w:rFonts w:ascii="Times New Roman" w:hAnsi="Times New Roman" w:cs="Times New Roman"/>
                <w:sz w:val="24"/>
                <w:szCs w:val="24"/>
              </w:rPr>
            </w:pPr>
            <w:r w:rsidRPr="003E5086">
              <w:rPr>
                <w:rFonts w:ascii="Times New Roman" w:hAnsi="Times New Roman" w:cs="Times New Roman"/>
                <w:sz w:val="24"/>
                <w:szCs w:val="24"/>
              </w:rPr>
              <w:t>1.875</w:t>
            </w:r>
          </w:p>
        </w:tc>
      </w:tr>
      <w:tr w:rsidR="00411F35" w:rsidRPr="003E5086" w:rsidTr="003E5086">
        <w:trPr>
          <w:trHeight w:val="419"/>
        </w:trPr>
        <w:tc>
          <w:tcPr>
            <w:tcW w:w="2028" w:type="pct"/>
            <w:shd w:val="clear" w:color="auto" w:fill="FFFFFF" w:themeFill="background1"/>
          </w:tcPr>
          <w:p w:rsidR="00411F35" w:rsidRPr="001F5F31" w:rsidRDefault="00411F35" w:rsidP="003E5086">
            <w:pPr>
              <w:pStyle w:val="NoSpacing"/>
              <w:rPr>
                <w:rFonts w:ascii="Times New Roman" w:hAnsi="Times New Roman" w:cs="Times New Roman"/>
                <w:b/>
                <w:sz w:val="24"/>
                <w:szCs w:val="24"/>
              </w:rPr>
            </w:pPr>
            <w:r w:rsidRPr="001F5F31">
              <w:rPr>
                <w:rFonts w:ascii="Times New Roman" w:hAnsi="Times New Roman" w:cs="Times New Roman"/>
                <w:b/>
                <w:sz w:val="24"/>
                <w:szCs w:val="24"/>
              </w:rPr>
              <w:t>Fulvic acid</w:t>
            </w:r>
          </w:p>
        </w:tc>
        <w:tc>
          <w:tcPr>
            <w:tcW w:w="1486" w:type="pct"/>
            <w:shd w:val="clear" w:color="auto" w:fill="FFFFFF" w:themeFill="background1"/>
          </w:tcPr>
          <w:p w:rsidR="00411F35" w:rsidRPr="003E5086" w:rsidRDefault="00411F35" w:rsidP="003E5086">
            <w:pPr>
              <w:pStyle w:val="NoSpacing"/>
              <w:rPr>
                <w:rFonts w:ascii="Times New Roman" w:hAnsi="Times New Roman" w:cs="Times New Roman"/>
                <w:sz w:val="24"/>
                <w:szCs w:val="24"/>
              </w:rPr>
            </w:pPr>
            <w:r w:rsidRPr="003E5086">
              <w:rPr>
                <w:rFonts w:ascii="Times New Roman" w:hAnsi="Times New Roman" w:cs="Times New Roman"/>
                <w:sz w:val="24"/>
                <w:szCs w:val="24"/>
              </w:rPr>
              <w:t>2.761</w:t>
            </w:r>
          </w:p>
        </w:tc>
        <w:tc>
          <w:tcPr>
            <w:tcW w:w="1486" w:type="pct"/>
            <w:shd w:val="clear" w:color="auto" w:fill="FFFFFF" w:themeFill="background1"/>
          </w:tcPr>
          <w:p w:rsidR="00411F35" w:rsidRPr="003E5086" w:rsidRDefault="00411F35" w:rsidP="003E5086">
            <w:pPr>
              <w:pStyle w:val="NoSpacing"/>
              <w:rPr>
                <w:rFonts w:ascii="Times New Roman" w:hAnsi="Times New Roman" w:cs="Times New Roman"/>
                <w:sz w:val="24"/>
                <w:szCs w:val="24"/>
              </w:rPr>
            </w:pPr>
            <w:r w:rsidRPr="003E5086">
              <w:rPr>
                <w:rFonts w:ascii="Times New Roman" w:hAnsi="Times New Roman" w:cs="Times New Roman"/>
                <w:sz w:val="24"/>
                <w:szCs w:val="24"/>
              </w:rPr>
              <w:t>3.940</w:t>
            </w:r>
          </w:p>
        </w:tc>
      </w:tr>
      <w:tr w:rsidR="00411F35" w:rsidRPr="003E5086" w:rsidTr="003E5086">
        <w:trPr>
          <w:trHeight w:val="419"/>
        </w:trPr>
        <w:tc>
          <w:tcPr>
            <w:tcW w:w="2028" w:type="pct"/>
            <w:shd w:val="clear" w:color="auto" w:fill="FFFFFF" w:themeFill="background1"/>
          </w:tcPr>
          <w:p w:rsidR="00411F35" w:rsidRPr="001F5F31" w:rsidRDefault="00411F35" w:rsidP="003E5086">
            <w:pPr>
              <w:pStyle w:val="NoSpacing"/>
              <w:rPr>
                <w:rFonts w:ascii="Times New Roman" w:hAnsi="Times New Roman" w:cs="Times New Roman"/>
                <w:b/>
                <w:sz w:val="24"/>
                <w:szCs w:val="24"/>
              </w:rPr>
            </w:pPr>
            <w:r w:rsidRPr="001F5F31">
              <w:rPr>
                <w:rFonts w:ascii="Times New Roman" w:hAnsi="Times New Roman" w:cs="Times New Roman"/>
                <w:b/>
                <w:sz w:val="24"/>
                <w:szCs w:val="24"/>
              </w:rPr>
              <w:t>Humic acid</w:t>
            </w:r>
          </w:p>
        </w:tc>
        <w:tc>
          <w:tcPr>
            <w:tcW w:w="1486" w:type="pct"/>
            <w:shd w:val="clear" w:color="auto" w:fill="FFFFFF" w:themeFill="background1"/>
          </w:tcPr>
          <w:p w:rsidR="00411F35" w:rsidRPr="003E5086" w:rsidRDefault="00411F35" w:rsidP="003E5086">
            <w:pPr>
              <w:pStyle w:val="NoSpacing"/>
              <w:rPr>
                <w:rFonts w:ascii="Times New Roman" w:hAnsi="Times New Roman" w:cs="Times New Roman"/>
                <w:sz w:val="24"/>
                <w:szCs w:val="24"/>
              </w:rPr>
            </w:pPr>
            <w:r w:rsidRPr="003E5086">
              <w:rPr>
                <w:rFonts w:ascii="Times New Roman" w:hAnsi="Times New Roman" w:cs="Times New Roman"/>
                <w:sz w:val="24"/>
                <w:szCs w:val="24"/>
              </w:rPr>
              <w:t>2.463</w:t>
            </w:r>
          </w:p>
        </w:tc>
        <w:tc>
          <w:tcPr>
            <w:tcW w:w="1486" w:type="pct"/>
            <w:shd w:val="clear" w:color="auto" w:fill="FFFFFF" w:themeFill="background1"/>
          </w:tcPr>
          <w:p w:rsidR="00411F35" w:rsidRPr="003E5086" w:rsidRDefault="00411F35" w:rsidP="003E5086">
            <w:pPr>
              <w:pStyle w:val="NoSpacing"/>
              <w:rPr>
                <w:rFonts w:ascii="Times New Roman" w:hAnsi="Times New Roman" w:cs="Times New Roman"/>
                <w:sz w:val="24"/>
                <w:szCs w:val="24"/>
              </w:rPr>
            </w:pPr>
            <w:r w:rsidRPr="003E5086">
              <w:rPr>
                <w:rFonts w:ascii="Times New Roman" w:hAnsi="Times New Roman" w:cs="Times New Roman"/>
                <w:sz w:val="24"/>
                <w:szCs w:val="24"/>
              </w:rPr>
              <w:t>3.099</w:t>
            </w:r>
          </w:p>
        </w:tc>
      </w:tr>
    </w:tbl>
    <w:p w:rsidR="00EF5DBF" w:rsidRPr="00571DF0" w:rsidRDefault="00EF5DBF">
      <w:pPr>
        <w:rPr>
          <w:rFonts w:ascii="Times New Roman" w:hAnsi="Times New Roman" w:cs="Times New Roman"/>
          <w:sz w:val="24"/>
          <w:szCs w:val="24"/>
        </w:rPr>
      </w:pPr>
    </w:p>
    <w:sectPr w:rsidR="00EF5DBF" w:rsidRPr="00571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F0"/>
    <w:rsid w:val="00026B57"/>
    <w:rsid w:val="00132772"/>
    <w:rsid w:val="001F5F31"/>
    <w:rsid w:val="003E5086"/>
    <w:rsid w:val="00411058"/>
    <w:rsid w:val="00411F35"/>
    <w:rsid w:val="004B3986"/>
    <w:rsid w:val="00571DF0"/>
    <w:rsid w:val="00623CD0"/>
    <w:rsid w:val="0083201C"/>
    <w:rsid w:val="00AC74ED"/>
    <w:rsid w:val="00D5275B"/>
    <w:rsid w:val="00E407B2"/>
    <w:rsid w:val="00EE649F"/>
    <w:rsid w:val="00EF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C620"/>
  <w15:chartTrackingRefBased/>
  <w15:docId w15:val="{64D898FF-BA78-4C2D-8CB0-C59B077A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1"/>
    <w:qFormat/>
    <w:rsid w:val="00EE649F"/>
    <w:pPr>
      <w:widowControl w:val="0"/>
      <w:autoSpaceDE w:val="0"/>
      <w:autoSpaceDN w:val="0"/>
      <w:spacing w:after="0" w:line="240" w:lineRule="auto"/>
      <w:ind w:left="193"/>
      <w:outlineLvl w:val="3"/>
    </w:pPr>
    <w:rPr>
      <w:rFonts w:ascii="Trebuchet MS" w:eastAsia="Trebuchet MS" w:hAnsi="Trebuchet MS" w:cs="Trebuchet M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EE649F"/>
    <w:rPr>
      <w:rFonts w:ascii="Trebuchet MS" w:eastAsia="Trebuchet MS" w:hAnsi="Trebuchet MS" w:cs="Trebuchet MS"/>
      <w:sz w:val="31"/>
      <w:szCs w:val="31"/>
    </w:rPr>
  </w:style>
  <w:style w:type="paragraph" w:customStyle="1" w:styleId="Default">
    <w:name w:val="Default"/>
    <w:rsid w:val="0041105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F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5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Fazli Khuda</dc:creator>
  <cp:keywords/>
  <dc:description/>
  <cp:lastModifiedBy>Dr Fazli Khuda</cp:lastModifiedBy>
  <cp:revision>10</cp:revision>
  <dcterms:created xsi:type="dcterms:W3CDTF">2021-12-07T06:46:00Z</dcterms:created>
  <dcterms:modified xsi:type="dcterms:W3CDTF">2021-12-07T17:32:00Z</dcterms:modified>
</cp:coreProperties>
</file>