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3D" w:rsidRDefault="0036123D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89094524"/>
      <w:bookmarkEnd w:id="0"/>
      <w:r>
        <w:rPr>
          <w:rFonts w:ascii="Times New Roman" w:hAnsi="Times New Roman" w:hint="eastAsia"/>
          <w:b/>
          <w:sz w:val="32"/>
          <w:szCs w:val="32"/>
        </w:rPr>
        <w:t>Electronic S</w:t>
      </w:r>
      <w:r>
        <w:rPr>
          <w:rFonts w:ascii="Times New Roman" w:hAnsi="Times New Roman"/>
          <w:b/>
          <w:sz w:val="32"/>
          <w:szCs w:val="32"/>
        </w:rPr>
        <w:t xml:space="preserve">upplementary </w:t>
      </w:r>
      <w:r>
        <w:rPr>
          <w:rFonts w:ascii="Times New Roman" w:hAnsi="Times New Roman"/>
          <w:b/>
          <w:bCs/>
          <w:sz w:val="32"/>
          <w:szCs w:val="32"/>
        </w:rPr>
        <w:t>Material</w:t>
      </w:r>
    </w:p>
    <w:p w:rsidR="0036123D" w:rsidRDefault="0036123D">
      <w:pPr>
        <w:jc w:val="center"/>
      </w:pPr>
    </w:p>
    <w:p w:rsidR="003A4EFD" w:rsidRPr="005D2461" w:rsidRDefault="004E6833" w:rsidP="003A4EFD">
      <w:pPr>
        <w:spacing w:afterLines="100" w:after="312" w:line="480" w:lineRule="auto"/>
        <w:jc w:val="center"/>
        <w:rPr>
          <w:rFonts w:ascii="Palatino Linotype" w:hAnsi="Palatino Linotype" w:cs="Times New Roman"/>
          <w:b/>
          <w:sz w:val="32"/>
          <w:szCs w:val="32"/>
        </w:rPr>
      </w:pPr>
      <w:r w:rsidRPr="004E6833">
        <w:rPr>
          <w:rFonts w:ascii="Palatino Linotype" w:hAnsi="Palatino Linotype" w:cs="Times New Roman"/>
          <w:b/>
          <w:sz w:val="32"/>
          <w:szCs w:val="32"/>
        </w:rPr>
        <w:t xml:space="preserve">Vitamin B3 as </w:t>
      </w:r>
      <w:r w:rsidR="00EB318C">
        <w:rPr>
          <w:rFonts w:ascii="Palatino Linotype" w:hAnsi="Palatino Linotype" w:cs="Times New Roman"/>
          <w:b/>
          <w:sz w:val="32"/>
          <w:szCs w:val="32"/>
        </w:rPr>
        <w:t xml:space="preserve">a </w:t>
      </w:r>
      <w:r w:rsidRPr="004E6833">
        <w:rPr>
          <w:rFonts w:ascii="Palatino Linotype" w:hAnsi="Palatino Linotype" w:cs="Times New Roman"/>
          <w:b/>
          <w:sz w:val="32"/>
          <w:szCs w:val="32"/>
        </w:rPr>
        <w:t>high acid-alkali tolerant peroxidase mimic for colorimetric detection of hydrogen peroxide and glutathione</w:t>
      </w:r>
    </w:p>
    <w:p w:rsidR="003A4EFD" w:rsidRPr="005D2461" w:rsidRDefault="003A4EFD" w:rsidP="003A4EFD">
      <w:pPr>
        <w:spacing w:beforeLines="50" w:before="156" w:line="360" w:lineRule="auto"/>
        <w:jc w:val="center"/>
        <w:rPr>
          <w:rFonts w:ascii="Palatino Linotype" w:eastAsia="Palatino Linotype" w:hAnsi="Palatino Linotype" w:cs="Times New Roman"/>
          <w:szCs w:val="24"/>
          <w:lang w:bidi="ar"/>
        </w:rPr>
      </w:pPr>
      <w:bookmarkStart w:id="1" w:name="_Hlk89093318"/>
      <w:r w:rsidRPr="005D2461">
        <w:rPr>
          <w:rFonts w:ascii="Palatino Linotype" w:eastAsia="Palatino Linotype" w:hAnsi="Palatino Linotype" w:cs="Times New Roman"/>
          <w:szCs w:val="24"/>
          <w:lang w:bidi="ar"/>
        </w:rPr>
        <w:t>Chun-Yan Zhang</w:t>
      </w:r>
      <w:r>
        <w:rPr>
          <w:rFonts w:ascii="Palatino Linotype" w:eastAsia="Palatino Linotype" w:hAnsi="Palatino Linotype" w:cs="Times New Roman"/>
          <w:szCs w:val="24"/>
          <w:lang w:bidi="ar"/>
        </w:rPr>
        <w:t xml:space="preserve"> </w:t>
      </w:r>
      <w:r w:rsidRPr="00BB49AC">
        <w:rPr>
          <w:rFonts w:ascii="Palatino Linotype" w:eastAsia="Palatino Linotype" w:hAnsi="Palatino Linotype" w:cs="Times New Roman"/>
          <w:szCs w:val="24"/>
          <w:vertAlign w:val="superscript"/>
          <w:lang w:bidi="ar"/>
        </w:rPr>
        <w:t>a</w:t>
      </w:r>
      <w:r w:rsidRPr="005D2461">
        <w:rPr>
          <w:rFonts w:ascii="Palatino Linotype" w:eastAsia="Palatino Linotype" w:hAnsi="Palatino Linotype" w:cs="Times New Roman"/>
          <w:szCs w:val="24"/>
          <w:lang w:bidi="ar"/>
        </w:rPr>
        <w:t>,</w:t>
      </w:r>
      <w:r>
        <w:rPr>
          <w:rFonts w:ascii="Palatino Linotype" w:eastAsia="Palatino Linotype" w:hAnsi="Palatino Linotype" w:cs="Times New Roman"/>
          <w:szCs w:val="24"/>
          <w:lang w:bidi="ar"/>
        </w:rPr>
        <w:t xml:space="preserve"> Wei-Yi Zhang</w:t>
      </w:r>
      <w:r w:rsidRPr="00BB49AC">
        <w:rPr>
          <w:rFonts w:ascii="Palatino Linotype" w:eastAsia="Palatino Linotype" w:hAnsi="Palatino Linotype" w:cs="Times New Roman"/>
          <w:szCs w:val="24"/>
          <w:vertAlign w:val="superscript"/>
          <w:lang w:bidi="ar"/>
        </w:rPr>
        <w:t xml:space="preserve"> a</w:t>
      </w:r>
      <w:r>
        <w:rPr>
          <w:rFonts w:ascii="Palatino Linotype" w:eastAsia="Palatino Linotype" w:hAnsi="Palatino Linotype" w:cs="Times New Roman"/>
          <w:szCs w:val="24"/>
          <w:lang w:bidi="ar"/>
        </w:rPr>
        <w:t>, Guo-Ying Chen</w:t>
      </w:r>
      <w:r w:rsidRPr="00BB49AC">
        <w:rPr>
          <w:rFonts w:ascii="Palatino Linotype" w:eastAsia="Palatino Linotype" w:hAnsi="Palatino Linotype" w:cs="Times New Roman"/>
          <w:szCs w:val="24"/>
          <w:vertAlign w:val="superscript"/>
          <w:lang w:bidi="ar"/>
        </w:rPr>
        <w:t xml:space="preserve"> a</w:t>
      </w:r>
      <w:r>
        <w:rPr>
          <w:rFonts w:ascii="Palatino Linotype" w:eastAsia="Palatino Linotype" w:hAnsi="Palatino Linotype" w:cs="Times New Roman"/>
          <w:szCs w:val="24"/>
          <w:lang w:bidi="ar"/>
        </w:rPr>
        <w:t>, Tong-Qing Chai</w:t>
      </w:r>
      <w:r w:rsidRPr="00BB49AC">
        <w:rPr>
          <w:rFonts w:ascii="Palatino Linotype" w:eastAsia="Palatino Linotype" w:hAnsi="Palatino Linotype" w:cs="Times New Roman"/>
          <w:szCs w:val="24"/>
          <w:vertAlign w:val="superscript"/>
          <w:lang w:bidi="ar"/>
        </w:rPr>
        <w:t xml:space="preserve"> a</w:t>
      </w:r>
      <w:r>
        <w:rPr>
          <w:rFonts w:ascii="Palatino Linotype" w:eastAsia="Palatino Linotype" w:hAnsi="Palatino Linotype" w:cs="Times New Roman"/>
          <w:szCs w:val="24"/>
          <w:lang w:bidi="ar"/>
        </w:rPr>
        <w:t>, Hao Zhang</w:t>
      </w:r>
      <w:r w:rsidRPr="00BB49AC">
        <w:rPr>
          <w:rFonts w:ascii="Palatino Linotype" w:eastAsia="Palatino Linotype" w:hAnsi="Palatino Linotype" w:cs="Times New Roman"/>
          <w:szCs w:val="24"/>
          <w:vertAlign w:val="superscript"/>
          <w:lang w:bidi="ar"/>
        </w:rPr>
        <w:t xml:space="preserve"> a</w:t>
      </w:r>
      <w:r>
        <w:rPr>
          <w:rFonts w:ascii="Palatino Linotype" w:eastAsia="Palatino Linotype" w:hAnsi="Palatino Linotype" w:cs="Times New Roman"/>
          <w:szCs w:val="24"/>
          <w:lang w:bidi="ar"/>
        </w:rPr>
        <w:t xml:space="preserve">, </w:t>
      </w:r>
      <w:r w:rsidRPr="00BB49AC">
        <w:rPr>
          <w:rFonts w:ascii="Palatino Linotype" w:eastAsia="Palatino Linotype" w:hAnsi="Palatino Linotype" w:cs="Times New Roman"/>
          <w:szCs w:val="24"/>
          <w:lang w:bidi="ar"/>
        </w:rPr>
        <w:t>Yi Xu</w:t>
      </w:r>
      <w:r w:rsidRPr="00043831">
        <w:rPr>
          <w:rFonts w:ascii="Palatino Linotype" w:eastAsia="Palatino Linotype" w:hAnsi="Palatino Linotype" w:cs="Times New Roman"/>
          <w:szCs w:val="24"/>
          <w:vertAlign w:val="superscript"/>
          <w:lang w:bidi="ar"/>
        </w:rPr>
        <w:t xml:space="preserve"> </w:t>
      </w:r>
      <w:r w:rsidRPr="00BB49AC">
        <w:rPr>
          <w:rFonts w:ascii="Palatino Linotype" w:eastAsia="Palatino Linotype" w:hAnsi="Palatino Linotype" w:cs="Times New Roman"/>
          <w:szCs w:val="24"/>
          <w:vertAlign w:val="superscript"/>
          <w:lang w:bidi="ar"/>
        </w:rPr>
        <w:t>b,c,</w:t>
      </w:r>
      <w:r w:rsidRPr="005D2461">
        <w:rPr>
          <w:rFonts w:ascii="Palatino Linotype" w:eastAsia="Palatino Linotype" w:hAnsi="Palatino Linotype" w:cs="Times New Roman"/>
          <w:szCs w:val="24"/>
          <w:lang w:bidi="ar"/>
        </w:rPr>
        <w:t>*</w:t>
      </w:r>
      <w:r>
        <w:rPr>
          <w:rFonts w:ascii="Palatino Linotype" w:eastAsia="Palatino Linotype" w:hAnsi="Palatino Linotype" w:cs="Times New Roman"/>
          <w:szCs w:val="24"/>
          <w:lang w:bidi="ar"/>
        </w:rPr>
        <w:t xml:space="preserve">, </w:t>
      </w:r>
      <w:r w:rsidRPr="005D2461">
        <w:rPr>
          <w:rFonts w:ascii="Palatino Linotype" w:eastAsia="Palatino Linotype" w:hAnsi="Palatino Linotype" w:cs="Times New Roman"/>
          <w:szCs w:val="24"/>
          <w:lang w:bidi="ar"/>
        </w:rPr>
        <w:t>Feng-Qing Yang</w:t>
      </w:r>
      <w:r w:rsidRPr="00BB49AC">
        <w:rPr>
          <w:rFonts w:ascii="Palatino Linotype" w:eastAsia="Palatino Linotype" w:hAnsi="Palatino Linotype" w:cs="Times New Roman"/>
          <w:szCs w:val="24"/>
          <w:vertAlign w:val="superscript"/>
          <w:lang w:bidi="ar"/>
        </w:rPr>
        <w:t xml:space="preserve"> a,</w:t>
      </w:r>
      <w:r w:rsidRPr="005D2461">
        <w:rPr>
          <w:rFonts w:ascii="Palatino Linotype" w:eastAsia="Palatino Linotype" w:hAnsi="Palatino Linotype" w:cs="Times New Roman"/>
          <w:szCs w:val="24"/>
          <w:lang w:bidi="ar"/>
        </w:rPr>
        <w:t>*</w:t>
      </w:r>
    </w:p>
    <w:p w:rsidR="003A4EFD" w:rsidRDefault="003A4EFD" w:rsidP="003A4EFD">
      <w:pPr>
        <w:spacing w:line="360" w:lineRule="auto"/>
        <w:jc w:val="center"/>
        <w:rPr>
          <w:rFonts w:ascii="Palatino Linotype" w:eastAsia="Palatino Linotype" w:hAnsi="Palatino Linotype" w:cs="Times New Roman"/>
          <w:szCs w:val="24"/>
          <w:vertAlign w:val="superscript"/>
          <w:lang w:bidi="ar"/>
        </w:rPr>
      </w:pPr>
    </w:p>
    <w:p w:rsidR="003A4EFD" w:rsidRDefault="003A4EFD" w:rsidP="003A4EFD">
      <w:pPr>
        <w:spacing w:line="360" w:lineRule="auto"/>
        <w:jc w:val="center"/>
        <w:rPr>
          <w:rFonts w:ascii="Palatino Linotype" w:eastAsia="Palatino Linotype" w:hAnsi="Palatino Linotype" w:cs="Times New Roman"/>
          <w:szCs w:val="24"/>
          <w:lang w:bidi="ar"/>
        </w:rPr>
      </w:pPr>
      <w:r w:rsidRPr="00BB49AC">
        <w:rPr>
          <w:rFonts w:ascii="Palatino Linotype" w:eastAsia="Palatino Linotype" w:hAnsi="Palatino Linotype" w:cs="Times New Roman"/>
          <w:szCs w:val="24"/>
          <w:vertAlign w:val="superscript"/>
          <w:lang w:bidi="ar"/>
        </w:rPr>
        <w:t>a</w:t>
      </w:r>
      <w:r>
        <w:rPr>
          <w:rFonts w:ascii="Palatino Linotype" w:eastAsia="Palatino Linotype" w:hAnsi="Palatino Linotype" w:cs="Times New Roman"/>
          <w:szCs w:val="24"/>
          <w:lang w:bidi="ar"/>
        </w:rPr>
        <w:t xml:space="preserve"> </w:t>
      </w:r>
      <w:r w:rsidRPr="005D2461">
        <w:rPr>
          <w:rFonts w:ascii="Palatino Linotype" w:eastAsia="Palatino Linotype" w:hAnsi="Palatino Linotype" w:cs="Times New Roman"/>
          <w:szCs w:val="24"/>
          <w:lang w:bidi="ar"/>
        </w:rPr>
        <w:t>School of Chemistry and Chemical Engineering, Chongqing University, Chongqing 401331, China</w:t>
      </w:r>
    </w:p>
    <w:p w:rsidR="003A4EFD" w:rsidRPr="00BB49AC" w:rsidRDefault="003A4EFD" w:rsidP="003A4EFD">
      <w:pPr>
        <w:spacing w:line="360" w:lineRule="auto"/>
        <w:jc w:val="center"/>
        <w:rPr>
          <w:rFonts w:ascii="Palatino Linotype" w:eastAsia="Palatino Linotype" w:hAnsi="Palatino Linotype" w:cs="Times New Roman"/>
          <w:szCs w:val="24"/>
          <w:lang w:bidi="ar"/>
        </w:rPr>
      </w:pPr>
      <w:r>
        <w:rPr>
          <w:rFonts w:ascii="Palatino Linotype" w:eastAsia="Palatino Linotype" w:hAnsi="Palatino Linotype" w:cs="Times New Roman"/>
          <w:szCs w:val="24"/>
          <w:vertAlign w:val="superscript"/>
          <w:lang w:bidi="ar"/>
        </w:rPr>
        <w:t>b</w:t>
      </w:r>
      <w:r>
        <w:rPr>
          <w:rFonts w:ascii="Palatino Linotype" w:eastAsia="Palatino Linotype" w:hAnsi="Palatino Linotype" w:cs="Times New Roman"/>
          <w:szCs w:val="24"/>
          <w:lang w:bidi="ar"/>
        </w:rPr>
        <w:t xml:space="preserve"> </w:t>
      </w:r>
      <w:r w:rsidRPr="00BB49AC">
        <w:rPr>
          <w:rFonts w:ascii="Palatino Linotype" w:eastAsia="Palatino Linotype" w:hAnsi="Palatino Linotype" w:cs="Times New Roman"/>
          <w:szCs w:val="24"/>
          <w:lang w:bidi="ar"/>
        </w:rPr>
        <w:t xml:space="preserve">Key Disciplines Lab of Novel Micro-Nano Devices and System Technology, Key Laboratory of Optoelectronic Technology and Systems, Ministry of Education, Chongqing University, </w:t>
      </w:r>
      <w:r>
        <w:rPr>
          <w:rFonts w:ascii="Palatino Linotype" w:eastAsia="Palatino Linotype" w:hAnsi="Palatino Linotype" w:cs="Times New Roman"/>
          <w:szCs w:val="24"/>
          <w:lang w:bidi="ar"/>
        </w:rPr>
        <w:t>Chongqing</w:t>
      </w:r>
      <w:r w:rsidRPr="00BB49AC">
        <w:rPr>
          <w:rFonts w:ascii="Palatino Linotype" w:eastAsia="Palatino Linotype" w:hAnsi="Palatino Linotype" w:cs="Times New Roman"/>
          <w:szCs w:val="24"/>
          <w:lang w:bidi="ar"/>
        </w:rPr>
        <w:t xml:space="preserve"> 400044</w:t>
      </w:r>
      <w:r w:rsidRPr="005D2461">
        <w:rPr>
          <w:rFonts w:ascii="Palatino Linotype" w:eastAsia="Palatino Linotype" w:hAnsi="Palatino Linotype" w:cs="Times New Roman"/>
          <w:szCs w:val="24"/>
          <w:lang w:bidi="ar"/>
        </w:rPr>
        <w:t>, China</w:t>
      </w:r>
    </w:p>
    <w:p w:rsidR="003A4EFD" w:rsidRPr="00BB49AC" w:rsidRDefault="003A4EFD" w:rsidP="003A4EFD">
      <w:pPr>
        <w:spacing w:line="360" w:lineRule="auto"/>
        <w:jc w:val="center"/>
        <w:rPr>
          <w:rFonts w:ascii="Palatino Linotype" w:eastAsia="Palatino Linotype" w:hAnsi="Palatino Linotype" w:cs="Times New Roman"/>
          <w:szCs w:val="24"/>
          <w:lang w:bidi="ar"/>
        </w:rPr>
      </w:pPr>
      <w:r>
        <w:rPr>
          <w:rFonts w:ascii="Palatino Linotype" w:eastAsia="Palatino Linotype" w:hAnsi="Palatino Linotype" w:cs="Times New Roman"/>
          <w:szCs w:val="24"/>
          <w:vertAlign w:val="superscript"/>
          <w:lang w:bidi="ar"/>
        </w:rPr>
        <w:t>c</w:t>
      </w:r>
      <w:r>
        <w:rPr>
          <w:rFonts w:ascii="Palatino Linotype" w:eastAsia="Palatino Linotype" w:hAnsi="Palatino Linotype" w:cs="Times New Roman"/>
          <w:szCs w:val="24"/>
          <w:lang w:bidi="ar"/>
        </w:rPr>
        <w:t xml:space="preserve"> </w:t>
      </w:r>
      <w:r w:rsidRPr="00BB49AC">
        <w:rPr>
          <w:rFonts w:ascii="Palatino Linotype" w:eastAsia="Palatino Linotype" w:hAnsi="Palatino Linotype" w:cs="Times New Roman"/>
          <w:szCs w:val="24"/>
          <w:lang w:bidi="ar"/>
        </w:rPr>
        <w:t>School of Optoelectronic Eng</w:t>
      </w:r>
      <w:r>
        <w:rPr>
          <w:rFonts w:ascii="Palatino Linotype" w:eastAsia="Palatino Linotype" w:hAnsi="Palatino Linotype" w:cs="Times New Roman"/>
          <w:szCs w:val="24"/>
          <w:lang w:bidi="ar"/>
        </w:rPr>
        <w:t>ineering, Chongqing University, Chongqing</w:t>
      </w:r>
      <w:r w:rsidRPr="00BB49AC">
        <w:rPr>
          <w:rFonts w:ascii="Palatino Linotype" w:eastAsia="Palatino Linotype" w:hAnsi="Palatino Linotype" w:cs="Times New Roman"/>
          <w:szCs w:val="24"/>
          <w:lang w:bidi="ar"/>
        </w:rPr>
        <w:t xml:space="preserve"> 400044</w:t>
      </w:r>
      <w:r w:rsidRPr="005D2461">
        <w:rPr>
          <w:rFonts w:ascii="Palatino Linotype" w:eastAsia="Palatino Linotype" w:hAnsi="Palatino Linotype" w:cs="Times New Roman"/>
          <w:szCs w:val="24"/>
          <w:lang w:bidi="ar"/>
        </w:rPr>
        <w:t>, China</w:t>
      </w:r>
    </w:p>
    <w:p w:rsidR="003A4EFD" w:rsidRPr="005D2461" w:rsidRDefault="003A4EFD" w:rsidP="003A4EFD">
      <w:pPr>
        <w:spacing w:afterLines="100" w:after="312" w:line="480" w:lineRule="auto"/>
        <w:jc w:val="center"/>
        <w:rPr>
          <w:rFonts w:ascii="Palatino Linotype" w:eastAsia="Palatino Linotype" w:hAnsi="Palatino Linotype" w:cs="Times New Roman"/>
          <w:szCs w:val="21"/>
        </w:rPr>
      </w:pPr>
    </w:p>
    <w:p w:rsidR="003A4EFD" w:rsidRDefault="003A4EFD" w:rsidP="003A4EFD">
      <w:pPr>
        <w:spacing w:line="480" w:lineRule="auto"/>
        <w:rPr>
          <w:rFonts w:ascii="Palatino Linotype" w:eastAsia="Palatino Linotype" w:hAnsi="Palatino Linotype" w:cs="Times New Roman"/>
          <w:szCs w:val="24"/>
          <w:lang w:bidi="ar"/>
        </w:rPr>
      </w:pPr>
      <w:r w:rsidRPr="005D2461">
        <w:rPr>
          <w:rFonts w:ascii="Palatino Linotype" w:eastAsia="Palatino Linotype" w:hAnsi="Palatino Linotype" w:cs="Times New Roman"/>
          <w:b/>
          <w:szCs w:val="24"/>
          <w:lang w:bidi="ar"/>
        </w:rPr>
        <w:t>*</w:t>
      </w:r>
      <w:r w:rsidRPr="005D2461">
        <w:rPr>
          <w:rFonts w:ascii="Palatino Linotype" w:eastAsia="Palatino Linotype" w:hAnsi="Palatino Linotype" w:cs="Times New Roman"/>
          <w:szCs w:val="24"/>
          <w:lang w:bidi="ar"/>
        </w:rPr>
        <w:t>Correspond</w:t>
      </w:r>
      <w:r>
        <w:rPr>
          <w:rFonts w:ascii="Palatino Linotype" w:eastAsia="Palatino Linotype" w:hAnsi="Palatino Linotype" w:cs="Times New Roman"/>
          <w:szCs w:val="24"/>
          <w:lang w:bidi="ar"/>
        </w:rPr>
        <w:t>ing authors:</w:t>
      </w:r>
    </w:p>
    <w:p w:rsidR="003A4EFD" w:rsidRDefault="003A4EFD" w:rsidP="003A4EFD">
      <w:pPr>
        <w:spacing w:line="480" w:lineRule="auto"/>
        <w:rPr>
          <w:rFonts w:ascii="Palatino Linotype" w:eastAsia="Palatino Linotype" w:hAnsi="Palatino Linotype" w:cs="Times New Roman"/>
          <w:szCs w:val="24"/>
          <w:lang w:bidi="ar"/>
        </w:rPr>
      </w:pPr>
      <w:r w:rsidRPr="005D2461">
        <w:rPr>
          <w:rFonts w:ascii="Palatino Linotype" w:eastAsia="Palatino Linotype" w:hAnsi="Palatino Linotype" w:cs="Times New Roman"/>
          <w:szCs w:val="24"/>
          <w:lang w:bidi="ar"/>
        </w:rPr>
        <w:t>Prof. Dr. Feng-Qing Yang, School of Chemistry and Chemical Engineering, Chongqing Unive</w:t>
      </w:r>
      <w:r>
        <w:rPr>
          <w:rFonts w:ascii="Palatino Linotype" w:eastAsia="Palatino Linotype" w:hAnsi="Palatino Linotype" w:cs="Times New Roman"/>
          <w:szCs w:val="24"/>
          <w:lang w:bidi="ar"/>
        </w:rPr>
        <w:t>rsity, Chongqing 401331, China.</w:t>
      </w:r>
    </w:p>
    <w:p w:rsidR="003A4EFD" w:rsidRDefault="003A4EFD" w:rsidP="003A4EFD">
      <w:pPr>
        <w:spacing w:line="480" w:lineRule="auto"/>
        <w:rPr>
          <w:rFonts w:ascii="Palatino Linotype" w:eastAsia="Palatino Linotype" w:hAnsi="Palatino Linotype" w:cs="Times New Roman"/>
          <w:szCs w:val="24"/>
          <w:lang w:bidi="ar"/>
        </w:rPr>
      </w:pPr>
      <w:r w:rsidRPr="005D2461">
        <w:rPr>
          <w:rFonts w:ascii="Palatino Linotype" w:eastAsia="Palatino Linotype" w:hAnsi="Palatino Linotype" w:cs="Times New Roman"/>
          <w:szCs w:val="24"/>
          <w:lang w:bidi="ar"/>
        </w:rPr>
        <w:t>Tel: +8613617650637. E-mail: fengqingyang@cqu.edu.cn.</w:t>
      </w:r>
    </w:p>
    <w:p w:rsidR="003A4EFD" w:rsidRDefault="003A4EFD" w:rsidP="003A4EFD">
      <w:pPr>
        <w:spacing w:line="480" w:lineRule="auto"/>
        <w:rPr>
          <w:rFonts w:ascii="Palatino Linotype" w:eastAsia="Palatino Linotype" w:hAnsi="Palatino Linotype" w:cs="Times New Roman"/>
          <w:szCs w:val="24"/>
          <w:lang w:bidi="ar"/>
        </w:rPr>
      </w:pPr>
      <w:r w:rsidRPr="005D2461">
        <w:rPr>
          <w:rFonts w:ascii="Palatino Linotype" w:eastAsia="Palatino Linotype" w:hAnsi="Palatino Linotype" w:cs="Times New Roman"/>
          <w:szCs w:val="24"/>
          <w:lang w:bidi="ar"/>
        </w:rPr>
        <w:t>Prof. Dr.</w:t>
      </w:r>
      <w:r>
        <w:rPr>
          <w:rFonts w:ascii="Palatino Linotype" w:eastAsia="Palatino Linotype" w:hAnsi="Palatino Linotype" w:cs="Times New Roman"/>
          <w:szCs w:val="24"/>
          <w:lang w:bidi="ar"/>
        </w:rPr>
        <w:t xml:space="preserve"> Yi Xu, </w:t>
      </w:r>
      <w:r w:rsidRPr="00BB49AC">
        <w:rPr>
          <w:rFonts w:ascii="Palatino Linotype" w:eastAsia="Palatino Linotype" w:hAnsi="Palatino Linotype" w:cs="Times New Roman"/>
          <w:szCs w:val="24"/>
          <w:lang w:bidi="ar"/>
        </w:rPr>
        <w:t>School of Optoelectronic Eng</w:t>
      </w:r>
      <w:r>
        <w:rPr>
          <w:rFonts w:ascii="Palatino Linotype" w:eastAsia="Palatino Linotype" w:hAnsi="Palatino Linotype" w:cs="Times New Roman"/>
          <w:szCs w:val="24"/>
          <w:lang w:bidi="ar"/>
        </w:rPr>
        <w:t>ineering, Chongqing University, Chongqing</w:t>
      </w:r>
      <w:r w:rsidRPr="00BB49AC">
        <w:rPr>
          <w:rFonts w:ascii="Palatino Linotype" w:eastAsia="Palatino Linotype" w:hAnsi="Palatino Linotype" w:cs="Times New Roman"/>
          <w:szCs w:val="24"/>
          <w:lang w:bidi="ar"/>
        </w:rPr>
        <w:t xml:space="preserve"> 400044</w:t>
      </w:r>
      <w:r w:rsidRPr="005D2461">
        <w:rPr>
          <w:rFonts w:ascii="Palatino Linotype" w:eastAsia="Palatino Linotype" w:hAnsi="Palatino Linotype" w:cs="Times New Roman"/>
          <w:szCs w:val="24"/>
          <w:lang w:bidi="ar"/>
        </w:rPr>
        <w:t>, China</w:t>
      </w:r>
      <w:r>
        <w:rPr>
          <w:rFonts w:ascii="Palatino Linotype" w:eastAsia="Palatino Linotype" w:hAnsi="Palatino Linotype" w:cs="Times New Roman"/>
          <w:szCs w:val="24"/>
          <w:lang w:bidi="ar"/>
        </w:rPr>
        <w:t>.</w:t>
      </w:r>
    </w:p>
    <w:p w:rsidR="0036123D" w:rsidRPr="003A4EFD" w:rsidRDefault="003A4EFD" w:rsidP="003D1BA0">
      <w:pPr>
        <w:spacing w:line="480" w:lineRule="auto"/>
        <w:rPr>
          <w:rFonts w:ascii="Palatino Linotype" w:hAnsi="Palatino Linotype" w:cs="Times New Roman"/>
          <w:szCs w:val="24"/>
        </w:rPr>
      </w:pPr>
      <w:r>
        <w:rPr>
          <w:rFonts w:ascii="Palatino Linotype" w:eastAsia="Palatino Linotype" w:hAnsi="Palatino Linotype" w:cs="Times New Roman"/>
          <w:szCs w:val="24"/>
          <w:lang w:bidi="ar"/>
        </w:rPr>
        <w:t xml:space="preserve">E-mail: </w:t>
      </w:r>
      <w:r w:rsidRPr="00BA5B63">
        <w:rPr>
          <w:rFonts w:ascii="Palatino Linotype" w:eastAsia="Palatino Linotype" w:hAnsi="Palatino Linotype" w:cs="Times New Roman"/>
          <w:szCs w:val="24"/>
          <w:lang w:bidi="ar"/>
        </w:rPr>
        <w:t>xuyibbd@cqu.edu.cn</w:t>
      </w:r>
      <w:r>
        <w:rPr>
          <w:rFonts w:ascii="Palatino Linotype" w:eastAsia="Palatino Linotype" w:hAnsi="Palatino Linotype" w:cs="Times New Roman"/>
          <w:szCs w:val="24"/>
          <w:lang w:bidi="ar"/>
        </w:rPr>
        <w:t>.</w:t>
      </w:r>
      <w:bookmarkEnd w:id="1"/>
    </w:p>
    <w:p w:rsidR="0036123D" w:rsidRDefault="0036123D">
      <w:pPr>
        <w:widowControl/>
        <w:jc w:val="left"/>
      </w:pPr>
      <w:r>
        <w:br w:type="page"/>
      </w:r>
    </w:p>
    <w:p w:rsidR="005E5A12" w:rsidRPr="005E5A12" w:rsidRDefault="005E5A12" w:rsidP="005E5A12">
      <w:pPr>
        <w:widowControl/>
        <w:spacing w:afterLines="50" w:after="156"/>
        <w:jc w:val="center"/>
        <w:rPr>
          <w:rFonts w:ascii="Palatino Linotype" w:hAnsi="Palatino Linotype"/>
          <w:b/>
          <w:sz w:val="28"/>
          <w:szCs w:val="24"/>
        </w:rPr>
      </w:pPr>
      <w:r w:rsidRPr="005E5A12">
        <w:rPr>
          <w:rFonts w:ascii="Palatino Linotype" w:hAnsi="Palatino Linotype"/>
          <w:b/>
          <w:sz w:val="28"/>
          <w:szCs w:val="24"/>
        </w:rPr>
        <w:lastRenderedPageBreak/>
        <w:t>Table of contents</w:t>
      </w:r>
    </w:p>
    <w:p w:rsidR="005E5A12" w:rsidRPr="005E5A12" w:rsidRDefault="005E5A12" w:rsidP="005E5A12">
      <w:pPr>
        <w:widowControl/>
        <w:spacing w:afterLines="50" w:after="156"/>
        <w:rPr>
          <w:rFonts w:ascii="Palatino Linotype" w:hAnsi="Palatino Linotype"/>
          <w:b/>
          <w:sz w:val="24"/>
          <w:szCs w:val="24"/>
        </w:rPr>
      </w:pPr>
      <w:r w:rsidRPr="005E5A12">
        <w:rPr>
          <w:rFonts w:ascii="Palatino Linotype" w:hAnsi="Palatino Linotype"/>
          <w:b/>
          <w:sz w:val="24"/>
          <w:szCs w:val="24"/>
        </w:rPr>
        <w:t>Supplementary Figures</w:t>
      </w:r>
    </w:p>
    <w:p w:rsidR="005E5A12" w:rsidRPr="005E5A12" w:rsidRDefault="005E5A12" w:rsidP="005E5A12">
      <w:pPr>
        <w:spacing w:afterLines="50" w:after="156"/>
        <w:rPr>
          <w:rFonts w:ascii="Palatino Linotype" w:hAnsi="Palatino Linotype" w:cs="Times New Roman"/>
          <w:sz w:val="24"/>
          <w:szCs w:val="24"/>
        </w:rPr>
      </w:pPr>
      <w:r w:rsidRPr="005E5A12">
        <w:rPr>
          <w:rFonts w:ascii="Palatino Linotype" w:hAnsi="Palatino Linotype"/>
          <w:b/>
          <w:sz w:val="24"/>
          <w:szCs w:val="24"/>
        </w:rPr>
        <w:t xml:space="preserve">Figure S1. 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UV</w:t>
      </w:r>
      <w:r w:rsidR="001B404D">
        <w:rPr>
          <w:rFonts w:ascii="Palatino Linotype" w:eastAsia="HGB3_CNKI" w:hAnsi="Palatino Linotype" w:cs="Times New Roman"/>
          <w:sz w:val="24"/>
          <w:szCs w:val="24"/>
        </w:rPr>
        <w:t>-V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is absorption spectra and digital photographs of</w:t>
      </w:r>
      <w:r w:rsidRPr="001B404D">
        <w:rPr>
          <w:rFonts w:ascii="Palatino Linotype" w:eastAsia="HGB3_CNKI" w:hAnsi="Palatino Linotype" w:cs="Times New Roman"/>
          <w:sz w:val="24"/>
          <w:szCs w:val="24"/>
        </w:rPr>
        <w:t xml:space="preserve"> </w:t>
      </w:r>
      <w:r w:rsidR="001B404D" w:rsidRPr="001B404D">
        <w:rPr>
          <w:rFonts w:ascii="Palatino Linotype" w:eastAsia="HGB3_CNKI" w:hAnsi="Palatino Linotype" w:cs="Times New Roman"/>
          <w:sz w:val="24"/>
          <w:szCs w:val="24"/>
        </w:rPr>
        <w:t>(</w:t>
      </w:r>
      <w:r w:rsidR="001B404D" w:rsidRPr="005E5A12">
        <w:rPr>
          <w:rFonts w:ascii="Palatino Linotype" w:eastAsia="HGB3_CNKI" w:hAnsi="Palatino Linotype" w:cs="Times New Roman"/>
          <w:b/>
          <w:sz w:val="24"/>
          <w:szCs w:val="24"/>
        </w:rPr>
        <w:t>A</w:t>
      </w:r>
      <w:r w:rsidR="001B404D" w:rsidRPr="001B404D">
        <w:rPr>
          <w:rFonts w:ascii="Palatino Linotype" w:eastAsia="HGB3_CNKI" w:hAnsi="Palatino Linotype" w:cs="Times New Roman"/>
          <w:sz w:val="24"/>
          <w:szCs w:val="24"/>
        </w:rPr>
        <w:t>)</w:t>
      </w:r>
      <w:r w:rsidR="001B404D">
        <w:rPr>
          <w:rFonts w:ascii="Palatino Linotype" w:eastAsia="HGB3_CNKI" w:hAnsi="Palatino Linotype" w:cs="Times New Roman"/>
          <w:b/>
          <w:sz w:val="24"/>
          <w:szCs w:val="24"/>
        </w:rPr>
        <w:t xml:space="preserve"> 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TMB-VB3-H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(1), TMB-VB3 (2), TMB-H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(3)</w:t>
      </w:r>
      <w:r w:rsidR="001B404D">
        <w:rPr>
          <w:rFonts w:ascii="Palatino Linotype" w:eastAsia="HGB3_CNKI" w:hAnsi="Palatino Linotype" w:cs="Times New Roman"/>
          <w:sz w:val="24"/>
          <w:szCs w:val="24"/>
        </w:rPr>
        <w:t>,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and VB3-H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(4); </w:t>
      </w:r>
      <w:r w:rsidR="001B404D" w:rsidRPr="001B404D">
        <w:rPr>
          <w:rFonts w:ascii="Palatino Linotype" w:eastAsia="HGB3_CNKI" w:hAnsi="Palatino Linotype" w:cs="Times New Roman"/>
          <w:sz w:val="24"/>
          <w:szCs w:val="24"/>
        </w:rPr>
        <w:t>(</w:t>
      </w:r>
      <w:r w:rsidR="001B404D" w:rsidRPr="005E5A12">
        <w:rPr>
          <w:rFonts w:ascii="Palatino Linotype" w:eastAsia="HGB3_CNKI" w:hAnsi="Palatino Linotype" w:cs="Times New Roman"/>
          <w:b/>
          <w:sz w:val="24"/>
          <w:szCs w:val="24"/>
        </w:rPr>
        <w:t>B</w:t>
      </w:r>
      <w:r w:rsidR="001B404D" w:rsidRPr="001B404D">
        <w:rPr>
          <w:rFonts w:ascii="Palatino Linotype" w:eastAsia="HGB3_CNKI" w:hAnsi="Palatino Linotype" w:cs="Times New Roman"/>
          <w:sz w:val="24"/>
          <w:szCs w:val="24"/>
        </w:rPr>
        <w:t>)</w:t>
      </w:r>
      <w:r w:rsidR="001B404D">
        <w:rPr>
          <w:rFonts w:ascii="Palatino Linotype" w:eastAsia="HGB3_CNKI" w:hAnsi="Palatino Linotype" w:cs="Times New Roman"/>
          <w:b/>
          <w:sz w:val="24"/>
          <w:szCs w:val="24"/>
        </w:rPr>
        <w:t xml:space="preserve"> 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ABTS-VB3-H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(1), ABTS-VB3 (2), ABTS-H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(3)</w:t>
      </w:r>
      <w:r w:rsidR="001B404D">
        <w:rPr>
          <w:rFonts w:ascii="Palatino Linotype" w:eastAsia="HGB3_CNKI" w:hAnsi="Palatino Linotype" w:cs="Times New Roman"/>
          <w:sz w:val="24"/>
          <w:szCs w:val="24"/>
        </w:rPr>
        <w:t>,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and VB3-H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(4);</w:t>
      </w:r>
      <w:r w:rsidRPr="001B404D">
        <w:rPr>
          <w:rFonts w:ascii="Palatino Linotype" w:eastAsia="HGB3_CNKI" w:hAnsi="Palatino Linotype" w:cs="Times New Roman"/>
          <w:sz w:val="24"/>
          <w:szCs w:val="24"/>
        </w:rPr>
        <w:t xml:space="preserve"> </w:t>
      </w:r>
      <w:r w:rsidR="001B404D" w:rsidRPr="001B404D">
        <w:rPr>
          <w:rFonts w:ascii="Palatino Linotype" w:eastAsia="HGB3_CNKI" w:hAnsi="Palatino Linotype" w:cs="Times New Roman"/>
          <w:sz w:val="24"/>
          <w:szCs w:val="24"/>
        </w:rPr>
        <w:t>(</w:t>
      </w:r>
      <w:r w:rsidR="001B404D" w:rsidRPr="005E5A12">
        <w:rPr>
          <w:rFonts w:ascii="Palatino Linotype" w:eastAsia="HGB3_CNKI" w:hAnsi="Palatino Linotype" w:cs="Times New Roman"/>
          <w:b/>
          <w:sz w:val="24"/>
          <w:szCs w:val="24"/>
        </w:rPr>
        <w:t>C</w:t>
      </w:r>
      <w:r w:rsidR="001B404D" w:rsidRPr="001B404D">
        <w:rPr>
          <w:rFonts w:ascii="Palatino Linotype" w:eastAsia="HGB3_CNKI" w:hAnsi="Palatino Linotype" w:cs="Times New Roman"/>
          <w:sz w:val="24"/>
          <w:szCs w:val="24"/>
        </w:rPr>
        <w:t>)</w:t>
      </w:r>
      <w:r w:rsidR="001B404D">
        <w:rPr>
          <w:rFonts w:ascii="Palatino Linotype" w:eastAsia="HGB3_CNKI" w:hAnsi="Palatino Linotype" w:cs="Times New Roman"/>
          <w:b/>
          <w:sz w:val="24"/>
          <w:szCs w:val="24"/>
        </w:rPr>
        <w:t xml:space="preserve"> 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OPD-VB3-H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(1), OPD-VB3 (2), OPD-H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(3)</w:t>
      </w:r>
      <w:r w:rsidR="001B404D">
        <w:rPr>
          <w:rFonts w:ascii="Palatino Linotype" w:eastAsia="HGB3_CNKI" w:hAnsi="Palatino Linotype" w:cs="Times New Roman"/>
          <w:sz w:val="24"/>
          <w:szCs w:val="24"/>
        </w:rPr>
        <w:t>,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and VB3-H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(4).</w:t>
      </w:r>
    </w:p>
    <w:p w:rsidR="005E5A12" w:rsidRPr="005E5A12" w:rsidRDefault="005E5A12" w:rsidP="005E5A12">
      <w:pPr>
        <w:widowControl/>
        <w:spacing w:afterLines="50" w:after="156"/>
        <w:jc w:val="left"/>
        <w:rPr>
          <w:rFonts w:ascii="Palatino Linotype" w:hAnsi="Palatino Linotype"/>
          <w:sz w:val="24"/>
          <w:szCs w:val="24"/>
        </w:rPr>
      </w:pPr>
      <w:r w:rsidRPr="005E5A12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Fig. S2.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The storage stability of the peroxidase-like activity of VB3.</w:t>
      </w:r>
    </w:p>
    <w:p w:rsidR="005E5A12" w:rsidRPr="005E5A12" w:rsidRDefault="005E5A12" w:rsidP="005E5A12">
      <w:pPr>
        <w:widowControl/>
        <w:spacing w:afterLines="50" w:after="156"/>
        <w:rPr>
          <w:rFonts w:ascii="Palatino Linotype" w:hAnsi="Palatino Linotype"/>
          <w:sz w:val="24"/>
          <w:szCs w:val="24"/>
        </w:rPr>
      </w:pPr>
      <w:r w:rsidRPr="005E5A12">
        <w:rPr>
          <w:rFonts w:ascii="Palatino Linotype" w:hAnsi="Palatino Linotype"/>
          <w:b/>
          <w:sz w:val="24"/>
          <w:szCs w:val="24"/>
        </w:rPr>
        <w:t xml:space="preserve">Figure S3. </w:t>
      </w:r>
      <w:r w:rsidR="001B404D"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(</w:t>
      </w:r>
      <w:r w:rsidR="001B404D" w:rsidRPr="001B404D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A</w:t>
      </w:r>
      <w:r w:rsidR="001B404D"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)</w:t>
      </w:r>
      <w:r w:rsidR="001B404D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Reaction velocity under 4.0 mM</w:t>
      </w:r>
      <w:r w:rsidR="001B404D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of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TMB with varied concentrations of H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O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and</w:t>
      </w:r>
      <w:r w:rsidR="001B404D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</w:t>
      </w:r>
      <w:r w:rsidR="001B404D"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(</w:t>
      </w:r>
      <w:r w:rsidR="001B404D" w:rsidRPr="001B404D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B</w:t>
      </w:r>
      <w:r w:rsidR="001B404D"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)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the corresponding double-reciprocal plots of VB3-catalyzed activity; </w:t>
      </w:r>
      <w:r w:rsidR="001B404D"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(</w:t>
      </w:r>
      <w:r w:rsidR="001B404D" w:rsidRPr="001B404D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C</w:t>
      </w:r>
      <w:r w:rsidR="001B404D"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) 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Reaction velocity under 0.1 mM H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O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with varied concentrations of TMB and</w:t>
      </w:r>
      <w:r w:rsidR="001B404D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</w:t>
      </w:r>
      <w:r w:rsidR="001B404D"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(</w:t>
      </w:r>
      <w:r w:rsidR="001B404D" w:rsidRPr="001B404D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D</w:t>
      </w:r>
      <w:r w:rsidR="001B404D"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)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the corresponding double-reciprocal plots of VB3-catalyzed activity. Error bars represent the standard deviation of three measurements.</w:t>
      </w:r>
    </w:p>
    <w:p w:rsidR="005E5A12" w:rsidRPr="005E5A12" w:rsidRDefault="005E5A12" w:rsidP="005E5A12">
      <w:pPr>
        <w:spacing w:afterLines="50" w:after="156"/>
        <w:rPr>
          <w:rFonts w:ascii="Palatino Linotype" w:hAnsi="Palatino Linotype" w:cs="Times New Roman"/>
          <w:bCs/>
          <w:color w:val="000000" w:themeColor="text1"/>
          <w:sz w:val="24"/>
          <w:szCs w:val="24"/>
        </w:rPr>
      </w:pPr>
      <w:r w:rsidRPr="005E5A12">
        <w:rPr>
          <w:rFonts w:ascii="Palatino Linotype" w:hAnsi="Palatino Linotype"/>
          <w:b/>
          <w:sz w:val="24"/>
          <w:szCs w:val="24"/>
        </w:rPr>
        <w:t xml:space="preserve">Figure S4. 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Effects of various active scavengers during the catalysis of TMB by VB3.</w:t>
      </w:r>
    </w:p>
    <w:p w:rsidR="005E5A12" w:rsidRPr="005E5A12" w:rsidRDefault="005E5A12" w:rsidP="005E5A12">
      <w:pPr>
        <w:widowControl/>
        <w:spacing w:afterLines="50" w:after="156"/>
        <w:rPr>
          <w:rFonts w:ascii="Palatino Linotype" w:hAnsi="Palatino Linotype"/>
          <w:sz w:val="24"/>
          <w:szCs w:val="24"/>
        </w:rPr>
      </w:pPr>
    </w:p>
    <w:p w:rsidR="005E5A12" w:rsidRPr="005E5A12" w:rsidRDefault="005E5A12" w:rsidP="005E5A12">
      <w:pPr>
        <w:widowControl/>
        <w:spacing w:afterLines="50" w:after="156"/>
        <w:rPr>
          <w:rFonts w:ascii="Palatino Linotype" w:hAnsi="Palatino Linotype"/>
          <w:b/>
          <w:sz w:val="24"/>
          <w:szCs w:val="24"/>
        </w:rPr>
      </w:pPr>
      <w:r w:rsidRPr="005E5A12">
        <w:rPr>
          <w:rFonts w:ascii="Palatino Linotype" w:hAnsi="Palatino Linotype"/>
          <w:b/>
          <w:sz w:val="24"/>
          <w:szCs w:val="24"/>
        </w:rPr>
        <w:t>Supplementary Tables</w:t>
      </w:r>
    </w:p>
    <w:p w:rsidR="005E5A12" w:rsidRPr="005E5A12" w:rsidRDefault="005E5A12" w:rsidP="005E5A12">
      <w:pPr>
        <w:widowControl/>
        <w:spacing w:afterLines="50" w:after="156"/>
        <w:rPr>
          <w:rFonts w:ascii="Palatino Linotype" w:hAnsi="Palatino Linotype" w:cs="Times New Roman"/>
          <w:bCs/>
          <w:color w:val="000000" w:themeColor="text1"/>
          <w:sz w:val="24"/>
          <w:szCs w:val="24"/>
        </w:rPr>
      </w:pPr>
      <w:r w:rsidRPr="005E5A12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Table S1.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Kinetic parameters (</w:t>
      </w:r>
      <w:r w:rsidRPr="005E5A12">
        <w:rPr>
          <w:rFonts w:ascii="Palatino Linotype" w:hAnsi="Palatino Linotype" w:cs="Times New Roman"/>
          <w:bCs/>
          <w:i/>
          <w:color w:val="000000" w:themeColor="text1"/>
          <w:sz w:val="24"/>
          <w:szCs w:val="24"/>
        </w:rPr>
        <w:t>Km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and </w:t>
      </w:r>
      <w:r w:rsidRPr="005E5A12">
        <w:rPr>
          <w:rFonts w:ascii="Palatino Linotype" w:hAnsi="Palatino Linotype" w:cs="Times New Roman"/>
          <w:bCs/>
          <w:i/>
          <w:color w:val="000000" w:themeColor="text1"/>
          <w:sz w:val="24"/>
          <w:szCs w:val="24"/>
        </w:rPr>
        <w:t>v</w:t>
      </w:r>
      <w:r w:rsidRPr="005E5A12">
        <w:rPr>
          <w:rFonts w:ascii="Palatino Linotype" w:hAnsi="Palatino Linotype" w:cs="Times New Roman"/>
          <w:bCs/>
          <w:i/>
          <w:color w:val="000000" w:themeColor="text1"/>
          <w:sz w:val="24"/>
          <w:szCs w:val="24"/>
          <w:vertAlign w:val="subscript"/>
        </w:rPr>
        <w:t>max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) of different small-molecule peroxidase mimics.</w:t>
      </w:r>
    </w:p>
    <w:p w:rsidR="005E5A12" w:rsidRDefault="005E5A12" w:rsidP="005E5A12">
      <w:pPr>
        <w:widowControl/>
        <w:spacing w:afterLines="50" w:after="156"/>
        <w:jc w:val="left"/>
      </w:pPr>
      <w:r w:rsidRPr="005E5A12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Table S2.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H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O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detection in disinfectant samples.</w:t>
      </w:r>
      <w:r>
        <w:br w:type="page"/>
      </w:r>
    </w:p>
    <w:p w:rsidR="005E5A12" w:rsidRDefault="005E5A12">
      <w:pPr>
        <w:widowControl/>
        <w:jc w:val="left"/>
      </w:pPr>
    </w:p>
    <w:p w:rsidR="0036123D" w:rsidRDefault="0036123D">
      <w:pPr>
        <w:jc w:val="center"/>
      </w:pPr>
      <w:r>
        <w:rPr>
          <w:noProof/>
        </w:rPr>
        <w:drawing>
          <wp:inline distT="0" distB="0" distL="0" distR="0" wp14:anchorId="20E9C09B" wp14:editId="278CB9C3">
            <wp:extent cx="5274310" cy="59512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可行性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5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23D" w:rsidRPr="00B837EE" w:rsidRDefault="001B404D" w:rsidP="009D15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A12">
        <w:rPr>
          <w:rFonts w:ascii="Palatino Linotype" w:hAnsi="Palatino Linotype"/>
          <w:b/>
          <w:sz w:val="24"/>
          <w:szCs w:val="24"/>
        </w:rPr>
        <w:t xml:space="preserve">Figure S1. 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UV</w:t>
      </w:r>
      <w:r>
        <w:rPr>
          <w:rFonts w:ascii="Palatino Linotype" w:eastAsia="HGB3_CNKI" w:hAnsi="Palatino Linotype" w:cs="Times New Roman"/>
          <w:sz w:val="24"/>
          <w:szCs w:val="24"/>
        </w:rPr>
        <w:t>-V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is absorption spectra and digital photographs of </w:t>
      </w:r>
      <w:r w:rsidRPr="001B404D">
        <w:rPr>
          <w:rFonts w:ascii="Palatino Linotype" w:eastAsia="HGB3_CNKI" w:hAnsi="Palatino Linotype" w:cs="Times New Roman"/>
          <w:sz w:val="24"/>
          <w:szCs w:val="24"/>
        </w:rPr>
        <w:t>(</w:t>
      </w:r>
      <w:r w:rsidRPr="005E5A12">
        <w:rPr>
          <w:rFonts w:ascii="Palatino Linotype" w:eastAsia="HGB3_CNKI" w:hAnsi="Palatino Linotype" w:cs="Times New Roman"/>
          <w:b/>
          <w:sz w:val="24"/>
          <w:szCs w:val="24"/>
        </w:rPr>
        <w:t>A</w:t>
      </w:r>
      <w:r w:rsidRPr="001B404D">
        <w:rPr>
          <w:rFonts w:ascii="Palatino Linotype" w:eastAsia="HGB3_CNKI" w:hAnsi="Palatino Linotype" w:cs="Times New Roman"/>
          <w:sz w:val="24"/>
          <w:szCs w:val="24"/>
        </w:rPr>
        <w:t>)</w:t>
      </w:r>
      <w:r>
        <w:rPr>
          <w:rFonts w:ascii="Palatino Linotype" w:eastAsia="HGB3_CNKI" w:hAnsi="Palatino Linotype" w:cs="Times New Roman"/>
          <w:b/>
          <w:sz w:val="24"/>
          <w:szCs w:val="24"/>
        </w:rPr>
        <w:t xml:space="preserve"> 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TMB-VB3-H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(1), TMB-VB3 (2), TMB-H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(3)</w:t>
      </w:r>
      <w:r>
        <w:rPr>
          <w:rFonts w:ascii="Palatino Linotype" w:eastAsia="HGB3_CNKI" w:hAnsi="Palatino Linotype" w:cs="Times New Roman"/>
          <w:sz w:val="24"/>
          <w:szCs w:val="24"/>
        </w:rPr>
        <w:t>,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and VB3-H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(4); </w:t>
      </w:r>
      <w:r w:rsidRPr="001B404D">
        <w:rPr>
          <w:rFonts w:ascii="Palatino Linotype" w:eastAsia="HGB3_CNKI" w:hAnsi="Palatino Linotype" w:cs="Times New Roman"/>
          <w:sz w:val="24"/>
          <w:szCs w:val="24"/>
        </w:rPr>
        <w:t>(</w:t>
      </w:r>
      <w:r w:rsidRPr="005E5A12">
        <w:rPr>
          <w:rFonts w:ascii="Palatino Linotype" w:eastAsia="HGB3_CNKI" w:hAnsi="Palatino Linotype" w:cs="Times New Roman"/>
          <w:b/>
          <w:sz w:val="24"/>
          <w:szCs w:val="24"/>
        </w:rPr>
        <w:t>B</w:t>
      </w:r>
      <w:r w:rsidRPr="001B404D">
        <w:rPr>
          <w:rFonts w:ascii="Palatino Linotype" w:eastAsia="HGB3_CNKI" w:hAnsi="Palatino Linotype" w:cs="Times New Roman"/>
          <w:sz w:val="24"/>
          <w:szCs w:val="24"/>
        </w:rPr>
        <w:t xml:space="preserve">) 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ABTS-VB3-H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(1), ABTS-VB3 (2), ABTS-H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(3)</w:t>
      </w:r>
      <w:r>
        <w:rPr>
          <w:rFonts w:ascii="Palatino Linotype" w:eastAsia="HGB3_CNKI" w:hAnsi="Palatino Linotype" w:cs="Times New Roman"/>
          <w:sz w:val="24"/>
          <w:szCs w:val="24"/>
        </w:rPr>
        <w:t>,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and VB3-H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(4)</w:t>
      </w:r>
      <w:r w:rsidRPr="001B404D">
        <w:rPr>
          <w:rFonts w:ascii="Palatino Linotype" w:eastAsia="HGB3_CNKI" w:hAnsi="Palatino Linotype" w:cs="Times New Roman"/>
          <w:sz w:val="24"/>
          <w:szCs w:val="24"/>
        </w:rPr>
        <w:t>; (</w:t>
      </w:r>
      <w:r w:rsidRPr="005E5A12">
        <w:rPr>
          <w:rFonts w:ascii="Palatino Linotype" w:eastAsia="HGB3_CNKI" w:hAnsi="Palatino Linotype" w:cs="Times New Roman"/>
          <w:b/>
          <w:sz w:val="24"/>
          <w:szCs w:val="24"/>
        </w:rPr>
        <w:t>C</w:t>
      </w:r>
      <w:r w:rsidRPr="001B404D">
        <w:rPr>
          <w:rFonts w:ascii="Palatino Linotype" w:eastAsia="HGB3_CNKI" w:hAnsi="Palatino Linotype" w:cs="Times New Roman"/>
          <w:sz w:val="24"/>
          <w:szCs w:val="24"/>
        </w:rPr>
        <w:t>)</w:t>
      </w:r>
      <w:r>
        <w:rPr>
          <w:rFonts w:ascii="Palatino Linotype" w:eastAsia="HGB3_CNKI" w:hAnsi="Palatino Linotype" w:cs="Times New Roman"/>
          <w:b/>
          <w:sz w:val="24"/>
          <w:szCs w:val="24"/>
        </w:rPr>
        <w:t xml:space="preserve"> 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OPD-VB3-H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(1), OPD-VB3 (2), OPD-H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(3)</w:t>
      </w:r>
      <w:r>
        <w:rPr>
          <w:rFonts w:ascii="Palatino Linotype" w:eastAsia="HGB3_CNKI" w:hAnsi="Palatino Linotype" w:cs="Times New Roman"/>
          <w:sz w:val="24"/>
          <w:szCs w:val="24"/>
        </w:rPr>
        <w:t>,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and VB3-H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>O</w:t>
      </w:r>
      <w:r w:rsidRPr="005E5A12">
        <w:rPr>
          <w:rFonts w:ascii="Palatino Linotype" w:eastAsia="HGB3_CNKI" w:hAnsi="Palatino Linotype" w:cs="Times New Roman"/>
          <w:sz w:val="24"/>
          <w:szCs w:val="24"/>
          <w:vertAlign w:val="subscript"/>
        </w:rPr>
        <w:t>2</w:t>
      </w:r>
      <w:r w:rsidRPr="005E5A12">
        <w:rPr>
          <w:rFonts w:ascii="Palatino Linotype" w:eastAsia="HGB3_CNKI" w:hAnsi="Palatino Linotype" w:cs="Times New Roman"/>
          <w:sz w:val="24"/>
          <w:szCs w:val="24"/>
        </w:rPr>
        <w:t xml:space="preserve"> (4).</w:t>
      </w:r>
    </w:p>
    <w:p w:rsidR="0036123D" w:rsidRDefault="0036123D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123D" w:rsidRDefault="0036123D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6B053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272AEB11" wp14:editId="0A3E47A0">
            <wp:extent cx="5274310" cy="36658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4D" w:rsidRPr="005E5A12" w:rsidRDefault="001B404D" w:rsidP="001B404D">
      <w:pPr>
        <w:widowControl/>
        <w:spacing w:afterLines="50" w:after="156"/>
        <w:jc w:val="left"/>
        <w:rPr>
          <w:rFonts w:ascii="Palatino Linotype" w:hAnsi="Palatino Linotype"/>
          <w:sz w:val="24"/>
          <w:szCs w:val="24"/>
        </w:rPr>
      </w:pPr>
      <w:r w:rsidRPr="005E5A12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Fig. S2.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The storage stability of the peroxidase-like activity of VB3.</w:t>
      </w:r>
    </w:p>
    <w:p w:rsidR="0036123D" w:rsidRDefault="0036123D">
      <w:pPr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123D" w:rsidRDefault="0036123D" w:rsidP="006200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3CDC6" wp14:editId="6BAECD1A">
                <wp:simplePos x="0" y="0"/>
                <wp:positionH relativeFrom="column">
                  <wp:posOffset>3977640</wp:posOffset>
                </wp:positionH>
                <wp:positionV relativeFrom="paragraph">
                  <wp:posOffset>3436620</wp:posOffset>
                </wp:positionV>
                <wp:extent cx="868680" cy="2667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123D" w:rsidRPr="00FE4F13" w:rsidRDefault="003612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4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FE4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FE4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=0.99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FE4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A3CDC6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313.2pt;margin-top:270.6pt;width:68.4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" filled="f" stroked="f" strokeweight=".5pt">
                <v:textbox>
                  <w:txbxContent>
                    <w:p w:rsidR="0036123D" w:rsidRPr="00FE4F13" w:rsidRDefault="003612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4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Pr="00FE4F1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FE4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=0.99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Pr="00FE4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AFAD1" wp14:editId="5408DFAD">
                <wp:simplePos x="0" y="0"/>
                <wp:positionH relativeFrom="column">
                  <wp:posOffset>4015740</wp:posOffset>
                </wp:positionH>
                <wp:positionV relativeFrom="paragraph">
                  <wp:posOffset>990600</wp:posOffset>
                </wp:positionV>
                <wp:extent cx="868680" cy="2667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123D" w:rsidRPr="00FE4F13" w:rsidRDefault="003612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4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FE4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FE4F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=0.9934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DAFAD1" id="文本框 6" o:spid="_x0000_s1027" type="#_x0000_t202" style="position:absolute;left:0;text-align:left;margin-left:316.2pt;margin-top:78pt;width:68.4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" filled="f" stroked="f" strokeweight=".5pt">
                <v:textbox>
                  <w:txbxContent>
                    <w:p w:rsidR="0036123D" w:rsidRPr="00FE4F13" w:rsidRDefault="003612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4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Pr="00FE4F1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FE4F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=0.9934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C3CDE1A" wp14:editId="5F9BAAAC">
            <wp:extent cx="5274310" cy="47510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23D" w:rsidRDefault="001B404D" w:rsidP="001B404D">
      <w:pPr>
        <w:widowControl/>
        <w:spacing w:afterLines="50" w:after="15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5A12">
        <w:rPr>
          <w:rFonts w:ascii="Palatino Linotype" w:hAnsi="Palatino Linotype"/>
          <w:b/>
          <w:sz w:val="24"/>
          <w:szCs w:val="24"/>
        </w:rPr>
        <w:t xml:space="preserve">Figure S3. 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(</w:t>
      </w:r>
      <w:r w:rsidRPr="001B404D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A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)</w:t>
      </w:r>
      <w:r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Reaction velocity under 4.0 mM</w:t>
      </w:r>
      <w:r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of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TMB with varied concentrations of H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O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and</w:t>
      </w:r>
      <w:r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(</w:t>
      </w:r>
      <w:r w:rsidRPr="001B404D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B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) the corresponding double-reciprocal plots of VB3-catalyzed activity; (</w:t>
      </w:r>
      <w:r w:rsidRPr="001B404D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C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) Reaction velocity under 0.1 mM H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O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with varied concentrations of TMB and</w:t>
      </w:r>
      <w:r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 xml:space="preserve"> 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(</w:t>
      </w:r>
      <w:r w:rsidRPr="001B404D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D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) the corresponding double-reciprocal plots of VB3-catalyzed activity. Error bars represent the standard deviation of three measurements.</w:t>
      </w:r>
    </w:p>
    <w:p w:rsidR="0036123D" w:rsidRDefault="0036123D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123D" w:rsidRDefault="0036123D">
      <w:pPr>
        <w:jc w:val="left"/>
        <w:rPr>
          <w:rFonts w:ascii="Times New Roman" w:hAnsi="Times New Roman"/>
          <w:sz w:val="24"/>
          <w:szCs w:val="24"/>
        </w:rPr>
      </w:pPr>
    </w:p>
    <w:p w:rsidR="0036123D" w:rsidRDefault="003612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D0D01C5" wp14:editId="758574EC">
            <wp:extent cx="4549140" cy="3444877"/>
            <wp:effectExtent l="0" t="0" r="381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机理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778" cy="345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4D" w:rsidRPr="005E5A12" w:rsidRDefault="001B404D" w:rsidP="001B404D">
      <w:pPr>
        <w:spacing w:afterLines="50" w:after="156"/>
        <w:rPr>
          <w:rFonts w:ascii="Palatino Linotype" w:hAnsi="Palatino Linotype" w:cs="Times New Roman"/>
          <w:bCs/>
          <w:color w:val="000000" w:themeColor="text1"/>
          <w:sz w:val="24"/>
          <w:szCs w:val="24"/>
        </w:rPr>
      </w:pPr>
      <w:r w:rsidRPr="005E5A12">
        <w:rPr>
          <w:rFonts w:ascii="Palatino Linotype" w:hAnsi="Palatino Linotype"/>
          <w:b/>
          <w:sz w:val="24"/>
          <w:szCs w:val="24"/>
        </w:rPr>
        <w:t xml:space="preserve">Figure S4. </w:t>
      </w:r>
      <w:r w:rsidRPr="005E5A12">
        <w:rPr>
          <w:rFonts w:ascii="Palatino Linotype" w:hAnsi="Palatino Linotype" w:cs="Times New Roman"/>
          <w:bCs/>
          <w:color w:val="000000" w:themeColor="text1"/>
          <w:sz w:val="24"/>
          <w:szCs w:val="24"/>
        </w:rPr>
        <w:t>Effects of various active scavengers during the catalysis of TMB by VB3.</w:t>
      </w:r>
    </w:p>
    <w:p w:rsidR="0036123D" w:rsidRDefault="0036123D">
      <w:pPr>
        <w:widowControl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:rsidR="00CE1F63" w:rsidRDefault="00CE1F63" w:rsidP="009D159B">
      <w:pPr>
        <w:widowControl/>
        <w:spacing w:afterLines="50" w:after="156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CE1F63" w:rsidSect="002253C3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6123D" w:rsidRDefault="0036123D" w:rsidP="009D159B">
      <w:pPr>
        <w:widowControl/>
        <w:spacing w:afterLines="50" w:after="156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56D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S1.</w:t>
      </w:r>
      <w:r w:rsidRPr="006B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Kinetic parameters (</w:t>
      </w:r>
      <w:r w:rsidRPr="00D56D6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K</w:t>
      </w:r>
      <w:r w:rsidRPr="0079423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vertAlign w:val="subscript"/>
        </w:rPr>
        <w:t>m</w:t>
      </w:r>
      <w:r w:rsidRPr="006B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r w:rsidRPr="00D56D6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v</w:t>
      </w:r>
      <w:r w:rsidRPr="00D56D6C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vertAlign w:val="subscript"/>
        </w:rPr>
        <w:t>max</w:t>
      </w:r>
      <w:r w:rsidRPr="006B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of different small-molecule </w:t>
      </w:r>
      <w:bookmarkStart w:id="2" w:name="_GoBack"/>
      <w:bookmarkEnd w:id="2"/>
      <w:r w:rsidRPr="006B5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peroxidase mimics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tbl>
      <w:tblPr>
        <w:tblStyle w:val="aa"/>
        <w:tblW w:w="1372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1206"/>
        <w:gridCol w:w="1480"/>
        <w:gridCol w:w="592"/>
        <w:gridCol w:w="1786"/>
        <w:gridCol w:w="142"/>
        <w:gridCol w:w="992"/>
        <w:gridCol w:w="284"/>
        <w:gridCol w:w="850"/>
        <w:gridCol w:w="1414"/>
        <w:gridCol w:w="1459"/>
        <w:gridCol w:w="2344"/>
      </w:tblGrid>
      <w:tr w:rsidR="00D979ED" w:rsidRPr="001060C4" w:rsidTr="001B404D">
        <w:trPr>
          <w:trHeight w:val="114"/>
        </w:trPr>
        <w:tc>
          <w:tcPr>
            <w:tcW w:w="0" w:type="auto"/>
            <w:vMerge w:val="restart"/>
            <w:tcBorders>
              <w:top w:val="single" w:sz="12" w:space="0" w:color="00B050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>Catalyst</w:t>
            </w:r>
          </w:p>
        </w:tc>
        <w:tc>
          <w:tcPr>
            <w:tcW w:w="0" w:type="auto"/>
            <w:gridSpan w:val="2"/>
            <w:tcBorders>
              <w:top w:val="single" w:sz="12" w:space="0" w:color="00B050"/>
              <w:bottom w:val="single" w:sz="8" w:space="0" w:color="00B050"/>
            </w:tcBorders>
          </w:tcPr>
          <w:p w:rsidR="001060C4" w:rsidRPr="001060C4" w:rsidRDefault="001060C4" w:rsidP="00794236">
            <w:pPr>
              <w:spacing w:line="360" w:lineRule="auto"/>
              <w:ind w:firstLineChars="362" w:firstLine="545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b/>
                <w:i/>
                <w:iCs/>
                <w:sz w:val="15"/>
                <w:szCs w:val="18"/>
              </w:rPr>
              <w:t>K</w:t>
            </w:r>
            <w:r w:rsidRPr="001060C4">
              <w:rPr>
                <w:rFonts w:ascii="Palatino Linotype" w:eastAsia="HGB3_CNKI" w:hAnsi="Palatino Linotype" w:cs="Malgun Gothic Semilight"/>
                <w:b/>
                <w:i/>
                <w:sz w:val="15"/>
                <w:szCs w:val="18"/>
                <w:vertAlign w:val="subscript"/>
              </w:rPr>
              <w:t>m</w:t>
            </w: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 xml:space="preserve"> (mM)</w:t>
            </w:r>
          </w:p>
        </w:tc>
        <w:tc>
          <w:tcPr>
            <w:tcW w:w="0" w:type="auto"/>
            <w:tcBorders>
              <w:top w:val="single" w:sz="12" w:space="0" w:color="00B050"/>
              <w:bottom w:val="nil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</w:p>
        </w:tc>
        <w:tc>
          <w:tcPr>
            <w:tcW w:w="2920" w:type="dxa"/>
            <w:gridSpan w:val="3"/>
            <w:tcBorders>
              <w:top w:val="single" w:sz="12" w:space="0" w:color="00B050"/>
              <w:bottom w:val="single" w:sz="8" w:space="0" w:color="00B050"/>
            </w:tcBorders>
          </w:tcPr>
          <w:p w:rsidR="001060C4" w:rsidRPr="001060C4" w:rsidRDefault="001060C4" w:rsidP="001B404D">
            <w:pPr>
              <w:spacing w:line="360" w:lineRule="auto"/>
              <w:ind w:firstLineChars="959" w:firstLine="1444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b/>
                <w:i/>
                <w:iCs/>
                <w:sz w:val="15"/>
                <w:szCs w:val="18"/>
              </w:rPr>
              <w:t>v</w:t>
            </w: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  <w:vertAlign w:val="subscript"/>
              </w:rPr>
              <w:t>max</w:t>
            </w: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 xml:space="preserve"> (10</w:t>
            </w: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  <w:vertAlign w:val="superscript"/>
              </w:rPr>
              <w:t>-8</w:t>
            </w: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 xml:space="preserve"> M s</w:t>
            </w: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  <w:vertAlign w:val="superscript"/>
              </w:rPr>
              <w:t>-1</w:t>
            </w: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2" w:space="0" w:color="00B050"/>
            </w:tcBorders>
          </w:tcPr>
          <w:p w:rsidR="001060C4" w:rsidRPr="001060C4" w:rsidRDefault="001060C4" w:rsidP="00692061">
            <w:pPr>
              <w:spacing w:line="360" w:lineRule="auto"/>
              <w:jc w:val="center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</w:p>
        </w:tc>
        <w:tc>
          <w:tcPr>
            <w:tcW w:w="2873" w:type="dxa"/>
            <w:gridSpan w:val="2"/>
            <w:tcBorders>
              <w:top w:val="single" w:sz="12" w:space="0" w:color="00B050"/>
              <w:bottom w:val="single" w:sz="8" w:space="0" w:color="00B050"/>
            </w:tcBorders>
          </w:tcPr>
          <w:p w:rsidR="001060C4" w:rsidRPr="001060C4" w:rsidRDefault="001060C4" w:rsidP="00692061">
            <w:pPr>
              <w:spacing w:line="360" w:lineRule="auto"/>
              <w:jc w:val="center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b/>
                <w:sz w:val="15"/>
                <w:szCs w:val="18"/>
              </w:rPr>
              <w:t>K</w:t>
            </w:r>
            <w:r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>cat (s</w:t>
            </w:r>
            <w:r w:rsidRPr="001B404D">
              <w:rPr>
                <w:rFonts w:ascii="Palatino Linotype" w:eastAsia="HGB3_CNKI" w:hAnsi="Palatino Linotype" w:cs="Malgun Gothic Semilight"/>
                <w:b/>
                <w:sz w:val="15"/>
                <w:szCs w:val="18"/>
                <w:vertAlign w:val="superscript"/>
              </w:rPr>
              <w:t>-1</w:t>
            </w:r>
            <w:r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>)</w:t>
            </w:r>
          </w:p>
        </w:tc>
        <w:tc>
          <w:tcPr>
            <w:tcW w:w="2344" w:type="dxa"/>
            <w:vMerge w:val="restart"/>
            <w:tcBorders>
              <w:top w:val="single" w:sz="12" w:space="0" w:color="00B050"/>
            </w:tcBorders>
          </w:tcPr>
          <w:p w:rsidR="001060C4" w:rsidRPr="001060C4" w:rsidRDefault="001060C4" w:rsidP="00692061">
            <w:pPr>
              <w:spacing w:line="360" w:lineRule="auto"/>
              <w:jc w:val="center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>Ref.</w:t>
            </w:r>
          </w:p>
        </w:tc>
      </w:tr>
      <w:tr w:rsidR="00D979ED" w:rsidRPr="001060C4" w:rsidTr="001B404D">
        <w:trPr>
          <w:trHeight w:val="114"/>
        </w:trPr>
        <w:tc>
          <w:tcPr>
            <w:tcW w:w="0" w:type="auto"/>
            <w:vMerge/>
            <w:tcBorders>
              <w:bottom w:val="single" w:sz="8" w:space="0" w:color="00B050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B050"/>
              <w:bottom w:val="single" w:sz="8" w:space="0" w:color="00B050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>TMB</w:t>
            </w:r>
          </w:p>
        </w:tc>
        <w:tc>
          <w:tcPr>
            <w:tcW w:w="0" w:type="auto"/>
            <w:tcBorders>
              <w:top w:val="single" w:sz="8" w:space="0" w:color="00B050"/>
              <w:bottom w:val="single" w:sz="8" w:space="0" w:color="00B050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>H</w:t>
            </w: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  <w:vertAlign w:val="subscript"/>
              </w:rPr>
              <w:t>2</w:t>
            </w: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>O</w:t>
            </w: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8" w:space="0" w:color="00B050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B050"/>
              <w:bottom w:val="single" w:sz="8" w:space="0" w:color="00B050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>TMB</w:t>
            </w:r>
          </w:p>
        </w:tc>
        <w:tc>
          <w:tcPr>
            <w:tcW w:w="1276" w:type="dxa"/>
            <w:gridSpan w:val="2"/>
            <w:tcBorders>
              <w:top w:val="single" w:sz="8" w:space="0" w:color="00B050"/>
              <w:bottom w:val="single" w:sz="8" w:space="0" w:color="00B050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>H</w:t>
            </w: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  <w:vertAlign w:val="subscript"/>
              </w:rPr>
              <w:t>2</w:t>
            </w: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>O</w:t>
            </w:r>
            <w:r w:rsidRPr="001060C4">
              <w:rPr>
                <w:rFonts w:ascii="Palatino Linotype" w:eastAsia="HGB3_CNKI" w:hAnsi="Palatino Linotype" w:cs="Malgun Gothic Semilight"/>
                <w:b/>
                <w:sz w:val="15"/>
                <w:szCs w:val="18"/>
                <w:vertAlign w:val="subscript"/>
              </w:rPr>
              <w:t>2</w:t>
            </w:r>
          </w:p>
        </w:tc>
        <w:tc>
          <w:tcPr>
            <w:tcW w:w="850" w:type="dxa"/>
            <w:tcBorders>
              <w:bottom w:val="single" w:sz="8" w:space="0" w:color="00B050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00B050"/>
              <w:bottom w:val="single" w:sz="8" w:space="0" w:color="00B050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b/>
                <w:sz w:val="15"/>
                <w:szCs w:val="18"/>
              </w:rPr>
              <w:t>T</w:t>
            </w:r>
            <w:r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>MB</w:t>
            </w:r>
          </w:p>
        </w:tc>
        <w:tc>
          <w:tcPr>
            <w:tcW w:w="1459" w:type="dxa"/>
            <w:tcBorders>
              <w:top w:val="single" w:sz="8" w:space="0" w:color="00B050"/>
              <w:bottom w:val="single" w:sz="8" w:space="0" w:color="00B050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b/>
                <w:sz w:val="15"/>
                <w:szCs w:val="18"/>
              </w:rPr>
              <w:t>H</w:t>
            </w:r>
            <w:r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  <w:t>2O2</w:t>
            </w:r>
          </w:p>
        </w:tc>
        <w:tc>
          <w:tcPr>
            <w:tcW w:w="2344" w:type="dxa"/>
            <w:vMerge/>
            <w:tcBorders>
              <w:bottom w:val="single" w:sz="8" w:space="0" w:color="00B050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b/>
                <w:sz w:val="15"/>
                <w:szCs w:val="18"/>
              </w:rPr>
            </w:pPr>
          </w:p>
        </w:tc>
      </w:tr>
      <w:tr w:rsidR="00D979ED" w:rsidRPr="001060C4" w:rsidTr="001B404D">
        <w:trPr>
          <w:trHeight w:val="349"/>
        </w:trPr>
        <w:tc>
          <w:tcPr>
            <w:tcW w:w="0" w:type="auto"/>
            <w:tcBorders>
              <w:top w:val="single" w:sz="8" w:space="0" w:color="00B050"/>
              <w:bottom w:val="nil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AF</w:t>
            </w:r>
          </w:p>
        </w:tc>
        <w:tc>
          <w:tcPr>
            <w:tcW w:w="1206" w:type="dxa"/>
            <w:tcBorders>
              <w:top w:val="single" w:sz="8" w:space="0" w:color="00B050"/>
              <w:bottom w:val="nil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1.90 ± 0.126</w:t>
            </w:r>
          </w:p>
        </w:tc>
        <w:tc>
          <w:tcPr>
            <w:tcW w:w="1480" w:type="dxa"/>
            <w:tcBorders>
              <w:top w:val="single" w:sz="8" w:space="0" w:color="00B050"/>
              <w:bottom w:val="nil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1.86 ± 0.232</w:t>
            </w:r>
          </w:p>
        </w:tc>
        <w:tc>
          <w:tcPr>
            <w:tcW w:w="592" w:type="dxa"/>
            <w:tcBorders>
              <w:top w:val="single" w:sz="8" w:space="0" w:color="00B050"/>
              <w:bottom w:val="nil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</w:p>
        </w:tc>
        <w:tc>
          <w:tcPr>
            <w:tcW w:w="1786" w:type="dxa"/>
            <w:tcBorders>
              <w:top w:val="single" w:sz="8" w:space="0" w:color="00B050"/>
              <w:bottom w:val="nil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0.384 ± 0.16</w:t>
            </w:r>
          </w:p>
        </w:tc>
        <w:tc>
          <w:tcPr>
            <w:tcW w:w="1418" w:type="dxa"/>
            <w:gridSpan w:val="3"/>
            <w:tcBorders>
              <w:top w:val="single" w:sz="8" w:space="0" w:color="00B050"/>
              <w:bottom w:val="nil"/>
            </w:tcBorders>
          </w:tcPr>
          <w:p w:rsidR="001060C4" w:rsidRPr="001060C4" w:rsidRDefault="001060C4" w:rsidP="004858BD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0.217 ± 0.02</w:t>
            </w:r>
          </w:p>
        </w:tc>
        <w:tc>
          <w:tcPr>
            <w:tcW w:w="850" w:type="dxa"/>
            <w:tcBorders>
              <w:top w:val="single" w:sz="8" w:space="0" w:color="00B050"/>
              <w:bottom w:val="nil"/>
            </w:tcBorders>
          </w:tcPr>
          <w:p w:rsidR="001060C4" w:rsidRPr="001060C4" w:rsidRDefault="001060C4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color w:val="5B9BD5" w:themeColor="accent5"/>
                <w:sz w:val="15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00B050"/>
              <w:bottom w:val="nil"/>
            </w:tcBorders>
          </w:tcPr>
          <w:p w:rsidR="001060C4" w:rsidRPr="001B404D" w:rsidRDefault="00E44653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</w:pPr>
            <w:r w:rsidRPr="001B404D"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>3.84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 xml:space="preserve"> </w:t>
            </w:r>
            <w:r w:rsidRPr="001B404D"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×</w:t>
            </w: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 xml:space="preserve"> </w:t>
            </w:r>
            <w:r w:rsidRPr="001B404D"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>10</w:t>
            </w:r>
            <w:r w:rsidRPr="001B404D"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-5</w:t>
            </w:r>
          </w:p>
        </w:tc>
        <w:tc>
          <w:tcPr>
            <w:tcW w:w="1459" w:type="dxa"/>
            <w:tcBorders>
              <w:top w:val="single" w:sz="8" w:space="0" w:color="00B050"/>
              <w:bottom w:val="nil"/>
            </w:tcBorders>
          </w:tcPr>
          <w:p w:rsidR="001060C4" w:rsidRPr="001B404D" w:rsidRDefault="00E44653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2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 xml:space="preserve">.17 </w:t>
            </w:r>
            <w:r w:rsidRPr="00AD3527"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×</w:t>
            </w: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 xml:space="preserve"> 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>10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-5</w:t>
            </w:r>
          </w:p>
        </w:tc>
        <w:tc>
          <w:tcPr>
            <w:tcW w:w="2344" w:type="dxa"/>
            <w:tcBorders>
              <w:top w:val="single" w:sz="8" w:space="0" w:color="00B050"/>
              <w:bottom w:val="nil"/>
            </w:tcBorders>
          </w:tcPr>
          <w:p w:rsidR="001060C4" w:rsidRPr="001060C4" w:rsidRDefault="001060C4" w:rsidP="001060C4">
            <w:pPr>
              <w:spacing w:line="360" w:lineRule="auto"/>
              <w:jc w:val="center"/>
              <w:rPr>
                <w:rFonts w:ascii="Palatino Linotype" w:eastAsia="HGB3_CNKI" w:hAnsi="Palatino Linotype" w:cs="Malgun Gothic Semilight"/>
                <w:color w:val="5B9BD5" w:themeColor="accent5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noProof/>
                <w:color w:val="5B9BD5" w:themeColor="accent5"/>
                <w:sz w:val="15"/>
                <w:szCs w:val="18"/>
              </w:rPr>
              <w:t>(Liu et al., 2017)</w:t>
            </w:r>
          </w:p>
        </w:tc>
      </w:tr>
      <w:tr w:rsidR="00D979ED" w:rsidRPr="001060C4" w:rsidTr="001B404D">
        <w:trPr>
          <w:trHeight w:val="349"/>
        </w:trPr>
        <w:tc>
          <w:tcPr>
            <w:tcW w:w="0" w:type="auto"/>
            <w:tcBorders>
              <w:top w:val="nil"/>
            </w:tcBorders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DFF</w:t>
            </w:r>
          </w:p>
        </w:tc>
        <w:tc>
          <w:tcPr>
            <w:tcW w:w="1206" w:type="dxa"/>
            <w:tcBorders>
              <w:top w:val="nil"/>
            </w:tcBorders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1.78</w:t>
            </w:r>
          </w:p>
        </w:tc>
        <w:tc>
          <w:tcPr>
            <w:tcW w:w="1480" w:type="dxa"/>
            <w:tcBorders>
              <w:top w:val="nil"/>
            </w:tcBorders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2.97</w:t>
            </w:r>
          </w:p>
        </w:tc>
        <w:tc>
          <w:tcPr>
            <w:tcW w:w="592" w:type="dxa"/>
            <w:tcBorders>
              <w:top w:val="nil"/>
            </w:tcBorders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0.404</w:t>
            </w:r>
          </w:p>
        </w:tc>
        <w:tc>
          <w:tcPr>
            <w:tcW w:w="1418" w:type="dxa"/>
            <w:gridSpan w:val="3"/>
            <w:tcBorders>
              <w:top w:val="nil"/>
            </w:tcBorders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0.983</w:t>
            </w:r>
          </w:p>
        </w:tc>
        <w:tc>
          <w:tcPr>
            <w:tcW w:w="850" w:type="dxa"/>
            <w:tcBorders>
              <w:top w:val="nil"/>
            </w:tcBorders>
          </w:tcPr>
          <w:p w:rsidR="001060C4" w:rsidRPr="001060C4" w:rsidRDefault="001060C4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color w:val="5B9BD5" w:themeColor="accent5"/>
                <w:sz w:val="15"/>
                <w:szCs w:val="18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1060C4" w:rsidRPr="001B404D" w:rsidRDefault="00E44653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4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 xml:space="preserve">.04 </w:t>
            </w:r>
            <w:r w:rsidRPr="00AD3527"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×</w:t>
            </w: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 xml:space="preserve"> 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>10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-5</w:t>
            </w:r>
          </w:p>
        </w:tc>
        <w:tc>
          <w:tcPr>
            <w:tcW w:w="1459" w:type="dxa"/>
            <w:tcBorders>
              <w:top w:val="nil"/>
            </w:tcBorders>
          </w:tcPr>
          <w:p w:rsidR="001060C4" w:rsidRPr="001B404D" w:rsidRDefault="00E44653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9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 xml:space="preserve">.83 </w:t>
            </w:r>
            <w:r w:rsidRPr="00AD3527"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×</w:t>
            </w: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 xml:space="preserve"> 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>10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-5</w:t>
            </w:r>
          </w:p>
        </w:tc>
        <w:tc>
          <w:tcPr>
            <w:tcW w:w="2344" w:type="dxa"/>
            <w:tcBorders>
              <w:top w:val="nil"/>
            </w:tcBorders>
          </w:tcPr>
          <w:p w:rsidR="001060C4" w:rsidRPr="001060C4" w:rsidRDefault="001060C4" w:rsidP="001060C4">
            <w:pPr>
              <w:spacing w:line="360" w:lineRule="auto"/>
              <w:jc w:val="center"/>
              <w:rPr>
                <w:rFonts w:ascii="Palatino Linotype" w:eastAsia="HGB3_CNKI" w:hAnsi="Palatino Linotype" w:cs="Malgun Gothic Semilight"/>
                <w:color w:val="5B9BD5" w:themeColor="accent5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noProof/>
                <w:color w:val="5B9BD5" w:themeColor="accent5"/>
                <w:sz w:val="15"/>
                <w:szCs w:val="18"/>
              </w:rPr>
              <w:t>(Li et al., 2018)</w:t>
            </w:r>
          </w:p>
        </w:tc>
      </w:tr>
      <w:tr w:rsidR="00D979ED" w:rsidRPr="001060C4" w:rsidTr="001B404D">
        <w:trPr>
          <w:trHeight w:val="349"/>
        </w:trPr>
        <w:tc>
          <w:tcPr>
            <w:tcW w:w="0" w:type="auto"/>
          </w:tcPr>
          <w:p w:rsidR="001060C4" w:rsidRPr="001060C4" w:rsidRDefault="00581CB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>L-Glu</w:t>
            </w:r>
          </w:p>
        </w:tc>
        <w:tc>
          <w:tcPr>
            <w:tcW w:w="1206" w:type="dxa"/>
          </w:tcPr>
          <w:p w:rsidR="001060C4" w:rsidRPr="001060C4" w:rsidRDefault="00D979ED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0.6268 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±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 0.219</w:t>
            </w:r>
          </w:p>
        </w:tc>
        <w:tc>
          <w:tcPr>
            <w:tcW w:w="1480" w:type="dxa"/>
          </w:tcPr>
          <w:p w:rsidR="001060C4" w:rsidRPr="001060C4" w:rsidRDefault="00D979ED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0.0144 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±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 0.002</w:t>
            </w:r>
          </w:p>
        </w:tc>
        <w:tc>
          <w:tcPr>
            <w:tcW w:w="592" w:type="dxa"/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</w:p>
        </w:tc>
        <w:tc>
          <w:tcPr>
            <w:tcW w:w="1786" w:type="dxa"/>
          </w:tcPr>
          <w:p w:rsidR="001060C4" w:rsidRPr="001060C4" w:rsidRDefault="00D979ED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0.2287 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±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 0.052</w:t>
            </w:r>
          </w:p>
        </w:tc>
        <w:tc>
          <w:tcPr>
            <w:tcW w:w="1418" w:type="dxa"/>
            <w:gridSpan w:val="3"/>
          </w:tcPr>
          <w:p w:rsidR="001060C4" w:rsidRPr="001060C4" w:rsidRDefault="00D979ED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0.1927 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±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 0.006</w:t>
            </w:r>
          </w:p>
        </w:tc>
        <w:tc>
          <w:tcPr>
            <w:tcW w:w="850" w:type="dxa"/>
          </w:tcPr>
          <w:p w:rsidR="001060C4" w:rsidRPr="001060C4" w:rsidRDefault="001060C4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color w:val="5B9BD5" w:themeColor="accent5"/>
                <w:sz w:val="15"/>
                <w:szCs w:val="18"/>
              </w:rPr>
            </w:pPr>
          </w:p>
        </w:tc>
        <w:tc>
          <w:tcPr>
            <w:tcW w:w="1414" w:type="dxa"/>
          </w:tcPr>
          <w:p w:rsidR="001060C4" w:rsidRPr="001B404D" w:rsidRDefault="00E84998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2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 xml:space="preserve">.29 </w:t>
            </w:r>
            <w:r w:rsidRPr="00AD3527"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×</w:t>
            </w: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 xml:space="preserve"> 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>10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-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7</w:t>
            </w:r>
          </w:p>
        </w:tc>
        <w:tc>
          <w:tcPr>
            <w:tcW w:w="1459" w:type="dxa"/>
          </w:tcPr>
          <w:p w:rsidR="001060C4" w:rsidRPr="001B404D" w:rsidRDefault="00E84998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1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 xml:space="preserve">.93 </w:t>
            </w:r>
            <w:r w:rsidRPr="00AD3527"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×</w:t>
            </w: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 xml:space="preserve"> 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>10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-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7</w:t>
            </w:r>
          </w:p>
        </w:tc>
        <w:tc>
          <w:tcPr>
            <w:tcW w:w="2344" w:type="dxa"/>
          </w:tcPr>
          <w:p w:rsidR="001060C4" w:rsidRPr="001060C4" w:rsidRDefault="009E1236" w:rsidP="001060C4">
            <w:pPr>
              <w:spacing w:line="360" w:lineRule="auto"/>
              <w:jc w:val="center"/>
              <w:rPr>
                <w:rFonts w:ascii="Palatino Linotype" w:eastAsia="HGB3_CNKI" w:hAnsi="Palatino Linotype" w:cs="Malgun Gothic Semilight"/>
                <w:color w:val="5B9BD5" w:themeColor="accent5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noProof/>
                <w:color w:val="5B9BD5" w:themeColor="accent5"/>
                <w:sz w:val="15"/>
                <w:szCs w:val="18"/>
              </w:rPr>
              <w:t>(Shi et al., 2018)</w:t>
            </w:r>
            <w:r w:rsidRPr="001060C4" w:rsidDel="001060C4">
              <w:rPr>
                <w:rFonts w:ascii="Palatino Linotype" w:eastAsia="HGB3_CNKI" w:hAnsi="Palatino Linotype" w:cs="Malgun Gothic Semilight"/>
                <w:noProof/>
                <w:color w:val="5B9BD5" w:themeColor="accent5"/>
                <w:sz w:val="15"/>
                <w:szCs w:val="18"/>
              </w:rPr>
              <w:t xml:space="preserve"> </w:t>
            </w:r>
          </w:p>
        </w:tc>
      </w:tr>
      <w:tr w:rsidR="00E84998" w:rsidRPr="001060C4" w:rsidTr="001B404D">
        <w:trPr>
          <w:trHeight w:val="349"/>
        </w:trPr>
        <w:tc>
          <w:tcPr>
            <w:tcW w:w="0" w:type="auto"/>
          </w:tcPr>
          <w:p w:rsidR="001060C4" w:rsidRPr="001060C4" w:rsidDel="001060C4" w:rsidRDefault="00581CB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sz w:val="15"/>
                <w:szCs w:val="18"/>
              </w:rPr>
              <w:t>L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>-Asp</w:t>
            </w:r>
          </w:p>
        </w:tc>
        <w:tc>
          <w:tcPr>
            <w:tcW w:w="1206" w:type="dxa"/>
          </w:tcPr>
          <w:p w:rsidR="001060C4" w:rsidRPr="001060C4" w:rsidDel="001060C4" w:rsidRDefault="00EA0455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sz w:val="15"/>
                <w:szCs w:val="18"/>
              </w:rPr>
              <w:t>0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.4370 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±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 0.083</w:t>
            </w:r>
          </w:p>
        </w:tc>
        <w:tc>
          <w:tcPr>
            <w:tcW w:w="1480" w:type="dxa"/>
          </w:tcPr>
          <w:p w:rsidR="001060C4" w:rsidRPr="001060C4" w:rsidDel="001060C4" w:rsidRDefault="00EA0455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sz w:val="15"/>
                <w:szCs w:val="18"/>
              </w:rPr>
              <w:t>0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.0115 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±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 0.001</w:t>
            </w:r>
          </w:p>
        </w:tc>
        <w:tc>
          <w:tcPr>
            <w:tcW w:w="592" w:type="dxa"/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</w:p>
        </w:tc>
        <w:tc>
          <w:tcPr>
            <w:tcW w:w="1786" w:type="dxa"/>
          </w:tcPr>
          <w:p w:rsidR="001060C4" w:rsidRPr="001060C4" w:rsidDel="001060C4" w:rsidRDefault="00EA0455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sz w:val="15"/>
                <w:szCs w:val="18"/>
              </w:rPr>
              <w:t>0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.3560 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±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 0.040</w:t>
            </w:r>
          </w:p>
        </w:tc>
        <w:tc>
          <w:tcPr>
            <w:tcW w:w="1418" w:type="dxa"/>
            <w:gridSpan w:val="3"/>
          </w:tcPr>
          <w:p w:rsidR="001060C4" w:rsidRPr="001060C4" w:rsidDel="001060C4" w:rsidRDefault="00EA0455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sz w:val="15"/>
                <w:szCs w:val="18"/>
              </w:rPr>
              <w:t>0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.2713 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±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 0.003</w:t>
            </w:r>
          </w:p>
        </w:tc>
        <w:tc>
          <w:tcPr>
            <w:tcW w:w="850" w:type="dxa"/>
          </w:tcPr>
          <w:p w:rsidR="001060C4" w:rsidRPr="001060C4" w:rsidRDefault="001060C4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color w:val="5B9BD5" w:themeColor="accent5"/>
                <w:sz w:val="15"/>
                <w:szCs w:val="18"/>
              </w:rPr>
            </w:pPr>
          </w:p>
        </w:tc>
        <w:tc>
          <w:tcPr>
            <w:tcW w:w="1414" w:type="dxa"/>
          </w:tcPr>
          <w:p w:rsidR="001060C4" w:rsidRPr="001B404D" w:rsidRDefault="00EA0455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3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 xml:space="preserve">.56 </w:t>
            </w:r>
            <w:r w:rsidRPr="00AD3527"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×</w:t>
            </w: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 xml:space="preserve"> 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>10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-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7</w:t>
            </w:r>
          </w:p>
        </w:tc>
        <w:tc>
          <w:tcPr>
            <w:tcW w:w="1459" w:type="dxa"/>
          </w:tcPr>
          <w:p w:rsidR="001060C4" w:rsidRPr="001B404D" w:rsidRDefault="00EA0455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2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 xml:space="preserve">.71 </w:t>
            </w:r>
            <w:r w:rsidRPr="00AD3527"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×</w:t>
            </w: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 xml:space="preserve"> 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>10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-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7</w:t>
            </w:r>
          </w:p>
        </w:tc>
        <w:tc>
          <w:tcPr>
            <w:tcW w:w="2344" w:type="dxa"/>
          </w:tcPr>
          <w:p w:rsidR="001060C4" w:rsidRPr="001060C4" w:rsidDel="001060C4" w:rsidRDefault="009E1236" w:rsidP="001060C4">
            <w:pPr>
              <w:spacing w:line="360" w:lineRule="auto"/>
              <w:jc w:val="center"/>
              <w:rPr>
                <w:rFonts w:ascii="Palatino Linotype" w:eastAsia="HGB3_CNKI" w:hAnsi="Palatino Linotype" w:cs="Malgun Gothic Semilight"/>
                <w:noProof/>
                <w:color w:val="5B9BD5" w:themeColor="accent5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noProof/>
                <w:color w:val="5B9BD5" w:themeColor="accent5"/>
                <w:sz w:val="15"/>
                <w:szCs w:val="18"/>
              </w:rPr>
              <w:t>(Shi et al., 2018)</w:t>
            </w:r>
          </w:p>
        </w:tc>
      </w:tr>
      <w:tr w:rsidR="00D979ED" w:rsidRPr="001060C4" w:rsidTr="001B404D">
        <w:trPr>
          <w:trHeight w:val="349"/>
        </w:trPr>
        <w:tc>
          <w:tcPr>
            <w:tcW w:w="0" w:type="auto"/>
          </w:tcPr>
          <w:p w:rsidR="001060C4" w:rsidRPr="001060C4" w:rsidRDefault="001060C4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HRP</w:t>
            </w:r>
          </w:p>
        </w:tc>
        <w:tc>
          <w:tcPr>
            <w:tcW w:w="1206" w:type="dxa"/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0.179 ± 0.020</w:t>
            </w:r>
          </w:p>
        </w:tc>
        <w:tc>
          <w:tcPr>
            <w:tcW w:w="1480" w:type="dxa"/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1.18 ± 0.147</w:t>
            </w:r>
          </w:p>
        </w:tc>
        <w:tc>
          <w:tcPr>
            <w:tcW w:w="592" w:type="dxa"/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</w:p>
        </w:tc>
        <w:tc>
          <w:tcPr>
            <w:tcW w:w="1786" w:type="dxa"/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3.895 ± 0.218</w:t>
            </w:r>
          </w:p>
        </w:tc>
        <w:tc>
          <w:tcPr>
            <w:tcW w:w="1418" w:type="dxa"/>
            <w:gridSpan w:val="3"/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7.307 ± 0.824</w:t>
            </w:r>
          </w:p>
        </w:tc>
        <w:tc>
          <w:tcPr>
            <w:tcW w:w="850" w:type="dxa"/>
          </w:tcPr>
          <w:p w:rsidR="001060C4" w:rsidRPr="001060C4" w:rsidRDefault="001060C4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color w:val="5B9BD5" w:themeColor="accent5"/>
                <w:sz w:val="15"/>
                <w:szCs w:val="18"/>
              </w:rPr>
            </w:pPr>
          </w:p>
        </w:tc>
        <w:tc>
          <w:tcPr>
            <w:tcW w:w="1414" w:type="dxa"/>
          </w:tcPr>
          <w:p w:rsidR="001060C4" w:rsidRPr="001B404D" w:rsidRDefault="00B24E81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1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 xml:space="preserve">.69 </w:t>
            </w:r>
            <w:r w:rsidRPr="00AD3527"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×</w:t>
            </w: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 xml:space="preserve"> 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>10</w:t>
            </w:r>
            <w:r w:rsidRPr="001B404D"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3</w:t>
            </w:r>
          </w:p>
        </w:tc>
        <w:tc>
          <w:tcPr>
            <w:tcW w:w="1459" w:type="dxa"/>
          </w:tcPr>
          <w:p w:rsidR="001060C4" w:rsidRPr="001B404D" w:rsidRDefault="00891FA5" w:rsidP="001B404D">
            <w:pPr>
              <w:spacing w:line="360" w:lineRule="auto"/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3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 xml:space="preserve">.18 </w:t>
            </w:r>
            <w:r w:rsidRPr="00AD3527"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×</w:t>
            </w: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 xml:space="preserve"> 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>10</w:t>
            </w:r>
            <w:r w:rsidRPr="001B404D"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3</w:t>
            </w:r>
          </w:p>
        </w:tc>
        <w:tc>
          <w:tcPr>
            <w:tcW w:w="2344" w:type="dxa"/>
          </w:tcPr>
          <w:p w:rsidR="001060C4" w:rsidRPr="001060C4" w:rsidRDefault="001060C4" w:rsidP="001060C4">
            <w:pPr>
              <w:spacing w:line="360" w:lineRule="auto"/>
              <w:jc w:val="center"/>
              <w:rPr>
                <w:rFonts w:ascii="Palatino Linotype" w:eastAsia="HGB3_CNKI" w:hAnsi="Palatino Linotype" w:cs="Malgun Gothic Semilight"/>
                <w:color w:val="5B9BD5" w:themeColor="accent5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/>
                <w:noProof/>
                <w:color w:val="5B9BD5" w:themeColor="accent5"/>
                <w:sz w:val="15"/>
                <w:szCs w:val="18"/>
              </w:rPr>
              <w:t>(Shi et al., 2018)</w:t>
            </w:r>
          </w:p>
        </w:tc>
      </w:tr>
      <w:tr w:rsidR="00D979ED" w:rsidRPr="001060C4" w:rsidTr="001B404D">
        <w:trPr>
          <w:trHeight w:val="229"/>
        </w:trPr>
        <w:tc>
          <w:tcPr>
            <w:tcW w:w="0" w:type="auto"/>
            <w:tcBorders>
              <w:bottom w:val="single" w:sz="12" w:space="0" w:color="00B050"/>
            </w:tcBorders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 w:hint="eastAsia"/>
                <w:sz w:val="15"/>
                <w:szCs w:val="18"/>
              </w:rPr>
              <w:t>V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B3</w:t>
            </w:r>
          </w:p>
        </w:tc>
        <w:tc>
          <w:tcPr>
            <w:tcW w:w="1206" w:type="dxa"/>
            <w:tcBorders>
              <w:bottom w:val="single" w:sz="12" w:space="0" w:color="00B050"/>
            </w:tcBorders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 w:hint="eastAsia"/>
                <w:sz w:val="15"/>
                <w:szCs w:val="18"/>
              </w:rPr>
              <w:t>3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.28</w:t>
            </w:r>
          </w:p>
        </w:tc>
        <w:tc>
          <w:tcPr>
            <w:tcW w:w="1480" w:type="dxa"/>
            <w:tcBorders>
              <w:bottom w:val="single" w:sz="12" w:space="0" w:color="00B050"/>
            </w:tcBorders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 w:hint="eastAsia"/>
                <w:sz w:val="15"/>
                <w:szCs w:val="18"/>
              </w:rPr>
              <w:t>0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.037</w:t>
            </w:r>
          </w:p>
        </w:tc>
        <w:tc>
          <w:tcPr>
            <w:tcW w:w="592" w:type="dxa"/>
            <w:tcBorders>
              <w:bottom w:val="single" w:sz="12" w:space="0" w:color="00B050"/>
            </w:tcBorders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</w:p>
        </w:tc>
        <w:tc>
          <w:tcPr>
            <w:tcW w:w="1786" w:type="dxa"/>
            <w:tcBorders>
              <w:bottom w:val="single" w:sz="12" w:space="0" w:color="00B050"/>
            </w:tcBorders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 w:hint="eastAsia"/>
                <w:sz w:val="15"/>
                <w:szCs w:val="18"/>
              </w:rPr>
              <w:t>2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.07</w:t>
            </w:r>
          </w:p>
        </w:tc>
        <w:tc>
          <w:tcPr>
            <w:tcW w:w="1418" w:type="dxa"/>
            <w:gridSpan w:val="3"/>
            <w:tcBorders>
              <w:bottom w:val="single" w:sz="12" w:space="0" w:color="00B050"/>
            </w:tcBorders>
          </w:tcPr>
          <w:p w:rsidR="001060C4" w:rsidRPr="001060C4" w:rsidRDefault="001060C4" w:rsidP="005E0B78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 w:hint="eastAsia"/>
                <w:sz w:val="15"/>
                <w:szCs w:val="18"/>
              </w:rPr>
              <w:t>1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.44</w:t>
            </w:r>
          </w:p>
        </w:tc>
        <w:tc>
          <w:tcPr>
            <w:tcW w:w="850" w:type="dxa"/>
            <w:tcBorders>
              <w:bottom w:val="single" w:sz="12" w:space="0" w:color="00B050"/>
            </w:tcBorders>
          </w:tcPr>
          <w:p w:rsidR="001060C4" w:rsidRPr="001060C4" w:rsidRDefault="001060C4" w:rsidP="001B404D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</w:p>
        </w:tc>
        <w:tc>
          <w:tcPr>
            <w:tcW w:w="1414" w:type="dxa"/>
            <w:tcBorders>
              <w:bottom w:val="single" w:sz="12" w:space="0" w:color="00B050"/>
            </w:tcBorders>
          </w:tcPr>
          <w:p w:rsidR="001060C4" w:rsidRPr="00E44653" w:rsidRDefault="00891FA5" w:rsidP="001B404D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sz w:val="15"/>
                <w:szCs w:val="18"/>
              </w:rPr>
              <w:t>4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.1 </w:t>
            </w:r>
            <w:r w:rsidRPr="00AD3527"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×</w:t>
            </w: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 xml:space="preserve"> 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>10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-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7</w:t>
            </w:r>
          </w:p>
        </w:tc>
        <w:tc>
          <w:tcPr>
            <w:tcW w:w="1459" w:type="dxa"/>
            <w:tcBorders>
              <w:bottom w:val="single" w:sz="12" w:space="0" w:color="00B050"/>
            </w:tcBorders>
          </w:tcPr>
          <w:p w:rsidR="001060C4" w:rsidRPr="00E44653" w:rsidRDefault="00891FA5" w:rsidP="001B404D">
            <w:pPr>
              <w:spacing w:line="360" w:lineRule="auto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>
              <w:rPr>
                <w:rFonts w:ascii="Palatino Linotype" w:eastAsia="HGB3_CNKI" w:hAnsi="Palatino Linotype" w:cs="Malgun Gothic Semilight" w:hint="eastAsia"/>
                <w:sz w:val="15"/>
                <w:szCs w:val="18"/>
              </w:rPr>
              <w:t>2</w:t>
            </w:r>
            <w:r>
              <w:rPr>
                <w:rFonts w:ascii="Palatino Linotype" w:eastAsia="HGB3_CNKI" w:hAnsi="Palatino Linotype" w:cs="Malgun Gothic Semilight"/>
                <w:sz w:val="15"/>
                <w:szCs w:val="18"/>
              </w:rPr>
              <w:t xml:space="preserve">.9 </w:t>
            </w:r>
            <w:r w:rsidRPr="00AD3527"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>×</w:t>
            </w:r>
            <w:r>
              <w:rPr>
                <w:rFonts w:ascii="Palatino Linotype" w:eastAsia="HGB3_CNKI" w:hAnsi="Palatino Linotype" w:cs="Malgun Gothic Semilight" w:hint="eastAsia"/>
                <w:noProof/>
                <w:sz w:val="15"/>
                <w:szCs w:val="18"/>
              </w:rPr>
              <w:t xml:space="preserve"> 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</w:rPr>
              <w:t>10</w:t>
            </w:r>
            <w:r w:rsidRPr="00AD3527"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-</w:t>
            </w:r>
            <w:r>
              <w:rPr>
                <w:rFonts w:ascii="Palatino Linotype" w:eastAsia="HGB3_CNKI" w:hAnsi="Palatino Linotype" w:cs="Malgun Gothic Semilight"/>
                <w:noProof/>
                <w:sz w:val="15"/>
                <w:szCs w:val="18"/>
                <w:vertAlign w:val="superscript"/>
              </w:rPr>
              <w:t>7</w:t>
            </w:r>
          </w:p>
        </w:tc>
        <w:tc>
          <w:tcPr>
            <w:tcW w:w="2344" w:type="dxa"/>
            <w:tcBorders>
              <w:bottom w:val="single" w:sz="12" w:space="0" w:color="00B050"/>
            </w:tcBorders>
          </w:tcPr>
          <w:p w:rsidR="001060C4" w:rsidRPr="001060C4" w:rsidRDefault="001060C4" w:rsidP="001060C4">
            <w:pPr>
              <w:spacing w:line="360" w:lineRule="auto"/>
              <w:jc w:val="center"/>
              <w:rPr>
                <w:rFonts w:ascii="Palatino Linotype" w:eastAsia="HGB3_CNKI" w:hAnsi="Palatino Linotype" w:cs="Malgun Gothic Semilight"/>
                <w:sz w:val="15"/>
                <w:szCs w:val="18"/>
              </w:rPr>
            </w:pPr>
            <w:r w:rsidRPr="001060C4">
              <w:rPr>
                <w:rFonts w:ascii="Palatino Linotype" w:eastAsia="HGB3_CNKI" w:hAnsi="Palatino Linotype" w:cs="Malgun Gothic Semilight" w:hint="eastAsia"/>
                <w:sz w:val="15"/>
                <w:szCs w:val="18"/>
              </w:rPr>
              <w:t>T</w:t>
            </w:r>
            <w:r w:rsidRPr="001060C4">
              <w:rPr>
                <w:rFonts w:ascii="Palatino Linotype" w:eastAsia="HGB3_CNKI" w:hAnsi="Palatino Linotype" w:cs="Malgun Gothic Semilight"/>
                <w:sz w:val="15"/>
                <w:szCs w:val="18"/>
              </w:rPr>
              <w:t>his work</w:t>
            </w:r>
          </w:p>
        </w:tc>
      </w:tr>
    </w:tbl>
    <w:p w:rsidR="0036123D" w:rsidRPr="001B404D" w:rsidRDefault="009D159B" w:rsidP="00794236">
      <w:pPr>
        <w:rPr>
          <w:rFonts w:ascii="Palatino Linotype" w:hAnsi="Palatino Linotype" w:cs="宋体"/>
          <w:sz w:val="18"/>
          <w:szCs w:val="18"/>
        </w:rPr>
      </w:pPr>
      <w:r w:rsidRPr="009D159B">
        <w:rPr>
          <w:rFonts w:ascii="Palatino Linotype" w:eastAsia="HGB3_CNKI" w:hAnsi="Palatino Linotype" w:cs="Malgun Gothic Semilight"/>
          <w:i/>
          <w:sz w:val="18"/>
          <w:szCs w:val="18"/>
        </w:rPr>
        <w:t>Km</w:t>
      </w:r>
      <w:r>
        <w:rPr>
          <w:rFonts w:ascii="Palatino Linotype" w:eastAsia="HGB3_CNKI" w:hAnsi="Palatino Linotype" w:cs="Malgun Gothic Semilight"/>
          <w:sz w:val="18"/>
          <w:szCs w:val="18"/>
        </w:rPr>
        <w:t xml:space="preserve">: </w:t>
      </w:r>
      <w:r w:rsidRPr="009D159B">
        <w:rPr>
          <w:rFonts w:ascii="Palatino Linotype" w:eastAsia="HGB3_CNKI" w:hAnsi="Palatino Linotype" w:cs="Malgun Gothic Semilight"/>
          <w:sz w:val="18"/>
          <w:szCs w:val="18"/>
        </w:rPr>
        <w:t>Michaelis constant</w:t>
      </w:r>
      <w:r>
        <w:rPr>
          <w:rFonts w:ascii="Palatino Linotype" w:eastAsia="HGB3_CNKI" w:hAnsi="Palatino Linotype" w:cs="Malgun Gothic Semilight"/>
          <w:sz w:val="18"/>
          <w:szCs w:val="18"/>
        </w:rPr>
        <w:t xml:space="preserve">; </w:t>
      </w:r>
      <w:r w:rsidRPr="009D159B">
        <w:rPr>
          <w:rFonts w:ascii="Palatino Linotype" w:eastAsia="HGB3_CNKI" w:hAnsi="Palatino Linotype" w:cs="Malgun Gothic Semilight"/>
          <w:i/>
          <w:sz w:val="18"/>
          <w:szCs w:val="18"/>
        </w:rPr>
        <w:t>v</w:t>
      </w:r>
      <w:r w:rsidRPr="009D159B">
        <w:rPr>
          <w:rFonts w:ascii="Palatino Linotype" w:eastAsia="HGB3_CNKI" w:hAnsi="Palatino Linotype" w:cs="Malgun Gothic Semilight"/>
          <w:i/>
          <w:sz w:val="18"/>
          <w:szCs w:val="18"/>
          <w:vertAlign w:val="subscript"/>
        </w:rPr>
        <w:t>max</w:t>
      </w:r>
      <w:r>
        <w:rPr>
          <w:rFonts w:ascii="Palatino Linotype" w:eastAsia="HGB3_CNKI" w:hAnsi="Palatino Linotype" w:cs="Malgun Gothic Semilight"/>
          <w:sz w:val="18"/>
          <w:szCs w:val="18"/>
        </w:rPr>
        <w:t>:</w:t>
      </w:r>
      <w:r w:rsidRPr="009D159B">
        <w:rPr>
          <w:rFonts w:ascii="Palatino Linotype" w:eastAsia="HGB3_CNKI" w:hAnsi="Palatino Linotype" w:cs="Malgun Gothic Semilight"/>
          <w:sz w:val="18"/>
          <w:szCs w:val="18"/>
        </w:rPr>
        <w:t xml:space="preserve"> the maximal reaction rate</w:t>
      </w:r>
      <w:r>
        <w:rPr>
          <w:rFonts w:ascii="Palatino Linotype" w:eastAsia="HGB3_CNKI" w:hAnsi="Palatino Linotype" w:cs="Malgun Gothic Semilight"/>
          <w:sz w:val="18"/>
          <w:szCs w:val="18"/>
        </w:rPr>
        <w:t>;</w:t>
      </w:r>
      <w:r w:rsidR="009E1236">
        <w:rPr>
          <w:rFonts w:ascii="Palatino Linotype" w:eastAsia="HGB3_CNKI" w:hAnsi="Palatino Linotype" w:cs="Malgun Gothic Semilight"/>
          <w:sz w:val="18"/>
          <w:szCs w:val="18"/>
        </w:rPr>
        <w:t xml:space="preserve"> K</w:t>
      </w:r>
      <w:r w:rsidR="009E1236">
        <w:rPr>
          <w:rFonts w:ascii="Palatino Linotype" w:eastAsia="HGB3_CNKI" w:hAnsi="Palatino Linotype" w:cs="Malgun Gothic Semilight" w:hint="eastAsia"/>
          <w:sz w:val="18"/>
          <w:szCs w:val="18"/>
        </w:rPr>
        <w:t>cat</w:t>
      </w:r>
      <w:r w:rsidR="009E1236">
        <w:rPr>
          <w:rFonts w:ascii="Palatino Linotype" w:eastAsia="HGB3_CNKI" w:hAnsi="Palatino Linotype" w:cs="Malgun Gothic Semilight"/>
          <w:sz w:val="18"/>
          <w:szCs w:val="18"/>
        </w:rPr>
        <w:t>:</w:t>
      </w:r>
      <w:r w:rsidR="00A21D89">
        <w:rPr>
          <w:rFonts w:ascii="Palatino Linotype" w:eastAsia="HGB3_CNKI" w:hAnsi="Palatino Linotype" w:cs="Malgun Gothic Semilight"/>
          <w:sz w:val="18"/>
          <w:szCs w:val="18"/>
        </w:rPr>
        <w:t xml:space="preserve"> </w:t>
      </w:r>
      <w:r w:rsidR="00A21D89" w:rsidRPr="00A21D89">
        <w:rPr>
          <w:rFonts w:ascii="Palatino Linotype" w:eastAsia="HGB3_CNKI" w:hAnsi="Palatino Linotype" w:cs="Malgun Gothic Semilight"/>
          <w:sz w:val="18"/>
          <w:szCs w:val="18"/>
        </w:rPr>
        <w:t>turnover number</w:t>
      </w:r>
      <w:r w:rsidR="00A21D89">
        <w:rPr>
          <w:rFonts w:ascii="Palatino Linotype" w:eastAsia="HGB3_CNKI" w:hAnsi="Palatino Linotype" w:cs="Malgun Gothic Semilight"/>
          <w:sz w:val="18"/>
          <w:szCs w:val="18"/>
        </w:rPr>
        <w:t>;</w:t>
      </w:r>
      <w:r w:rsidR="009E1236">
        <w:rPr>
          <w:rFonts w:ascii="Palatino Linotype" w:eastAsia="HGB3_CNKI" w:hAnsi="Palatino Linotype" w:cs="Malgun Gothic Semilight"/>
          <w:sz w:val="18"/>
          <w:szCs w:val="18"/>
        </w:rPr>
        <w:t xml:space="preserve"> </w:t>
      </w:r>
      <w:r w:rsidR="0036123D" w:rsidRPr="002B491F">
        <w:rPr>
          <w:rFonts w:ascii="Palatino Linotype" w:eastAsia="HGB3_CNKI" w:hAnsi="Palatino Linotype" w:cs="Malgun Gothic Semilight"/>
          <w:sz w:val="18"/>
          <w:szCs w:val="18"/>
        </w:rPr>
        <w:t>AF</w:t>
      </w:r>
      <w:r w:rsidR="0036123D">
        <w:rPr>
          <w:rFonts w:ascii="Palatino Linotype" w:eastAsia="HGB3_CNKI" w:hAnsi="Palatino Linotype" w:cs="Malgun Gothic Semilight"/>
          <w:sz w:val="18"/>
          <w:szCs w:val="18"/>
        </w:rPr>
        <w:t>:</w:t>
      </w:r>
      <w:r w:rsidR="0036123D" w:rsidRPr="002B491F">
        <w:rPr>
          <w:rFonts w:ascii="Palatino Linotype" w:eastAsia="HGB3_CNKI" w:hAnsi="Palatino Linotype" w:cs="Malgun Gothic Semilight"/>
          <w:sz w:val="18"/>
          <w:szCs w:val="18"/>
        </w:rPr>
        <w:t xml:space="preserve"> Aminofluorescein</w:t>
      </w:r>
      <w:r w:rsidR="0036123D">
        <w:rPr>
          <w:rFonts w:ascii="Palatino Linotype" w:hAnsi="Palatino Linotype" w:cs="宋体"/>
          <w:sz w:val="18"/>
          <w:szCs w:val="18"/>
        </w:rPr>
        <w:t>; DFF</w:t>
      </w:r>
      <w:r w:rsidR="0036123D" w:rsidRPr="00903B24">
        <w:rPr>
          <w:rFonts w:ascii="Times New Roman" w:hAnsi="Times New Roman" w:cs="Times New Roman"/>
          <w:sz w:val="18"/>
          <w:szCs w:val="18"/>
        </w:rPr>
        <w:t>: 2′, 7′</w:t>
      </w:r>
      <w:r w:rsidR="0036123D" w:rsidRPr="00903B24">
        <w:rPr>
          <w:rFonts w:ascii="Palatino Linotype" w:hAnsi="Palatino Linotype" w:cs="宋体" w:hint="eastAsia"/>
          <w:sz w:val="18"/>
          <w:szCs w:val="18"/>
        </w:rPr>
        <w:t>-difluorofluorescein;</w:t>
      </w:r>
      <w:r w:rsidR="00A21D89">
        <w:rPr>
          <w:rFonts w:ascii="Palatino Linotype" w:hAnsi="Palatino Linotype" w:cs="宋体"/>
          <w:sz w:val="18"/>
          <w:szCs w:val="18"/>
        </w:rPr>
        <w:t xml:space="preserve"> L-Glu:</w:t>
      </w:r>
      <w:r w:rsidR="00A21D89" w:rsidRPr="00A21D89">
        <w:rPr>
          <w:rFonts w:ascii="Palatino Linotype" w:hAnsi="Palatino Linotype" w:cs="宋体"/>
          <w:sz w:val="18"/>
          <w:szCs w:val="18"/>
        </w:rPr>
        <w:t xml:space="preserve"> L-glutamic acid</w:t>
      </w:r>
      <w:r w:rsidR="00A21D89">
        <w:rPr>
          <w:rFonts w:ascii="Palatino Linotype" w:hAnsi="Palatino Linotype" w:cs="宋体"/>
          <w:sz w:val="18"/>
          <w:szCs w:val="18"/>
        </w:rPr>
        <w:t xml:space="preserve">; L-Asp: </w:t>
      </w:r>
      <w:r w:rsidR="00A21D89" w:rsidRPr="00A21D89">
        <w:rPr>
          <w:rFonts w:ascii="Palatino Linotype" w:hAnsi="Palatino Linotype" w:cs="宋体"/>
          <w:sz w:val="18"/>
          <w:szCs w:val="18"/>
        </w:rPr>
        <w:t>L-aspartic</w:t>
      </w:r>
      <w:r w:rsidR="00543B22">
        <w:rPr>
          <w:rFonts w:ascii="Palatino Linotype" w:hAnsi="Palatino Linotype" w:cs="宋体" w:hint="eastAsia"/>
          <w:sz w:val="18"/>
          <w:szCs w:val="18"/>
        </w:rPr>
        <w:t xml:space="preserve"> </w:t>
      </w:r>
      <w:r w:rsidR="00A21D89" w:rsidRPr="00A21D89">
        <w:rPr>
          <w:rFonts w:ascii="Palatino Linotype" w:hAnsi="Palatino Linotype" w:cs="宋体"/>
          <w:sz w:val="18"/>
          <w:szCs w:val="18"/>
        </w:rPr>
        <w:t>acid</w:t>
      </w:r>
      <w:r w:rsidR="0036123D" w:rsidRPr="00903B24">
        <w:rPr>
          <w:rFonts w:ascii="Palatino Linotype" w:eastAsia="HGB3_CNKI" w:hAnsi="Palatino Linotype" w:cs="Malgun Gothic Semilight"/>
          <w:sz w:val="18"/>
          <w:szCs w:val="18"/>
        </w:rPr>
        <w:t>; HRP: Horseradish peroxidase;</w:t>
      </w:r>
      <w:r w:rsidR="0036123D">
        <w:rPr>
          <w:rFonts w:ascii="Palatino Linotype" w:eastAsia="HGB3_CNKI" w:hAnsi="Palatino Linotype" w:cs="Malgun Gothic Semilight"/>
          <w:sz w:val="18"/>
          <w:szCs w:val="18"/>
        </w:rPr>
        <w:t xml:space="preserve"> VB3: Vitamin B3, nicotinic acid.</w:t>
      </w:r>
    </w:p>
    <w:p w:rsidR="00773030" w:rsidRPr="00CE1F63" w:rsidRDefault="00CE1F63" w:rsidP="00CE1F63">
      <w:pPr>
        <w:widowControl/>
        <w:spacing w:line="400" w:lineRule="exact"/>
        <w:rPr>
          <w:rFonts w:ascii="Palatino Linotype" w:hAnsi="Palatino Linotype" w:cs="宋体"/>
          <w:sz w:val="18"/>
          <w:szCs w:val="18"/>
        </w:rPr>
      </w:pPr>
      <w:r>
        <w:rPr>
          <w:rFonts w:ascii="Palatino Linotype" w:hAnsi="Palatino Linotype" w:cs="宋体"/>
          <w:sz w:val="18"/>
          <w:szCs w:val="18"/>
        </w:rPr>
        <w:br w:type="page"/>
      </w:r>
    </w:p>
    <w:p w:rsidR="00CE1F63" w:rsidRDefault="00CE1F63" w:rsidP="009D159B">
      <w:pPr>
        <w:widowControl/>
        <w:spacing w:afterLines="50" w:after="156" w:line="36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CE1F63" w:rsidSect="00CE1F6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6123D" w:rsidRDefault="0036123D" w:rsidP="009D159B">
      <w:pPr>
        <w:widowControl/>
        <w:spacing w:afterLines="50" w:after="156" w:line="36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56D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D56D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490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</w:t>
      </w:r>
      <w:r w:rsidRPr="00D56D6C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490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D56D6C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490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detection in </w:t>
      </w:r>
      <w:r w:rsidRPr="00F509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disinfectant samples.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53"/>
        <w:gridCol w:w="1285"/>
        <w:gridCol w:w="1305"/>
        <w:gridCol w:w="1749"/>
        <w:gridCol w:w="1368"/>
        <w:gridCol w:w="1524"/>
      </w:tblGrid>
      <w:tr w:rsidR="0036123D" w:rsidRPr="002B491F" w:rsidTr="00815D7E">
        <w:trPr>
          <w:trHeight w:val="20"/>
        </w:trPr>
        <w:tc>
          <w:tcPr>
            <w:tcW w:w="507" w:type="pct"/>
            <w:tcBorders>
              <w:top w:val="single" w:sz="12" w:space="0" w:color="00B050"/>
              <w:left w:val="single" w:sz="8" w:space="0" w:color="FFFFFF"/>
              <w:bottom w:val="single" w:sz="8" w:space="0" w:color="00B050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815D7E" w:rsidRDefault="0036123D" w:rsidP="004858BD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15D7E">
              <w:rPr>
                <w:rFonts w:ascii="Palatino Linotype" w:hAnsi="Palatino Linotype" w:cs="Arial" w:hint="eastAsia"/>
                <w:b/>
                <w:sz w:val="18"/>
                <w:szCs w:val="18"/>
              </w:rPr>
              <w:t>S</w:t>
            </w:r>
            <w:r w:rsidRPr="00815D7E">
              <w:rPr>
                <w:rFonts w:ascii="Palatino Linotype" w:hAnsi="Palatino Linotype" w:cs="Arial"/>
                <w:b/>
                <w:sz w:val="18"/>
                <w:szCs w:val="18"/>
              </w:rPr>
              <w:t>amples</w:t>
            </w:r>
          </w:p>
        </w:tc>
        <w:tc>
          <w:tcPr>
            <w:tcW w:w="882" w:type="pct"/>
            <w:gridSpan w:val="2"/>
            <w:tcBorders>
              <w:top w:val="single" w:sz="12" w:space="0" w:color="00B050"/>
              <w:left w:val="single" w:sz="8" w:space="0" w:color="FFFFFF"/>
              <w:bottom w:val="single" w:sz="8" w:space="0" w:color="00B050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815D7E" w:rsidRDefault="0036123D" w:rsidP="00F50925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15D7E">
              <w:rPr>
                <w:rFonts w:ascii="Palatino Linotype" w:hAnsi="Palatino Linotype" w:cs="Arial"/>
                <w:b/>
                <w:sz w:val="18"/>
                <w:szCs w:val="18"/>
              </w:rPr>
              <w:t>Detected (μM)</w:t>
            </w:r>
          </w:p>
        </w:tc>
        <w:tc>
          <w:tcPr>
            <w:tcW w:w="794" w:type="pct"/>
            <w:tcBorders>
              <w:top w:val="single" w:sz="12" w:space="0" w:color="00B050"/>
              <w:left w:val="single" w:sz="8" w:space="0" w:color="FFFFFF"/>
              <w:bottom w:val="single" w:sz="8" w:space="0" w:color="00B050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815D7E" w:rsidRDefault="0036123D" w:rsidP="00815D7E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15D7E">
              <w:rPr>
                <w:rFonts w:ascii="Palatino Linotype" w:hAnsi="Palatino Linotype" w:cs="Arial"/>
                <w:b/>
                <w:sz w:val="18"/>
                <w:szCs w:val="18"/>
              </w:rPr>
              <w:t>Added (μM)</w:t>
            </w:r>
          </w:p>
        </w:tc>
        <w:tc>
          <w:tcPr>
            <w:tcW w:w="1061" w:type="pct"/>
            <w:tcBorders>
              <w:top w:val="single" w:sz="12" w:space="0" w:color="00B050"/>
              <w:left w:val="single" w:sz="8" w:space="0" w:color="FFFFFF"/>
              <w:bottom w:val="single" w:sz="8" w:space="0" w:color="00B050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815D7E" w:rsidRDefault="0036123D" w:rsidP="00815D7E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15D7E">
              <w:rPr>
                <w:rFonts w:ascii="Palatino Linotype" w:hAnsi="Palatino Linotype" w:cs="Arial"/>
                <w:b/>
                <w:sz w:val="18"/>
                <w:szCs w:val="18"/>
              </w:rPr>
              <w:t>Found (μM)</w:t>
            </w:r>
          </w:p>
        </w:tc>
        <w:tc>
          <w:tcPr>
            <w:tcW w:w="831" w:type="pct"/>
            <w:tcBorders>
              <w:top w:val="single" w:sz="12" w:space="0" w:color="00B050"/>
              <w:left w:val="single" w:sz="8" w:space="0" w:color="FFFFFF"/>
              <w:bottom w:val="single" w:sz="8" w:space="0" w:color="00B050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815D7E" w:rsidRDefault="0036123D" w:rsidP="00815D7E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15D7E">
              <w:rPr>
                <w:rFonts w:ascii="Palatino Linotype" w:hAnsi="Palatino Linotype" w:cs="Arial"/>
                <w:b/>
                <w:sz w:val="18"/>
                <w:szCs w:val="18"/>
              </w:rPr>
              <w:t>Recovery (%)</w:t>
            </w:r>
          </w:p>
        </w:tc>
        <w:tc>
          <w:tcPr>
            <w:tcW w:w="925" w:type="pct"/>
            <w:tcBorders>
              <w:top w:val="single" w:sz="12" w:space="0" w:color="00B050"/>
              <w:left w:val="single" w:sz="8" w:space="0" w:color="FFFFFF"/>
              <w:bottom w:val="single" w:sz="8" w:space="0" w:color="00B050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815D7E" w:rsidRDefault="0036123D" w:rsidP="00815D7E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815D7E">
              <w:rPr>
                <w:rFonts w:ascii="Palatino Linotype" w:hAnsi="Palatino Linotype" w:cs="Arial"/>
                <w:b/>
                <w:sz w:val="18"/>
                <w:szCs w:val="18"/>
              </w:rPr>
              <w:t>RSD (%)</w:t>
            </w:r>
          </w:p>
        </w:tc>
      </w:tr>
      <w:tr w:rsidR="0036123D" w:rsidRPr="002B491F" w:rsidTr="00815D7E">
        <w:trPr>
          <w:trHeight w:val="20"/>
        </w:trPr>
        <w:tc>
          <w:tcPr>
            <w:tcW w:w="607" w:type="pct"/>
            <w:gridSpan w:val="2"/>
            <w:tcBorders>
              <w:top w:val="single" w:sz="8" w:space="0" w:color="00B05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8" w:space="0" w:color="00B05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lef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8" w:space="0" w:color="00B05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1</w:t>
            </w:r>
            <w:r>
              <w:rPr>
                <w:rFonts w:ascii="Palatino Linotype" w:hAnsi="Palatino Linotype" w:cs="Arial"/>
                <w:sz w:val="18"/>
                <w:szCs w:val="18"/>
              </w:rPr>
              <w:t>0.0</w:t>
            </w:r>
          </w:p>
        </w:tc>
        <w:tc>
          <w:tcPr>
            <w:tcW w:w="1061" w:type="pct"/>
            <w:tcBorders>
              <w:top w:val="single" w:sz="8" w:space="0" w:color="00B05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4</w:t>
            </w:r>
            <w:r>
              <w:rPr>
                <w:rFonts w:ascii="Palatino Linotype" w:hAnsi="Palatino Linotype" w:cs="Arial"/>
                <w:sz w:val="18"/>
                <w:szCs w:val="18"/>
              </w:rPr>
              <w:t>4.0</w:t>
            </w:r>
          </w:p>
        </w:tc>
        <w:tc>
          <w:tcPr>
            <w:tcW w:w="831" w:type="pct"/>
            <w:tcBorders>
              <w:top w:val="single" w:sz="8" w:space="0" w:color="00B05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9</w:t>
            </w:r>
            <w:r>
              <w:rPr>
                <w:rFonts w:ascii="Palatino Linotype" w:hAnsi="Palatino Linotype" w:cs="Arial"/>
                <w:sz w:val="18"/>
                <w:szCs w:val="18"/>
              </w:rPr>
              <w:t>4.3</w:t>
            </w:r>
          </w:p>
        </w:tc>
        <w:tc>
          <w:tcPr>
            <w:tcW w:w="925" w:type="pct"/>
            <w:tcBorders>
              <w:top w:val="single" w:sz="8" w:space="0" w:color="00B05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5</w:t>
            </w:r>
            <w:r>
              <w:rPr>
                <w:rFonts w:ascii="Palatino Linotype" w:hAnsi="Palatino Linotype" w:cs="Arial"/>
                <w:sz w:val="18"/>
                <w:szCs w:val="18"/>
              </w:rPr>
              <w:t>.5</w:t>
            </w:r>
          </w:p>
        </w:tc>
      </w:tr>
      <w:tr w:rsidR="0036123D" w:rsidRPr="002B491F" w:rsidTr="00815D7E">
        <w:trPr>
          <w:trHeight w:val="20"/>
        </w:trPr>
        <w:tc>
          <w:tcPr>
            <w:tcW w:w="60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1</w:t>
            </w:r>
          </w:p>
        </w:tc>
        <w:tc>
          <w:tcPr>
            <w:tcW w:w="7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3</w:t>
            </w:r>
            <w:r>
              <w:rPr>
                <w:rFonts w:ascii="Palatino Linotype" w:hAnsi="Palatino Linotype" w:cs="Arial"/>
                <w:sz w:val="18"/>
                <w:szCs w:val="18"/>
              </w:rPr>
              <w:t>4.6</w:t>
            </w:r>
          </w:p>
        </w:tc>
        <w:tc>
          <w:tcPr>
            <w:tcW w:w="79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2</w:t>
            </w:r>
            <w:r>
              <w:rPr>
                <w:rFonts w:ascii="Palatino Linotype" w:hAnsi="Palatino Linotype" w:cs="Arial"/>
                <w:sz w:val="18"/>
                <w:szCs w:val="18"/>
              </w:rPr>
              <w:t>0.0</w:t>
            </w:r>
          </w:p>
        </w:tc>
        <w:tc>
          <w:tcPr>
            <w:tcW w:w="10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5</w:t>
            </w:r>
            <w:r>
              <w:rPr>
                <w:rFonts w:ascii="Palatino Linotype" w:hAnsi="Palatino Linotype" w:cs="Arial"/>
                <w:sz w:val="18"/>
                <w:szCs w:val="18"/>
              </w:rPr>
              <w:t>4.2</w:t>
            </w:r>
          </w:p>
        </w:tc>
        <w:tc>
          <w:tcPr>
            <w:tcW w:w="8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9</w:t>
            </w:r>
            <w:r>
              <w:rPr>
                <w:rFonts w:ascii="Palatino Linotype" w:hAnsi="Palatino Linotype" w:cs="Arial"/>
                <w:sz w:val="18"/>
                <w:szCs w:val="18"/>
              </w:rPr>
              <w:t>8.1</w:t>
            </w:r>
          </w:p>
        </w:tc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4</w:t>
            </w:r>
            <w:r>
              <w:rPr>
                <w:rFonts w:ascii="Palatino Linotype" w:hAnsi="Palatino Linotype" w:cs="Arial"/>
                <w:sz w:val="18"/>
                <w:szCs w:val="18"/>
              </w:rPr>
              <w:t>.2</w:t>
            </w:r>
          </w:p>
        </w:tc>
      </w:tr>
      <w:tr w:rsidR="0036123D" w:rsidRPr="002B491F" w:rsidTr="00815D7E">
        <w:trPr>
          <w:trHeight w:val="20"/>
        </w:trPr>
        <w:tc>
          <w:tcPr>
            <w:tcW w:w="60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lef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4</w:t>
            </w:r>
            <w:r>
              <w:rPr>
                <w:rFonts w:ascii="Palatino Linotype" w:hAnsi="Palatino Linotype" w:cs="Arial"/>
                <w:sz w:val="18"/>
                <w:szCs w:val="18"/>
              </w:rPr>
              <w:t>0.0</w:t>
            </w:r>
          </w:p>
        </w:tc>
        <w:tc>
          <w:tcPr>
            <w:tcW w:w="10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7</w:t>
            </w:r>
            <w:r>
              <w:rPr>
                <w:rFonts w:ascii="Palatino Linotype" w:hAnsi="Palatino Linotype" w:cs="Arial"/>
                <w:sz w:val="18"/>
                <w:szCs w:val="18"/>
              </w:rPr>
              <w:t>5.5</w:t>
            </w:r>
          </w:p>
        </w:tc>
        <w:tc>
          <w:tcPr>
            <w:tcW w:w="8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1</w:t>
            </w:r>
            <w:r>
              <w:rPr>
                <w:rFonts w:ascii="Palatino Linotype" w:hAnsi="Palatino Linotype" w:cs="Arial"/>
                <w:sz w:val="18"/>
                <w:szCs w:val="18"/>
              </w:rPr>
              <w:t>02.3</w:t>
            </w:r>
          </w:p>
        </w:tc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4</w:t>
            </w:r>
            <w:r>
              <w:rPr>
                <w:rFonts w:ascii="Palatino Linotype" w:hAnsi="Palatino Linotype" w:cs="Arial"/>
                <w:sz w:val="18"/>
                <w:szCs w:val="18"/>
              </w:rPr>
              <w:t>.8</w:t>
            </w:r>
          </w:p>
        </w:tc>
      </w:tr>
      <w:tr w:rsidR="0036123D" w:rsidRPr="002B491F" w:rsidTr="00815D7E">
        <w:trPr>
          <w:trHeight w:val="20"/>
        </w:trPr>
        <w:tc>
          <w:tcPr>
            <w:tcW w:w="60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lef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1</w:t>
            </w:r>
            <w:r>
              <w:rPr>
                <w:rFonts w:ascii="Palatino Linotype" w:hAnsi="Palatino Linotype" w:cs="Arial"/>
                <w:sz w:val="18"/>
                <w:szCs w:val="18"/>
              </w:rPr>
              <w:t>0.0</w:t>
            </w:r>
          </w:p>
        </w:tc>
        <w:tc>
          <w:tcPr>
            <w:tcW w:w="10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4</w:t>
            </w:r>
            <w:r>
              <w:rPr>
                <w:rFonts w:ascii="Palatino Linotype" w:hAnsi="Palatino Linotype" w:cs="Arial"/>
                <w:sz w:val="18"/>
                <w:szCs w:val="18"/>
              </w:rPr>
              <w:t>3.6</w:t>
            </w:r>
          </w:p>
        </w:tc>
        <w:tc>
          <w:tcPr>
            <w:tcW w:w="8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9</w:t>
            </w:r>
            <w:r>
              <w:rPr>
                <w:rFonts w:ascii="Palatino Linotype" w:hAnsi="Palatino Linotype" w:cs="Arial"/>
                <w:sz w:val="18"/>
                <w:szCs w:val="18"/>
              </w:rPr>
              <w:t>6.9</w:t>
            </w:r>
          </w:p>
        </w:tc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4</w:t>
            </w:r>
            <w:r>
              <w:rPr>
                <w:rFonts w:ascii="Palatino Linotype" w:hAnsi="Palatino Linotype" w:cs="Arial"/>
                <w:sz w:val="18"/>
                <w:szCs w:val="18"/>
              </w:rPr>
              <w:t>.3</w:t>
            </w:r>
          </w:p>
        </w:tc>
      </w:tr>
      <w:tr w:rsidR="0036123D" w:rsidRPr="002B491F" w:rsidTr="00815D7E">
        <w:trPr>
          <w:trHeight w:val="20"/>
        </w:trPr>
        <w:tc>
          <w:tcPr>
            <w:tcW w:w="60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3</w:t>
            </w:r>
            <w:r>
              <w:rPr>
                <w:rFonts w:ascii="Palatino Linotype" w:hAnsi="Palatino Linotype" w:cs="Arial"/>
                <w:sz w:val="18"/>
                <w:szCs w:val="18"/>
              </w:rPr>
              <w:t>4.0</w:t>
            </w:r>
          </w:p>
        </w:tc>
        <w:tc>
          <w:tcPr>
            <w:tcW w:w="79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2</w:t>
            </w:r>
            <w:r>
              <w:rPr>
                <w:rFonts w:ascii="Palatino Linotype" w:hAnsi="Palatino Linotype" w:cs="Arial"/>
                <w:sz w:val="18"/>
                <w:szCs w:val="18"/>
              </w:rPr>
              <w:t>0.0</w:t>
            </w:r>
          </w:p>
        </w:tc>
        <w:tc>
          <w:tcPr>
            <w:tcW w:w="10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5</w:t>
            </w:r>
            <w:r>
              <w:rPr>
                <w:rFonts w:ascii="Palatino Linotype" w:hAnsi="Palatino Linotype" w:cs="Arial"/>
                <w:sz w:val="18"/>
                <w:szCs w:val="18"/>
              </w:rPr>
              <w:t>3.8</w:t>
            </w:r>
          </w:p>
        </w:tc>
        <w:tc>
          <w:tcPr>
            <w:tcW w:w="8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9</w:t>
            </w:r>
            <w:r>
              <w:rPr>
                <w:rFonts w:ascii="Palatino Linotype" w:hAnsi="Palatino Linotype" w:cs="Arial"/>
                <w:sz w:val="18"/>
                <w:szCs w:val="18"/>
              </w:rPr>
              <w:t>9.0</w:t>
            </w:r>
          </w:p>
        </w:tc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6</w:t>
            </w:r>
            <w:r>
              <w:rPr>
                <w:rFonts w:ascii="Palatino Linotype" w:hAnsi="Palatino Linotype" w:cs="Arial"/>
                <w:sz w:val="18"/>
                <w:szCs w:val="18"/>
              </w:rPr>
              <w:t>.1</w:t>
            </w:r>
          </w:p>
        </w:tc>
      </w:tr>
      <w:tr w:rsidR="0036123D" w:rsidRPr="002B491F" w:rsidTr="00815D7E">
        <w:trPr>
          <w:trHeight w:val="20"/>
        </w:trPr>
        <w:tc>
          <w:tcPr>
            <w:tcW w:w="60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lef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4</w:t>
            </w:r>
            <w:r>
              <w:rPr>
                <w:rFonts w:ascii="Palatino Linotype" w:hAnsi="Palatino Linotype" w:cs="Arial"/>
                <w:sz w:val="18"/>
                <w:szCs w:val="18"/>
              </w:rPr>
              <w:t>0.0</w:t>
            </w:r>
          </w:p>
        </w:tc>
        <w:tc>
          <w:tcPr>
            <w:tcW w:w="10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7</w:t>
            </w:r>
            <w:r>
              <w:rPr>
                <w:rFonts w:ascii="Palatino Linotype" w:hAnsi="Palatino Linotype" w:cs="Arial"/>
                <w:sz w:val="18"/>
                <w:szCs w:val="18"/>
              </w:rPr>
              <w:t>4.5</w:t>
            </w:r>
          </w:p>
        </w:tc>
        <w:tc>
          <w:tcPr>
            <w:tcW w:w="8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1</w:t>
            </w:r>
            <w:r>
              <w:rPr>
                <w:rFonts w:ascii="Palatino Linotype" w:hAnsi="Palatino Linotype" w:cs="Arial"/>
                <w:sz w:val="18"/>
                <w:szCs w:val="18"/>
              </w:rPr>
              <w:t>01.4</w:t>
            </w:r>
          </w:p>
        </w:tc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5</w:t>
            </w:r>
            <w:r>
              <w:rPr>
                <w:rFonts w:ascii="Palatino Linotype" w:hAnsi="Palatino Linotype" w:cs="Arial"/>
                <w:sz w:val="18"/>
                <w:szCs w:val="18"/>
              </w:rPr>
              <w:t>.0</w:t>
            </w:r>
          </w:p>
        </w:tc>
      </w:tr>
      <w:tr w:rsidR="0036123D" w:rsidRPr="002B491F" w:rsidTr="00815D7E">
        <w:trPr>
          <w:trHeight w:val="20"/>
        </w:trPr>
        <w:tc>
          <w:tcPr>
            <w:tcW w:w="60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lef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1</w:t>
            </w:r>
            <w:r>
              <w:rPr>
                <w:rFonts w:ascii="Palatino Linotype" w:hAnsi="Palatino Linotype" w:cs="Arial"/>
                <w:sz w:val="18"/>
                <w:szCs w:val="18"/>
              </w:rPr>
              <w:t>0.0</w:t>
            </w:r>
          </w:p>
        </w:tc>
        <w:tc>
          <w:tcPr>
            <w:tcW w:w="10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2</w:t>
            </w:r>
            <w:r>
              <w:rPr>
                <w:rFonts w:ascii="Palatino Linotype" w:hAnsi="Palatino Linotype" w:cs="Arial"/>
                <w:sz w:val="18"/>
                <w:szCs w:val="18"/>
              </w:rPr>
              <w:t>1.3</w:t>
            </w:r>
          </w:p>
        </w:tc>
        <w:tc>
          <w:tcPr>
            <w:tcW w:w="8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9</w:t>
            </w:r>
            <w:r>
              <w:rPr>
                <w:rFonts w:ascii="Palatino Linotype" w:hAnsi="Palatino Linotype" w:cs="Arial"/>
                <w:sz w:val="18"/>
                <w:szCs w:val="18"/>
              </w:rPr>
              <w:t>5.0</w:t>
            </w:r>
          </w:p>
        </w:tc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3</w:t>
            </w:r>
            <w:r>
              <w:rPr>
                <w:rFonts w:ascii="Palatino Linotype" w:hAnsi="Palatino Linotype" w:cs="Arial"/>
                <w:sz w:val="18"/>
                <w:szCs w:val="18"/>
              </w:rPr>
              <w:t>.7</w:t>
            </w:r>
          </w:p>
        </w:tc>
      </w:tr>
      <w:tr w:rsidR="0036123D" w:rsidRPr="002B491F" w:rsidTr="00815D7E">
        <w:trPr>
          <w:trHeight w:val="20"/>
        </w:trPr>
        <w:tc>
          <w:tcPr>
            <w:tcW w:w="60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3</w:t>
            </w:r>
          </w:p>
        </w:tc>
        <w:tc>
          <w:tcPr>
            <w:tcW w:w="7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1</w:t>
            </w:r>
            <w:r>
              <w:rPr>
                <w:rFonts w:ascii="Palatino Linotype" w:hAnsi="Palatino Linotype" w:cs="Arial"/>
                <w:sz w:val="18"/>
                <w:szCs w:val="18"/>
              </w:rPr>
              <w:t>1.8</w:t>
            </w:r>
          </w:p>
        </w:tc>
        <w:tc>
          <w:tcPr>
            <w:tcW w:w="79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2</w:t>
            </w:r>
            <w:r>
              <w:rPr>
                <w:rFonts w:ascii="Palatino Linotype" w:hAnsi="Palatino Linotype" w:cs="Arial"/>
                <w:sz w:val="18"/>
                <w:szCs w:val="18"/>
              </w:rPr>
              <w:t>0.0</w:t>
            </w:r>
          </w:p>
        </w:tc>
        <w:tc>
          <w:tcPr>
            <w:tcW w:w="10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3</w:t>
            </w:r>
            <w:r>
              <w:rPr>
                <w:rFonts w:ascii="Palatino Linotype" w:hAnsi="Palatino Linotype" w:cs="Arial"/>
                <w:sz w:val="18"/>
                <w:szCs w:val="18"/>
              </w:rPr>
              <w:t>1.8</w:t>
            </w:r>
          </w:p>
        </w:tc>
        <w:tc>
          <w:tcPr>
            <w:tcW w:w="83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1</w:t>
            </w:r>
            <w:r>
              <w:rPr>
                <w:rFonts w:ascii="Palatino Linotype" w:hAnsi="Palatino Linotype" w:cs="Arial"/>
                <w:sz w:val="18"/>
                <w:szCs w:val="18"/>
              </w:rPr>
              <w:t>00.4</w:t>
            </w:r>
          </w:p>
        </w:tc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4</w:t>
            </w:r>
            <w:r>
              <w:rPr>
                <w:rFonts w:ascii="Palatino Linotype" w:hAnsi="Palatino Linotype" w:cs="Arial"/>
                <w:sz w:val="18"/>
                <w:szCs w:val="18"/>
              </w:rPr>
              <w:t>.3</w:t>
            </w:r>
          </w:p>
        </w:tc>
      </w:tr>
      <w:tr w:rsidR="0036123D" w:rsidRPr="002B491F" w:rsidTr="00815D7E">
        <w:trPr>
          <w:trHeight w:val="20"/>
        </w:trPr>
        <w:tc>
          <w:tcPr>
            <w:tcW w:w="607" w:type="pct"/>
            <w:gridSpan w:val="2"/>
            <w:tcBorders>
              <w:top w:val="single" w:sz="8" w:space="0" w:color="FFFFFF"/>
              <w:left w:val="single" w:sz="8" w:space="0" w:color="FFFFFF"/>
              <w:bottom w:val="single" w:sz="12" w:space="0" w:color="00B050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8" w:space="0" w:color="FFFFFF"/>
              <w:left w:val="single" w:sz="8" w:space="0" w:color="FFFFFF"/>
              <w:bottom w:val="single" w:sz="12" w:space="0" w:color="00B050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left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794" w:type="pct"/>
            <w:tcBorders>
              <w:top w:val="single" w:sz="8" w:space="0" w:color="FFFFFF"/>
              <w:left w:val="single" w:sz="8" w:space="0" w:color="FFFFFF"/>
              <w:bottom w:val="single" w:sz="12" w:space="0" w:color="00B050"/>
              <w:right w:val="single" w:sz="8" w:space="0" w:color="FFFFFF"/>
            </w:tcBorders>
            <w:shd w:val="clear" w:color="auto" w:fill="FFFFFF"/>
            <w:tcMar>
              <w:top w:w="55" w:type="dxa"/>
              <w:left w:w="109" w:type="dxa"/>
              <w:bottom w:w="55" w:type="dxa"/>
              <w:right w:w="109" w:type="dxa"/>
            </w:tcMar>
          </w:tcPr>
          <w:p w:rsidR="0036123D" w:rsidRPr="002B491F" w:rsidRDefault="0036123D" w:rsidP="004858BD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4</w:t>
            </w:r>
            <w:r>
              <w:rPr>
                <w:rFonts w:ascii="Palatino Linotype" w:hAnsi="Palatino Linotype" w:cs="Arial"/>
                <w:sz w:val="18"/>
                <w:szCs w:val="18"/>
              </w:rPr>
              <w:t>0.0</w:t>
            </w:r>
          </w:p>
        </w:tc>
        <w:tc>
          <w:tcPr>
            <w:tcW w:w="1061" w:type="pct"/>
            <w:tcBorders>
              <w:top w:val="single" w:sz="8" w:space="0" w:color="FFFFFF"/>
              <w:left w:val="single" w:sz="8" w:space="0" w:color="FFFFFF"/>
              <w:bottom w:val="single" w:sz="12" w:space="0" w:color="00B050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5</w:t>
            </w:r>
            <w:r>
              <w:rPr>
                <w:rFonts w:ascii="Palatino Linotype" w:hAnsi="Palatino Linotype" w:cs="Arial"/>
                <w:sz w:val="18"/>
                <w:szCs w:val="18"/>
              </w:rPr>
              <w:t>4.2</w:t>
            </w:r>
          </w:p>
        </w:tc>
        <w:tc>
          <w:tcPr>
            <w:tcW w:w="831" w:type="pct"/>
            <w:tcBorders>
              <w:top w:val="single" w:sz="8" w:space="0" w:color="FFFFFF"/>
              <w:left w:val="single" w:sz="8" w:space="0" w:color="FFFFFF"/>
              <w:bottom w:val="single" w:sz="12" w:space="0" w:color="00B050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1</w:t>
            </w:r>
            <w:r>
              <w:rPr>
                <w:rFonts w:ascii="Palatino Linotype" w:hAnsi="Palatino Linotype" w:cs="Arial"/>
                <w:sz w:val="18"/>
                <w:szCs w:val="18"/>
              </w:rPr>
              <w:t>06.0</w:t>
            </w:r>
          </w:p>
        </w:tc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12" w:space="0" w:color="00B050"/>
              <w:right w:val="single" w:sz="8" w:space="0" w:color="FFFFFF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6123D" w:rsidRPr="002B491F" w:rsidRDefault="0036123D" w:rsidP="004858BD">
            <w:pPr>
              <w:jc w:val="center"/>
              <w:textAlignment w:val="center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 w:hint="eastAsia"/>
                <w:sz w:val="18"/>
                <w:szCs w:val="18"/>
              </w:rPr>
              <w:t>1</w:t>
            </w:r>
            <w:r>
              <w:rPr>
                <w:rFonts w:ascii="Palatino Linotype" w:hAnsi="Palatino Linotype" w:cs="Arial"/>
                <w:sz w:val="18"/>
                <w:szCs w:val="18"/>
              </w:rPr>
              <w:t>.0</w:t>
            </w:r>
          </w:p>
        </w:tc>
      </w:tr>
    </w:tbl>
    <w:p w:rsidR="0036123D" w:rsidRDefault="0036123D" w:rsidP="00096B1B">
      <w:pPr>
        <w:widowControl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6123D" w:rsidRDefault="0036123D" w:rsidP="00096B1B">
      <w:pPr>
        <w:widowControl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:rsidR="00260DBA" w:rsidRPr="0036381B" w:rsidRDefault="0036123D" w:rsidP="001B404D">
      <w:pPr>
        <w:widowControl/>
        <w:jc w:val="left"/>
      </w:pPr>
      <w:r w:rsidRPr="005E0B78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R</w:t>
      </w:r>
      <w:r w:rsidRPr="005E0B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eferences</w:t>
      </w:r>
    </w:p>
    <w:p w:rsidR="00260DBA" w:rsidRPr="0036381B" w:rsidRDefault="00260DBA">
      <w:pPr>
        <w:pStyle w:val="EndNoteBibliography"/>
        <w:ind w:left="720" w:hanging="720"/>
        <w:jc w:val="both"/>
      </w:pPr>
      <w:r w:rsidRPr="0036381B">
        <w:t>Li, M. L., Yang, J., Ou, Y. N., Shi, Y., Liu, L., Sun, C. Q., Zheng, H. Z., Long, Y. J.</w:t>
      </w:r>
      <w:r w:rsidR="0036381B">
        <w:t>,</w:t>
      </w:r>
      <w:r w:rsidRPr="0036381B">
        <w:t xml:space="preserve"> 2018. Peroxidase-like activity of 2</w:t>
      </w:r>
      <w:r w:rsidRPr="0036381B">
        <w:rPr>
          <w:rFonts w:hint="eastAsia"/>
        </w:rPr>
        <w:t>′</w:t>
      </w:r>
      <w:r w:rsidRPr="0036381B">
        <w:t>,7</w:t>
      </w:r>
      <w:r w:rsidRPr="0036381B">
        <w:rPr>
          <w:rFonts w:hint="eastAsia"/>
        </w:rPr>
        <w:t>′</w:t>
      </w:r>
      <w:r w:rsidRPr="0036381B">
        <w:rPr>
          <w:rFonts w:hint="eastAsia"/>
        </w:rPr>
        <w:t xml:space="preserve">-difluorofluorescein and its application for galactose detection. </w:t>
      </w:r>
      <w:r w:rsidRPr="00794236">
        <w:rPr>
          <w:i/>
        </w:rPr>
        <w:t>Talanta</w:t>
      </w:r>
      <w:r w:rsidRPr="0036381B">
        <w:rPr>
          <w:rFonts w:hint="eastAsia"/>
        </w:rPr>
        <w:t xml:space="preserve"> 182</w:t>
      </w:r>
      <w:r w:rsidR="0036381B">
        <w:t>,</w:t>
      </w:r>
      <w:r w:rsidRPr="0036381B">
        <w:rPr>
          <w:rFonts w:hint="eastAsia"/>
        </w:rPr>
        <w:t xml:space="preserve"> 422-427.</w:t>
      </w:r>
    </w:p>
    <w:p w:rsidR="00260DBA" w:rsidRPr="0036381B" w:rsidRDefault="00260DBA" w:rsidP="00794236">
      <w:pPr>
        <w:pStyle w:val="EndNoteBibliography"/>
        <w:ind w:left="720" w:hanging="720"/>
        <w:jc w:val="both"/>
      </w:pPr>
      <w:r w:rsidRPr="0036381B">
        <w:t>Liu, L., Shi, Y., Li, M. L., Sun, C. Q., Long, Y. J., Zheng, H. Z.</w:t>
      </w:r>
      <w:r w:rsidR="0036381B">
        <w:t>,</w:t>
      </w:r>
      <w:r w:rsidRPr="0036381B">
        <w:t xml:space="preserve"> 2017. Effect of carboxyl and amino groups in fluorescein molecules on their peroxidase-like activity. </w:t>
      </w:r>
      <w:r w:rsidRPr="00794236">
        <w:rPr>
          <w:i/>
        </w:rPr>
        <w:t>Mol. Catal.</w:t>
      </w:r>
      <w:r w:rsidRPr="0036381B">
        <w:t xml:space="preserve"> 439</w:t>
      </w:r>
      <w:r w:rsidR="0036381B">
        <w:t>,</w:t>
      </w:r>
      <w:r w:rsidRPr="0036381B">
        <w:t xml:space="preserve"> 186-192.</w:t>
      </w:r>
    </w:p>
    <w:p w:rsidR="00260DBA" w:rsidRPr="0036381B" w:rsidRDefault="00260DBA" w:rsidP="00794236">
      <w:pPr>
        <w:pStyle w:val="EndNoteBibliography"/>
        <w:ind w:left="720" w:hanging="720"/>
        <w:jc w:val="both"/>
      </w:pPr>
      <w:r w:rsidRPr="0036381B">
        <w:t>Shi, Y., Liu, L., Yu, Y. Y., Long, Y. J., Zheng, H. Z.</w:t>
      </w:r>
      <w:r w:rsidR="0036381B">
        <w:t>,</w:t>
      </w:r>
      <w:r w:rsidRPr="0036381B">
        <w:t xml:space="preserve"> 2018a. Acidic amino acids: A new-type of enzyme mimics with application to biosensing and evaluating of antioxidant behaviour. </w:t>
      </w:r>
      <w:r w:rsidRPr="00794236">
        <w:rPr>
          <w:i/>
        </w:rPr>
        <w:t>Spectrochim. Acta, Part A</w:t>
      </w:r>
      <w:r w:rsidRPr="0036381B">
        <w:t xml:space="preserve"> 201</w:t>
      </w:r>
      <w:r w:rsidR="0036381B">
        <w:t>,</w:t>
      </w:r>
      <w:r w:rsidRPr="0036381B">
        <w:t xml:space="preserve"> 367-375.</w:t>
      </w:r>
    </w:p>
    <w:p w:rsidR="0051506D" w:rsidRPr="0036381B" w:rsidRDefault="0051506D" w:rsidP="001B404D">
      <w:pPr>
        <w:pStyle w:val="EndNoteBibliography"/>
        <w:ind w:left="720" w:hanging="720"/>
        <w:jc w:val="both"/>
      </w:pPr>
    </w:p>
    <w:sectPr w:rsidR="0051506D" w:rsidRPr="0036381B" w:rsidSect="00CE1F6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1B" w:rsidRDefault="00BA3B1B">
      <w:r>
        <w:separator/>
      </w:r>
    </w:p>
  </w:endnote>
  <w:endnote w:type="continuationSeparator" w:id="0">
    <w:p w:rsidR="00BA3B1B" w:rsidRDefault="00BA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B3_CNKI">
    <w:altName w:val="宋体"/>
    <w:panose1 w:val="02000500000000000000"/>
    <w:charset w:val="86"/>
    <w:family w:val="auto"/>
    <w:pitch w:val="variable"/>
    <w:sig w:usb0="80000027" w:usb1="180F0000" w:usb2="00000010" w:usb3="00000000" w:csb0="00040003" w:csb1="00000000"/>
  </w:font>
  <w:font w:name="Malgun Gothic Semilight">
    <w:altName w:val="宋体"/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497101"/>
      <w:docPartObj>
        <w:docPartGallery w:val="Page Numbers (Bottom of Page)"/>
        <w:docPartUnique/>
      </w:docPartObj>
    </w:sdtPr>
    <w:sdtEndPr/>
    <w:sdtContent>
      <w:p w:rsidR="00A13EE4" w:rsidRDefault="005919CD">
        <w:pPr>
          <w:pStyle w:val="a5"/>
          <w:jc w:val="center"/>
        </w:pPr>
        <w:r>
          <w:rPr>
            <w:rFonts w:hint="eastAsia"/>
          </w:rP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3B1B" w:rsidRPr="00BA3B1B">
          <w:rPr>
            <w:noProof/>
            <w:lang w:val="zh-CN"/>
          </w:rPr>
          <w:t>1</w:t>
        </w:r>
        <w:r>
          <w:fldChar w:fldCharType="end"/>
        </w:r>
      </w:p>
    </w:sdtContent>
  </w:sdt>
  <w:p w:rsidR="00A13EE4" w:rsidRDefault="00BA3B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1B" w:rsidRDefault="00BA3B1B">
      <w:r>
        <w:separator/>
      </w:r>
    </w:p>
  </w:footnote>
  <w:footnote w:type="continuationSeparator" w:id="0">
    <w:p w:rsidR="00BA3B1B" w:rsidRDefault="00BA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6123D"/>
    <w:rsid w:val="001060C4"/>
    <w:rsid w:val="00162A92"/>
    <w:rsid w:val="001B404D"/>
    <w:rsid w:val="001C2307"/>
    <w:rsid w:val="00260DBA"/>
    <w:rsid w:val="002A4DC5"/>
    <w:rsid w:val="0036123D"/>
    <w:rsid w:val="0036381B"/>
    <w:rsid w:val="003A4EFD"/>
    <w:rsid w:val="003D1BA0"/>
    <w:rsid w:val="00427C94"/>
    <w:rsid w:val="004E6833"/>
    <w:rsid w:val="0051506D"/>
    <w:rsid w:val="00543B22"/>
    <w:rsid w:val="00581CB4"/>
    <w:rsid w:val="005919CD"/>
    <w:rsid w:val="00591B5B"/>
    <w:rsid w:val="005E5A12"/>
    <w:rsid w:val="00652D04"/>
    <w:rsid w:val="0067773E"/>
    <w:rsid w:val="00755AA3"/>
    <w:rsid w:val="00773030"/>
    <w:rsid w:val="00794236"/>
    <w:rsid w:val="007957C8"/>
    <w:rsid w:val="00842100"/>
    <w:rsid w:val="00891FA5"/>
    <w:rsid w:val="0091689D"/>
    <w:rsid w:val="00946B73"/>
    <w:rsid w:val="009D159B"/>
    <w:rsid w:val="009D2158"/>
    <w:rsid w:val="009E1236"/>
    <w:rsid w:val="00A03ADA"/>
    <w:rsid w:val="00A21D89"/>
    <w:rsid w:val="00A6628E"/>
    <w:rsid w:val="00B24E81"/>
    <w:rsid w:val="00BA3B1B"/>
    <w:rsid w:val="00CB454A"/>
    <w:rsid w:val="00CD59C0"/>
    <w:rsid w:val="00CE1F63"/>
    <w:rsid w:val="00D979ED"/>
    <w:rsid w:val="00DE730F"/>
    <w:rsid w:val="00DF72A9"/>
    <w:rsid w:val="00E44653"/>
    <w:rsid w:val="00E84998"/>
    <w:rsid w:val="00EA0455"/>
    <w:rsid w:val="00EB318C"/>
    <w:rsid w:val="00F0325A"/>
    <w:rsid w:val="00F7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2DAAA"/>
  <w15:chartTrackingRefBased/>
  <w15:docId w15:val="{E5227216-E744-47E9-BDF1-182CE407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微软雅黑"/>
        <w:color w:val="333333"/>
        <w:sz w:val="24"/>
        <w:szCs w:val="30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3D"/>
    <w:pPr>
      <w:widowControl w:val="0"/>
      <w:spacing w:line="240" w:lineRule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6123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6123D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23D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1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6123D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36123D"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rsid w:val="0036123D"/>
    <w:pPr>
      <w:spacing w:line="240" w:lineRule="auto"/>
      <w:jc w:val="left"/>
    </w:pPr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36123D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0">
    <w:name w:val="EndNote Bibliography Title 字符"/>
    <w:basedOn w:val="a0"/>
    <w:link w:val="EndNoteBibliographyTitle"/>
    <w:rsid w:val="0036123D"/>
    <w:rPr>
      <w:rFonts w:eastAsiaTheme="minorEastAsia" w:cs="Times New Roman"/>
      <w:noProof/>
      <w:color w:val="auto"/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rsid w:val="0036123D"/>
    <w:pPr>
      <w:spacing w:line="360" w:lineRule="auto"/>
      <w:jc w:val="left"/>
    </w:pPr>
    <w:rPr>
      <w:rFonts w:ascii="Times New Roman" w:hAnsi="Times New Roman" w:cs="Times New Roman"/>
      <w:noProof/>
      <w:sz w:val="24"/>
    </w:rPr>
  </w:style>
  <w:style w:type="character" w:customStyle="1" w:styleId="EndNoteBibliography0">
    <w:name w:val="EndNote Bibliography 字符"/>
    <w:basedOn w:val="a0"/>
    <w:link w:val="EndNoteBibliography"/>
    <w:rsid w:val="0036123D"/>
    <w:rPr>
      <w:rFonts w:eastAsiaTheme="minorEastAsia" w:cs="Times New Roman"/>
      <w:noProof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Zhang</dc:creator>
  <cp:keywords/>
  <dc:description/>
  <cp:lastModifiedBy>CQU</cp:lastModifiedBy>
  <cp:revision>30</cp:revision>
  <dcterms:created xsi:type="dcterms:W3CDTF">2021-12-07T11:29:00Z</dcterms:created>
  <dcterms:modified xsi:type="dcterms:W3CDTF">2022-03-04T11:01:00Z</dcterms:modified>
</cp:coreProperties>
</file>