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AB72" w14:textId="187D4A34" w:rsidR="00C35BDA" w:rsidRPr="00D5592E" w:rsidRDefault="00D5592E" w:rsidP="00D5592E">
      <w:pPr>
        <w:jc w:val="center"/>
        <w:rPr>
          <w:rFonts w:asciiTheme="majorBidi" w:eastAsia="Times New Roman" w:hAnsiTheme="majorBidi" w:cstheme="majorBidi"/>
          <w:b/>
          <w:bCs/>
          <w:color w:val="222222"/>
          <w:lang w:eastAsia="ja-JP"/>
        </w:rPr>
      </w:pPr>
      <w:r w:rsidRPr="00D5592E">
        <w:rPr>
          <w:rFonts w:asciiTheme="majorBidi" w:eastAsia="Times New Roman" w:hAnsiTheme="majorBidi" w:cstheme="majorBidi"/>
          <w:b/>
          <w:bCs/>
          <w:color w:val="222222"/>
          <w:lang w:eastAsia="ja-JP"/>
        </w:rPr>
        <w:t>Supporting information</w:t>
      </w:r>
    </w:p>
    <w:p w14:paraId="24587928" w14:textId="199459C6" w:rsidR="00D5592E" w:rsidRPr="00D5592E" w:rsidRDefault="00D5592E" w:rsidP="00D5592E">
      <w:pPr>
        <w:jc w:val="center"/>
        <w:rPr>
          <w:rFonts w:asciiTheme="majorBidi" w:eastAsia="Times New Roman" w:hAnsiTheme="majorBidi" w:cstheme="majorBidi"/>
          <w:b/>
          <w:bCs/>
          <w:color w:val="222222"/>
          <w:lang w:eastAsia="ja-JP"/>
        </w:rPr>
      </w:pPr>
      <w:r w:rsidRPr="00D5592E">
        <w:rPr>
          <w:rFonts w:asciiTheme="majorBidi" w:eastAsia="Times New Roman" w:hAnsiTheme="majorBidi" w:cstheme="majorBidi"/>
          <w:b/>
          <w:bCs/>
          <w:color w:val="222222"/>
          <w:lang w:eastAsia="ja-JP"/>
        </w:rPr>
        <w:t>For</w:t>
      </w:r>
    </w:p>
    <w:p w14:paraId="4EBA1BF9" w14:textId="77777777" w:rsidR="00B76B78" w:rsidRPr="00290627" w:rsidRDefault="00B76B78" w:rsidP="00B76B78">
      <w:pPr>
        <w:spacing w:after="0"/>
        <w:jc w:val="center"/>
        <w:rPr>
          <w:rFonts w:asciiTheme="majorBidi" w:eastAsia="Times New Roman" w:hAnsiTheme="majorBidi" w:cstheme="majorBidi"/>
          <w:b/>
          <w:bCs/>
          <w:color w:val="0000FF"/>
          <w:lang w:eastAsia="ja-JP"/>
        </w:rPr>
      </w:pPr>
      <w:bookmarkStart w:id="0" w:name="_Hlk89694884"/>
      <w:r w:rsidRPr="00290627">
        <w:rPr>
          <w:rFonts w:asciiTheme="majorBidi" w:eastAsia="Times New Roman" w:hAnsiTheme="majorBidi" w:cstheme="majorBidi"/>
          <w:b/>
          <w:bCs/>
          <w:color w:val="0000FF"/>
          <w:lang w:eastAsia="ja-JP"/>
        </w:rPr>
        <w:t>Fabrication of Tri-polymers Composite Film with High Cyclic Stability and Rapid Degradation for Cardiac Tissue Engineering</w:t>
      </w:r>
    </w:p>
    <w:bookmarkEnd w:id="0"/>
    <w:p w14:paraId="54CFF83F" w14:textId="77777777" w:rsidR="00B76B78" w:rsidRPr="00654C90" w:rsidRDefault="00B76B78" w:rsidP="00B76B78">
      <w:pPr>
        <w:tabs>
          <w:tab w:val="left" w:pos="5424"/>
        </w:tabs>
        <w:spacing w:after="0" w:line="240" w:lineRule="auto"/>
        <w:rPr>
          <w:rFonts w:asciiTheme="majorBidi" w:eastAsia="Times New Roman" w:hAnsiTheme="majorBidi" w:cstheme="majorBidi"/>
          <w:color w:val="222222"/>
          <w:lang w:eastAsia="ja-JP"/>
        </w:rPr>
      </w:pPr>
      <w:r>
        <w:rPr>
          <w:rFonts w:asciiTheme="majorBidi" w:eastAsia="Times New Roman" w:hAnsiTheme="majorBidi" w:cstheme="majorBidi"/>
          <w:color w:val="222222"/>
          <w:lang w:eastAsia="ja-JP"/>
        </w:rPr>
        <w:tab/>
      </w:r>
    </w:p>
    <w:p w14:paraId="49736C17" w14:textId="77777777" w:rsidR="00B76B78" w:rsidRPr="00654C90" w:rsidRDefault="00B76B78" w:rsidP="00B76B78">
      <w:pPr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rtl/>
          <w:lang w:eastAsia="ja-JP" w:bidi="ar-EG"/>
        </w:rPr>
      </w:pPr>
    </w:p>
    <w:p w14:paraId="1E20A2BB" w14:textId="65055309" w:rsidR="00B76B78" w:rsidRPr="00654C90" w:rsidRDefault="00B76B78" w:rsidP="00B76B78">
      <w:pPr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lang w:eastAsia="ja-JP"/>
        </w:rPr>
      </w:pPr>
      <w:bookmarkStart w:id="1" w:name="_Hlk89694810"/>
      <w:r w:rsidRPr="00654C90">
        <w:rPr>
          <w:rFonts w:asciiTheme="majorBidi" w:eastAsia="Times New Roman" w:hAnsiTheme="majorBidi" w:cstheme="majorBidi"/>
          <w:color w:val="222222"/>
          <w:lang w:eastAsia="ja-JP"/>
        </w:rPr>
        <w:t>Abdalla Abdal-hay</w:t>
      </w:r>
      <w:r w:rsidRPr="00654C90"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>1</w:t>
      </w:r>
      <w:r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>,2</w:t>
      </w:r>
      <w:r w:rsidRPr="00654C90"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 xml:space="preserve">*, </w:t>
      </w:r>
      <w:r w:rsidRPr="00654C90">
        <w:rPr>
          <w:rFonts w:asciiTheme="majorBidi" w:eastAsia="Times New Roman" w:hAnsiTheme="majorBidi" w:cstheme="majorBidi"/>
          <w:color w:val="222222"/>
          <w:lang w:eastAsia="ja-JP"/>
        </w:rPr>
        <w:t>H. Fouad</w:t>
      </w:r>
      <w:r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>3</w:t>
      </w:r>
      <w:r w:rsidRPr="00654C90">
        <w:rPr>
          <w:rFonts w:asciiTheme="majorBidi" w:eastAsia="Times New Roman" w:hAnsiTheme="majorBidi" w:cstheme="majorBidi"/>
          <w:color w:val="222222"/>
          <w:lang w:eastAsia="ja-JP"/>
        </w:rPr>
        <w:t>, Nasser M. Abd El-salam</w:t>
      </w:r>
      <w:r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>3</w:t>
      </w:r>
      <w:r w:rsidRPr="00654C90">
        <w:rPr>
          <w:rFonts w:asciiTheme="majorBidi" w:eastAsia="Times New Roman" w:hAnsiTheme="majorBidi" w:cstheme="majorBidi"/>
          <w:color w:val="222222"/>
          <w:lang w:eastAsia="ja-JP"/>
        </w:rPr>
        <w:t>, Khalil Abdelrazek Khalil</w:t>
      </w:r>
      <w:r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>4</w:t>
      </w:r>
      <w:r w:rsidRPr="00654C90"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 xml:space="preserve">, </w:t>
      </w:r>
      <w:r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>5</w:t>
      </w:r>
    </w:p>
    <w:bookmarkEnd w:id="1"/>
    <w:p w14:paraId="650FA76A" w14:textId="77777777" w:rsidR="00B76B78" w:rsidRPr="00654C90" w:rsidRDefault="00B76B78" w:rsidP="00B76B78">
      <w:pPr>
        <w:spacing w:after="0" w:line="240" w:lineRule="auto"/>
        <w:rPr>
          <w:rFonts w:asciiTheme="majorBidi" w:eastAsia="Times New Roman" w:hAnsiTheme="majorBidi" w:cstheme="majorBidi"/>
          <w:color w:val="222222"/>
          <w:lang w:eastAsia="ja-JP"/>
        </w:rPr>
      </w:pPr>
    </w:p>
    <w:p w14:paraId="2496724A" w14:textId="77777777" w:rsidR="00B76B78" w:rsidRPr="00654C90" w:rsidRDefault="00B76B78" w:rsidP="00B76B78">
      <w:pPr>
        <w:spacing w:after="0" w:line="240" w:lineRule="auto"/>
        <w:rPr>
          <w:rFonts w:asciiTheme="majorBidi" w:eastAsia="Times New Roman" w:hAnsiTheme="majorBidi" w:cstheme="majorBidi"/>
          <w:color w:val="222222"/>
          <w:lang w:eastAsia="ja-JP"/>
        </w:rPr>
      </w:pPr>
    </w:p>
    <w:p w14:paraId="56C7CACA" w14:textId="77777777" w:rsidR="00B76B78" w:rsidRPr="00654C90" w:rsidRDefault="00B76B78" w:rsidP="00B76B78">
      <w:pPr>
        <w:spacing w:after="0"/>
        <w:jc w:val="lowKashida"/>
        <w:rPr>
          <w:rFonts w:asciiTheme="majorBidi" w:eastAsia="Times New Roman" w:hAnsiTheme="majorBidi" w:cstheme="majorBidi"/>
          <w:color w:val="222222"/>
          <w:lang w:eastAsia="ja-JP"/>
        </w:rPr>
      </w:pPr>
    </w:p>
    <w:p w14:paraId="49BB85F1" w14:textId="6F15460D" w:rsidR="00B76B78" w:rsidRDefault="00B76B78" w:rsidP="00B76B78">
      <w:pPr>
        <w:spacing w:after="0"/>
        <w:jc w:val="lowKashida"/>
        <w:rPr>
          <w:rFonts w:asciiTheme="majorBidi" w:eastAsia="Times New Roman" w:hAnsiTheme="majorBidi" w:cstheme="majorBidi"/>
          <w:color w:val="222222"/>
          <w:lang w:eastAsia="ja-JP"/>
        </w:rPr>
      </w:pPr>
      <w:r w:rsidRPr="00896B54"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>1</w:t>
      </w:r>
      <w:r w:rsidRPr="00B76B78">
        <w:rPr>
          <w:rFonts w:asciiTheme="majorBidi" w:eastAsia="Times New Roman" w:hAnsiTheme="majorBidi" w:cstheme="majorBidi"/>
          <w:color w:val="222222"/>
          <w:lang w:eastAsia="ja-JP"/>
        </w:rPr>
        <w:t>The University of Queensland, School of Dentistry, Herston QLD, 4006, Australia</w:t>
      </w:r>
      <w:r w:rsidRPr="00654C90">
        <w:rPr>
          <w:rFonts w:asciiTheme="majorBidi" w:eastAsia="Times New Roman" w:hAnsiTheme="majorBidi" w:cstheme="majorBidi"/>
          <w:color w:val="222222"/>
          <w:lang w:eastAsia="ja-JP"/>
        </w:rPr>
        <w:t>;</w:t>
      </w:r>
    </w:p>
    <w:p w14:paraId="3A0E513B" w14:textId="77777777" w:rsidR="00B76B78" w:rsidRPr="00654C90" w:rsidRDefault="00B76B78" w:rsidP="00B76B78">
      <w:pPr>
        <w:spacing w:after="0"/>
        <w:jc w:val="lowKashida"/>
        <w:rPr>
          <w:rFonts w:asciiTheme="majorBidi" w:eastAsia="Times New Roman" w:hAnsiTheme="majorBidi" w:cstheme="majorBidi"/>
          <w:color w:val="222222"/>
          <w:lang w:eastAsia="ja-JP"/>
        </w:rPr>
      </w:pPr>
      <w:r w:rsidRPr="00B76B78"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>2</w:t>
      </w:r>
      <w:r w:rsidRPr="0056105D">
        <w:rPr>
          <w:rFonts w:asciiTheme="majorBidi" w:eastAsia="Times New Roman" w:hAnsiTheme="majorBidi" w:cstheme="majorBidi"/>
          <w:color w:val="222222"/>
          <w:lang w:eastAsia="ja-JP"/>
        </w:rPr>
        <w:t>Department of Mechanical Engineering, Faculty of Engineering, South Valley University, Qena 83523, Egypt</w:t>
      </w:r>
      <w:r>
        <w:rPr>
          <w:rFonts w:asciiTheme="majorBidi" w:eastAsia="Times New Roman" w:hAnsiTheme="majorBidi" w:cstheme="majorBidi"/>
          <w:color w:val="222222"/>
          <w:lang w:eastAsia="ja-JP"/>
        </w:rPr>
        <w:t>;</w:t>
      </w:r>
    </w:p>
    <w:p w14:paraId="524F26BD" w14:textId="4BA4B006" w:rsidR="00B76B78" w:rsidRPr="00654C90" w:rsidRDefault="00B76B78" w:rsidP="00B76B78">
      <w:pPr>
        <w:spacing w:after="0"/>
        <w:jc w:val="lowKashida"/>
        <w:rPr>
          <w:rFonts w:asciiTheme="majorBidi" w:eastAsia="Times New Roman" w:hAnsiTheme="majorBidi" w:cstheme="majorBidi"/>
          <w:color w:val="222222"/>
          <w:lang w:eastAsia="ja-JP"/>
        </w:rPr>
      </w:pPr>
      <w:r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>3</w:t>
      </w:r>
      <w:r w:rsidRPr="00654C90">
        <w:rPr>
          <w:rFonts w:asciiTheme="majorBidi" w:eastAsia="Times New Roman" w:hAnsiTheme="majorBidi" w:cstheme="majorBidi"/>
          <w:color w:val="222222"/>
          <w:lang w:eastAsia="ja-JP"/>
        </w:rPr>
        <w:t>Applied Medical Science Department, Community College, King Saud University, P.O Box 10219, Riyadh 11433, Saudi Arabia;</w:t>
      </w:r>
    </w:p>
    <w:p w14:paraId="418E067D" w14:textId="429CAF11" w:rsidR="00B76B78" w:rsidRPr="00654C90" w:rsidRDefault="00B76B78" w:rsidP="00B76B78">
      <w:pPr>
        <w:spacing w:after="0"/>
        <w:jc w:val="lowKashida"/>
        <w:rPr>
          <w:rFonts w:asciiTheme="majorBidi" w:eastAsia="Times New Roman" w:hAnsiTheme="majorBidi" w:cstheme="majorBidi"/>
          <w:color w:val="222222"/>
          <w:lang w:eastAsia="ja-JP"/>
        </w:rPr>
      </w:pPr>
      <w:r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>4</w:t>
      </w:r>
      <w:r w:rsidRPr="00654C90">
        <w:rPr>
          <w:rFonts w:asciiTheme="majorBidi" w:eastAsia="Times New Roman" w:hAnsiTheme="majorBidi" w:cstheme="majorBidi"/>
          <w:color w:val="222222"/>
          <w:lang w:eastAsia="ja-JP"/>
        </w:rPr>
        <w:t>Department of Mechanical and Nuclear Engineering, College of Engineering, University of Sharjah, Sharjah 27272, UAE;</w:t>
      </w:r>
    </w:p>
    <w:p w14:paraId="009BBD7C" w14:textId="1AAEB00A" w:rsidR="00B76B78" w:rsidRPr="00654C90" w:rsidRDefault="00B76B78" w:rsidP="00B76B78">
      <w:pPr>
        <w:spacing w:after="0"/>
        <w:jc w:val="lowKashida"/>
        <w:rPr>
          <w:rFonts w:asciiTheme="majorBidi" w:eastAsia="Times New Roman" w:hAnsiTheme="majorBidi" w:cstheme="majorBidi"/>
          <w:color w:val="222222"/>
          <w:lang w:eastAsia="ja-JP"/>
        </w:rPr>
      </w:pPr>
      <w:r w:rsidRPr="00896B54">
        <w:rPr>
          <w:rFonts w:asciiTheme="majorBidi" w:eastAsia="Times New Roman" w:hAnsiTheme="majorBidi" w:cstheme="majorBidi"/>
          <w:color w:val="222222"/>
          <w:vertAlign w:val="superscript"/>
          <w:lang w:eastAsia="ja-JP"/>
        </w:rPr>
        <w:t>5</w:t>
      </w:r>
      <w:r w:rsidRPr="00654C90">
        <w:rPr>
          <w:rFonts w:asciiTheme="majorBidi" w:eastAsia="Times New Roman" w:hAnsiTheme="majorBidi" w:cstheme="majorBidi"/>
          <w:color w:val="222222"/>
          <w:lang w:eastAsia="ja-JP"/>
        </w:rPr>
        <w:t xml:space="preserve">Department </w:t>
      </w:r>
      <w:r>
        <w:rPr>
          <w:rFonts w:asciiTheme="majorBidi" w:eastAsia="Times New Roman" w:hAnsiTheme="majorBidi" w:cstheme="majorBidi"/>
          <w:color w:val="222222"/>
          <w:lang w:eastAsia="ja-JP"/>
        </w:rPr>
        <w:t xml:space="preserve">of </w:t>
      </w:r>
      <w:r w:rsidRPr="00896B54">
        <w:rPr>
          <w:rFonts w:asciiTheme="majorBidi" w:eastAsia="Times New Roman" w:hAnsiTheme="majorBidi" w:cstheme="majorBidi"/>
          <w:color w:val="222222"/>
          <w:lang w:eastAsia="ja-JP"/>
        </w:rPr>
        <w:t>Mechanical</w:t>
      </w:r>
      <w:r w:rsidRPr="00654C90">
        <w:rPr>
          <w:rFonts w:asciiTheme="majorBidi" w:eastAsia="Times New Roman" w:hAnsiTheme="majorBidi" w:cstheme="majorBidi"/>
          <w:color w:val="222222"/>
          <w:lang w:eastAsia="ja-JP"/>
        </w:rPr>
        <w:t xml:space="preserve"> Engineering, King Saud University, P.O. Box 800, Riyadh 11421, Saudi Arabia.</w:t>
      </w:r>
    </w:p>
    <w:p w14:paraId="71C0E9E1" w14:textId="77777777" w:rsidR="00B76B78" w:rsidRPr="00654C90" w:rsidRDefault="00B76B78" w:rsidP="00B76B78">
      <w:pPr>
        <w:spacing w:after="0" w:line="240" w:lineRule="auto"/>
        <w:jc w:val="lowKashida"/>
        <w:rPr>
          <w:rFonts w:asciiTheme="majorBidi" w:eastAsia="Times New Roman" w:hAnsiTheme="majorBidi" w:cstheme="majorBidi"/>
          <w:color w:val="222222"/>
          <w:lang w:eastAsia="ja-JP"/>
        </w:rPr>
      </w:pPr>
    </w:p>
    <w:p w14:paraId="10D9408C" w14:textId="77777777" w:rsidR="00B76B78" w:rsidRPr="00654C90" w:rsidRDefault="00B76B78" w:rsidP="00B76B78">
      <w:pPr>
        <w:spacing w:after="0" w:line="240" w:lineRule="auto"/>
        <w:jc w:val="lowKashida"/>
        <w:rPr>
          <w:rFonts w:asciiTheme="majorBidi" w:eastAsia="Times New Roman" w:hAnsiTheme="majorBidi" w:cstheme="majorBidi"/>
          <w:color w:val="222222"/>
          <w:lang w:eastAsia="ja-JP"/>
        </w:rPr>
      </w:pPr>
    </w:p>
    <w:p w14:paraId="798DF7C6" w14:textId="77777777" w:rsidR="00B76B78" w:rsidRPr="00654C90" w:rsidRDefault="00B76B78" w:rsidP="00B76B78">
      <w:pPr>
        <w:spacing w:after="0"/>
        <w:jc w:val="lowKashida"/>
        <w:rPr>
          <w:rFonts w:asciiTheme="majorBidi" w:eastAsia="Times New Roman" w:hAnsiTheme="majorBidi" w:cstheme="majorBidi"/>
          <w:color w:val="222222"/>
          <w:lang w:eastAsia="ja-JP"/>
        </w:rPr>
      </w:pPr>
      <w:r w:rsidRPr="00654C90">
        <w:rPr>
          <w:rFonts w:asciiTheme="majorBidi" w:eastAsia="Times New Roman" w:hAnsiTheme="majorBidi" w:cstheme="majorBidi"/>
          <w:color w:val="222222"/>
          <w:lang w:eastAsia="ja-JP"/>
        </w:rPr>
        <w:t>Corresponding Author</w:t>
      </w:r>
    </w:p>
    <w:p w14:paraId="56675A9E" w14:textId="77777777" w:rsidR="00B76B78" w:rsidRPr="00654C90" w:rsidRDefault="00B76B78" w:rsidP="00B76B78">
      <w:pPr>
        <w:spacing w:after="0"/>
        <w:ind w:firstLine="1701"/>
        <w:jc w:val="lowKashida"/>
        <w:rPr>
          <w:rFonts w:asciiTheme="majorBidi" w:eastAsia="Times New Roman" w:hAnsiTheme="majorBidi" w:cstheme="majorBidi"/>
          <w:color w:val="222222"/>
          <w:lang w:eastAsia="ja-JP"/>
        </w:rPr>
      </w:pPr>
      <w:r w:rsidRPr="00654C90">
        <w:rPr>
          <w:rFonts w:asciiTheme="majorBidi" w:eastAsia="Times New Roman" w:hAnsiTheme="majorBidi" w:cstheme="majorBidi"/>
          <w:color w:val="222222"/>
          <w:lang w:eastAsia="ja-JP"/>
        </w:rPr>
        <w:t>Email: abdalla.ali@uq.edu.au</w:t>
      </w:r>
    </w:p>
    <w:p w14:paraId="560C4A9F" w14:textId="77777777" w:rsidR="00B76B78" w:rsidRPr="00266055" w:rsidRDefault="00B76B78" w:rsidP="00B76B78">
      <w:pPr>
        <w:spacing w:after="0" w:line="240" w:lineRule="auto"/>
        <w:rPr>
          <w:rFonts w:asciiTheme="majorBidi" w:eastAsia="Times New Roman" w:hAnsiTheme="majorBidi" w:cstheme="majorBidi"/>
          <w:color w:val="222222"/>
          <w:lang w:eastAsia="ja-JP"/>
        </w:rPr>
      </w:pPr>
    </w:p>
    <w:p w14:paraId="30978CD4" w14:textId="77777777" w:rsidR="00B76B78" w:rsidRPr="00654C90" w:rsidRDefault="00B76B78" w:rsidP="00B76B78">
      <w:pPr>
        <w:rPr>
          <w:rFonts w:asciiTheme="majorBidi" w:eastAsia="Times New Roman" w:hAnsiTheme="majorBidi" w:cstheme="majorBidi"/>
          <w:color w:val="222222"/>
          <w:lang w:eastAsia="ja-JP"/>
        </w:rPr>
      </w:pPr>
    </w:p>
    <w:p w14:paraId="41027D67" w14:textId="77777777" w:rsidR="00B76B78" w:rsidRPr="00654C90" w:rsidRDefault="00B76B78" w:rsidP="00B76B78">
      <w:pPr>
        <w:jc w:val="lowKashida"/>
        <w:rPr>
          <w:rFonts w:asciiTheme="majorBidi" w:eastAsia="Times New Roman" w:hAnsiTheme="majorBidi" w:cstheme="majorBidi"/>
          <w:color w:val="222222"/>
          <w:lang w:eastAsia="ja-JP"/>
        </w:rPr>
      </w:pPr>
      <w:r w:rsidRPr="00654C90">
        <w:rPr>
          <w:rFonts w:asciiTheme="majorBidi" w:eastAsia="Times New Roman" w:hAnsiTheme="majorBidi" w:cstheme="majorBidi"/>
          <w:color w:val="222222"/>
          <w:lang w:eastAsia="ja-JP"/>
        </w:rPr>
        <w:t xml:space="preserve">Keywords: Cardiac Infraction; </w:t>
      </w:r>
      <w:r>
        <w:rPr>
          <w:rFonts w:asciiTheme="majorBidi" w:eastAsia="Times New Roman" w:hAnsiTheme="majorBidi" w:cstheme="majorBidi"/>
          <w:color w:val="222222"/>
          <w:lang w:eastAsia="ja-JP"/>
        </w:rPr>
        <w:t xml:space="preserve">Composite film; Mechanical properties; </w:t>
      </w:r>
      <w:r w:rsidRPr="00654C90">
        <w:rPr>
          <w:rFonts w:asciiTheme="majorBidi" w:eastAsia="Times New Roman" w:hAnsiTheme="majorBidi" w:cstheme="majorBidi"/>
          <w:color w:val="222222"/>
          <w:lang w:eastAsia="ja-JP"/>
        </w:rPr>
        <w:t>Silk fibroin; Poly(lactide-co-ε-caprolactone); Polyethene oxide</w:t>
      </w:r>
    </w:p>
    <w:p w14:paraId="77BA8F88" w14:textId="77777777" w:rsidR="00D5592E" w:rsidRPr="00654C90" w:rsidRDefault="00D5592E" w:rsidP="00D5592E">
      <w:pPr>
        <w:rPr>
          <w:rFonts w:asciiTheme="majorBidi" w:eastAsia="Times New Roman" w:hAnsiTheme="majorBidi" w:cstheme="majorBidi"/>
          <w:color w:val="222222"/>
          <w:lang w:eastAsia="ja-JP"/>
        </w:rPr>
      </w:pPr>
      <w:r w:rsidRPr="00654C90">
        <w:rPr>
          <w:rFonts w:asciiTheme="majorBidi" w:eastAsia="Times New Roman" w:hAnsiTheme="majorBidi" w:cstheme="majorBidi"/>
          <w:color w:val="222222"/>
          <w:lang w:eastAsia="ja-JP"/>
        </w:rPr>
        <w:br w:type="page"/>
      </w:r>
    </w:p>
    <w:p w14:paraId="4E4D5E10" w14:textId="77777777" w:rsidR="00A55711" w:rsidRPr="00654C90" w:rsidRDefault="00A55711" w:rsidP="00A55711">
      <w:pPr>
        <w:pStyle w:val="ListParagraph"/>
        <w:numPr>
          <w:ilvl w:val="0"/>
          <w:numId w:val="1"/>
        </w:numPr>
        <w:spacing w:after="0" w:line="480" w:lineRule="auto"/>
        <w:jc w:val="lowKashida"/>
        <w:rPr>
          <w:rFonts w:asciiTheme="majorBidi" w:hAnsiTheme="majorBidi" w:cstheme="majorBidi"/>
          <w:b/>
          <w:bCs/>
          <w:sz w:val="24"/>
          <w:szCs w:val="24"/>
        </w:rPr>
      </w:pPr>
      <w:r w:rsidRPr="00654C90">
        <w:rPr>
          <w:rFonts w:asciiTheme="majorBidi" w:hAnsiTheme="majorBidi" w:cstheme="majorBidi"/>
          <w:b/>
          <w:bCs/>
          <w:sz w:val="24"/>
          <w:szCs w:val="24"/>
        </w:rPr>
        <w:lastRenderedPageBreak/>
        <w:t>Materials and methods</w:t>
      </w:r>
    </w:p>
    <w:p w14:paraId="39920F9A" w14:textId="11017C08" w:rsidR="00CD3444" w:rsidRPr="00780C4D" w:rsidRDefault="00CD3444" w:rsidP="00CD3444">
      <w:pPr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780C4D">
        <w:rPr>
          <w:rFonts w:asciiTheme="majorBidi" w:hAnsiTheme="majorBidi" w:cstheme="majorBidi"/>
          <w:b/>
          <w:bCs/>
          <w:sz w:val="28"/>
          <w:szCs w:val="28"/>
        </w:rPr>
        <w:t xml:space="preserve">Cell Culture </w:t>
      </w:r>
    </w:p>
    <w:p w14:paraId="336D4C54" w14:textId="4F1FF232" w:rsidR="00CD3444" w:rsidRPr="00780C4D" w:rsidRDefault="00CD3444" w:rsidP="00CD3444">
      <w:pPr>
        <w:contextualSpacing/>
        <w:rPr>
          <w:rFonts w:asciiTheme="majorBidi" w:hAnsiTheme="majorBidi" w:cstheme="majorBidi"/>
          <w:sz w:val="28"/>
          <w:szCs w:val="28"/>
        </w:rPr>
      </w:pPr>
      <w:r w:rsidRPr="00780C4D">
        <w:rPr>
          <w:rFonts w:asciiTheme="majorBidi" w:hAnsiTheme="majorBidi" w:cstheme="majorBidi"/>
          <w:sz w:val="28"/>
          <w:szCs w:val="28"/>
        </w:rPr>
        <w:tab/>
      </w:r>
      <w:r w:rsidR="00C341F7">
        <w:rPr>
          <w:rFonts w:asciiTheme="majorBidi" w:hAnsiTheme="majorBidi" w:cstheme="majorBidi"/>
          <w:sz w:val="28"/>
          <w:szCs w:val="28"/>
        </w:rPr>
        <w:t xml:space="preserve">According to the previous publication, a cell culture test was performed using cardiomyocytes cells that were isolated from 3-days Sqague Dawley rats </w:t>
      </w:r>
      <w:r w:rsidR="00C341F7">
        <w:rPr>
          <w:rFonts w:asciiTheme="majorBidi" w:hAnsiTheme="majorBidi" w:cstheme="majorBidi"/>
          <w:sz w:val="28"/>
          <w:szCs w:val="28"/>
        </w:rPr>
        <w:fldChar w:fldCharType="begin"/>
      </w:r>
      <w:r w:rsidR="00A55711">
        <w:rPr>
          <w:rFonts w:asciiTheme="majorBidi" w:hAnsiTheme="majorBidi" w:cstheme="majorBidi"/>
          <w:sz w:val="28"/>
          <w:szCs w:val="28"/>
        </w:rPr>
        <w:instrText xml:space="preserve"> ADDIN EN.CITE &lt;EndNote&gt;&lt;Cite&gt;&lt;Author&gt;Engel&lt;/Author&gt;&lt;Year&gt;1999&lt;/Year&gt;&lt;RecNum&gt;5843&lt;/RecNum&gt;&lt;DisplayText&gt;[1]&lt;/DisplayText&gt;&lt;record&gt;&lt;rec-number&gt;5843&lt;/rec-number&gt;&lt;foreign-keys&gt;&lt;key app="EN" db-id="50wxdpzd9vd5r7e9t5b595djrfpttrxw9avp" timestamp="1645614388"&gt;5843&lt;/key&gt;&lt;/foreign-keys&gt;&lt;ref-type name="Journal Article"&gt;17&lt;/ref-type&gt;&lt;contributors&gt;&lt;authors&gt;&lt;author&gt;Engel, Felix B&lt;/author&gt;&lt;author&gt;Hauck, Ludger&lt;/author&gt;&lt;author&gt;Cardoso, M Cristina&lt;/author&gt;&lt;author&gt;Leonhardt, Heinrich&lt;/author&gt;&lt;author&gt;Dietz, Rainer&lt;/author&gt;&lt;author&gt;Von Harsdorf, Rüdiger&lt;/author&gt;&lt;/authors&gt;&lt;/contributors&gt;&lt;titles&gt;&lt;title&gt;A mammalian myocardial cell-free system to study cell cycle reentry in terminally differentiated cardiomyocytes&lt;/title&gt;&lt;secondary-title&gt;Circulation research&lt;/secondary-title&gt;&lt;/titles&gt;&lt;pages&gt;294-301&lt;/pages&gt;&lt;volume&gt;85&lt;/volume&gt;&lt;number&gt;3&lt;/number&gt;&lt;dates&gt;&lt;year&gt;1999&lt;/year&gt;&lt;/dates&gt;&lt;isbn&gt;0009-7330&lt;/isbn&gt;&lt;urls&gt;&lt;/urls&gt;&lt;/record&gt;&lt;/Cite&gt;&lt;/EndNote&gt;</w:instrText>
      </w:r>
      <w:r w:rsidR="00C341F7">
        <w:rPr>
          <w:rFonts w:asciiTheme="majorBidi" w:hAnsiTheme="majorBidi" w:cstheme="majorBidi"/>
          <w:sz w:val="28"/>
          <w:szCs w:val="28"/>
        </w:rPr>
        <w:fldChar w:fldCharType="separate"/>
      </w:r>
      <w:r w:rsidR="00A55711">
        <w:rPr>
          <w:rFonts w:asciiTheme="majorBidi" w:hAnsiTheme="majorBidi" w:cstheme="majorBidi"/>
          <w:noProof/>
          <w:sz w:val="28"/>
          <w:szCs w:val="28"/>
        </w:rPr>
        <w:t>[1]</w:t>
      </w:r>
      <w:r w:rsidR="00C341F7">
        <w:rPr>
          <w:rFonts w:asciiTheme="majorBidi" w:hAnsiTheme="majorBidi" w:cstheme="majorBidi"/>
          <w:sz w:val="28"/>
          <w:szCs w:val="28"/>
        </w:rPr>
        <w:fldChar w:fldCharType="end"/>
      </w:r>
      <w:r w:rsidRPr="00780C4D">
        <w:rPr>
          <w:rFonts w:asciiTheme="majorBidi" w:hAnsiTheme="majorBidi" w:cstheme="majorBidi"/>
          <w:sz w:val="28"/>
          <w:szCs w:val="28"/>
        </w:rPr>
        <w:t xml:space="preserve">. </w:t>
      </w:r>
      <w:r w:rsidR="00C341F7">
        <w:rPr>
          <w:rFonts w:asciiTheme="majorBidi" w:hAnsiTheme="majorBidi" w:cstheme="majorBidi"/>
          <w:sz w:val="28"/>
          <w:szCs w:val="28"/>
        </w:rPr>
        <w:t>Briefly, t</w:t>
      </w:r>
      <w:r w:rsidR="00C341F7" w:rsidRPr="00C341F7">
        <w:rPr>
          <w:rFonts w:asciiTheme="majorBidi" w:hAnsiTheme="majorBidi" w:cstheme="majorBidi"/>
          <w:sz w:val="28"/>
          <w:szCs w:val="28"/>
        </w:rPr>
        <w:t>he isolated cardiomyocytes were pre-plated for 2 h in 2 mM l-Glutamine, 10% FBS and 100 U/mg/ml Pen/Strep in DMEM/F12 medium</w:t>
      </w:r>
      <w:r w:rsidR="00C341F7">
        <w:rPr>
          <w:rFonts w:asciiTheme="majorBidi" w:hAnsiTheme="majorBidi" w:cstheme="majorBidi"/>
          <w:sz w:val="28"/>
          <w:szCs w:val="28"/>
        </w:rPr>
        <w:t xml:space="preserve"> </w:t>
      </w:r>
      <w:r w:rsidRPr="00780C4D">
        <w:rPr>
          <w:rFonts w:asciiTheme="majorBidi" w:hAnsiTheme="majorBidi" w:cstheme="majorBidi"/>
          <w:sz w:val="28"/>
          <w:szCs w:val="28"/>
        </w:rPr>
        <w:t>and</w:t>
      </w:r>
      <w:r w:rsidR="00C341F7">
        <w:rPr>
          <w:rFonts w:asciiTheme="majorBidi" w:hAnsiTheme="majorBidi" w:cstheme="majorBidi"/>
          <w:sz w:val="28"/>
          <w:szCs w:val="28"/>
        </w:rPr>
        <w:t xml:space="preserve"> subsequently</w:t>
      </w:r>
      <w:r w:rsidRPr="00780C4D">
        <w:rPr>
          <w:rFonts w:asciiTheme="majorBidi" w:hAnsiTheme="majorBidi" w:cstheme="majorBidi"/>
          <w:sz w:val="28"/>
          <w:szCs w:val="28"/>
        </w:rPr>
        <w:t xml:space="preserve"> immersed in media (DMEM high glucose, Invitrogen) supplemented with 10% Fetal Bovine Serum (FBS) and 4% Penicillin-Streptomycin (reduced to 1% after 24h) and incubated at 37°C with 5% CO</w:t>
      </w:r>
      <w:r w:rsidRPr="00780C4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80C4D">
        <w:rPr>
          <w:rFonts w:asciiTheme="majorBidi" w:hAnsiTheme="majorBidi" w:cstheme="majorBidi"/>
          <w:sz w:val="28"/>
          <w:szCs w:val="28"/>
        </w:rPr>
        <w:t xml:space="preserve">. </w:t>
      </w:r>
      <w:r w:rsidR="00EB2598">
        <w:rPr>
          <w:rFonts w:asciiTheme="majorBidi" w:hAnsiTheme="majorBidi" w:cstheme="majorBidi"/>
          <w:sz w:val="28"/>
          <w:szCs w:val="28"/>
        </w:rPr>
        <w:t>An o</w:t>
      </w:r>
      <w:r w:rsidRPr="00780C4D">
        <w:rPr>
          <w:rFonts w:asciiTheme="majorBidi" w:hAnsiTheme="majorBidi" w:cstheme="majorBidi"/>
          <w:sz w:val="28"/>
          <w:szCs w:val="28"/>
        </w:rPr>
        <w:t xml:space="preserve">utgrowth of </w:t>
      </w:r>
      <w:r w:rsidR="00EB2598">
        <w:rPr>
          <w:rFonts w:asciiTheme="majorBidi" w:hAnsiTheme="majorBidi" w:cstheme="majorBidi"/>
          <w:sz w:val="28"/>
          <w:szCs w:val="28"/>
        </w:rPr>
        <w:t xml:space="preserve">cardiomyocytes </w:t>
      </w:r>
      <w:r w:rsidRPr="00780C4D">
        <w:rPr>
          <w:rFonts w:asciiTheme="majorBidi" w:hAnsiTheme="majorBidi" w:cstheme="majorBidi"/>
          <w:sz w:val="28"/>
          <w:szCs w:val="28"/>
        </w:rPr>
        <w:t xml:space="preserve">was observed after 5-7 days. All in vitro experiments were conducted using cells from passage 4 to 6. </w:t>
      </w:r>
      <w:r w:rsidR="00EB2598">
        <w:rPr>
          <w:rFonts w:asciiTheme="majorBidi" w:hAnsiTheme="majorBidi" w:cstheme="majorBidi"/>
          <w:sz w:val="28"/>
          <w:szCs w:val="28"/>
        </w:rPr>
        <w:t>After that</w:t>
      </w:r>
      <w:r w:rsidRPr="00780C4D">
        <w:rPr>
          <w:rFonts w:asciiTheme="majorBidi" w:hAnsiTheme="majorBidi" w:cstheme="majorBidi"/>
          <w:sz w:val="28"/>
          <w:szCs w:val="28"/>
        </w:rPr>
        <w:t xml:space="preserve">, </w:t>
      </w:r>
      <w:r w:rsidR="00EB2598">
        <w:rPr>
          <w:rFonts w:asciiTheme="majorBidi" w:hAnsiTheme="majorBidi" w:cstheme="majorBidi"/>
          <w:sz w:val="28"/>
          <w:szCs w:val="28"/>
        </w:rPr>
        <w:t>films</w:t>
      </w:r>
      <w:r w:rsidRPr="00780C4D">
        <w:rPr>
          <w:rFonts w:asciiTheme="majorBidi" w:hAnsiTheme="majorBidi" w:cstheme="majorBidi"/>
          <w:sz w:val="28"/>
          <w:szCs w:val="28"/>
        </w:rPr>
        <w:t xml:space="preserve"> (about </w:t>
      </w:r>
      <w:r w:rsidR="00EB2598">
        <w:rPr>
          <w:rFonts w:asciiTheme="majorBidi" w:hAnsiTheme="majorBidi" w:cstheme="majorBidi"/>
          <w:sz w:val="28"/>
          <w:szCs w:val="28"/>
        </w:rPr>
        <w:t>5 mm disc</w:t>
      </w:r>
      <w:r w:rsidRPr="00780C4D">
        <w:rPr>
          <w:rFonts w:asciiTheme="majorBidi" w:hAnsiTheme="majorBidi" w:cstheme="majorBidi"/>
          <w:sz w:val="28"/>
          <w:szCs w:val="28"/>
        </w:rPr>
        <w:t>) were sterili</w:t>
      </w:r>
      <w:r w:rsidR="00EB2598">
        <w:rPr>
          <w:rFonts w:asciiTheme="majorBidi" w:hAnsiTheme="majorBidi" w:cstheme="majorBidi"/>
          <w:sz w:val="28"/>
          <w:szCs w:val="28"/>
        </w:rPr>
        <w:t>s</w:t>
      </w:r>
      <w:r w:rsidRPr="00780C4D">
        <w:rPr>
          <w:rFonts w:asciiTheme="majorBidi" w:hAnsiTheme="majorBidi" w:cstheme="majorBidi"/>
          <w:sz w:val="28"/>
          <w:szCs w:val="28"/>
        </w:rPr>
        <w:t xml:space="preserve">ed by </w:t>
      </w:r>
      <w:r w:rsidR="00EB2598">
        <w:rPr>
          <w:rFonts w:asciiTheme="majorBidi" w:hAnsiTheme="majorBidi" w:cstheme="majorBidi"/>
          <w:sz w:val="28"/>
          <w:szCs w:val="28"/>
        </w:rPr>
        <w:t>UV radiation</w:t>
      </w:r>
      <w:r w:rsidRPr="00780C4D">
        <w:rPr>
          <w:rFonts w:asciiTheme="majorBidi" w:hAnsiTheme="majorBidi" w:cstheme="majorBidi"/>
          <w:sz w:val="28"/>
          <w:szCs w:val="28"/>
        </w:rPr>
        <w:t xml:space="preserve"> for 30 </w:t>
      </w:r>
      <w:r w:rsidR="00EB2598">
        <w:rPr>
          <w:rFonts w:asciiTheme="majorBidi" w:hAnsiTheme="majorBidi" w:cstheme="majorBidi"/>
          <w:sz w:val="28"/>
          <w:szCs w:val="28"/>
        </w:rPr>
        <w:t>minutes on both sides</w:t>
      </w:r>
      <w:r w:rsidRPr="00780C4D">
        <w:rPr>
          <w:rFonts w:asciiTheme="majorBidi" w:hAnsiTheme="majorBidi" w:cstheme="majorBidi"/>
          <w:sz w:val="28"/>
          <w:szCs w:val="28"/>
        </w:rPr>
        <w:t xml:space="preserve">. </w:t>
      </w:r>
      <w:r w:rsidR="00EB2598">
        <w:rPr>
          <w:rFonts w:asciiTheme="majorBidi" w:hAnsiTheme="majorBidi" w:cstheme="majorBidi"/>
          <w:sz w:val="28"/>
          <w:szCs w:val="28"/>
        </w:rPr>
        <w:t>Films</w:t>
      </w:r>
      <w:r w:rsidRPr="00780C4D">
        <w:rPr>
          <w:rFonts w:asciiTheme="majorBidi" w:hAnsiTheme="majorBidi" w:cstheme="majorBidi"/>
          <w:sz w:val="28"/>
          <w:szCs w:val="28"/>
        </w:rPr>
        <w:t xml:space="preserve"> were placed in </w:t>
      </w:r>
      <w:r w:rsidR="00EB2598">
        <w:rPr>
          <w:rFonts w:asciiTheme="majorBidi" w:hAnsiTheme="majorBidi" w:cstheme="majorBidi"/>
          <w:sz w:val="28"/>
          <w:szCs w:val="28"/>
        </w:rPr>
        <w:t>P</w:t>
      </w:r>
      <w:r w:rsidRPr="00780C4D">
        <w:rPr>
          <w:rFonts w:asciiTheme="majorBidi" w:hAnsiTheme="majorBidi" w:cstheme="majorBidi"/>
          <w:sz w:val="28"/>
          <w:szCs w:val="28"/>
        </w:rPr>
        <w:t xml:space="preserve">etri dishes and seeded with </w:t>
      </w:r>
      <w:r w:rsidR="00EB2598">
        <w:rPr>
          <w:rFonts w:asciiTheme="majorBidi" w:hAnsiTheme="majorBidi" w:cstheme="majorBidi"/>
          <w:sz w:val="28"/>
          <w:szCs w:val="28"/>
        </w:rPr>
        <w:t>5,000</w:t>
      </w:r>
      <w:r w:rsidRPr="00780C4D">
        <w:rPr>
          <w:rFonts w:asciiTheme="majorBidi" w:hAnsiTheme="majorBidi" w:cstheme="majorBidi"/>
          <w:sz w:val="28"/>
          <w:szCs w:val="28"/>
        </w:rPr>
        <w:t xml:space="preserve"> </w:t>
      </w:r>
      <w:r w:rsidR="00EB2598">
        <w:rPr>
          <w:rFonts w:asciiTheme="majorBidi" w:hAnsiTheme="majorBidi" w:cstheme="majorBidi"/>
          <w:sz w:val="28"/>
          <w:szCs w:val="28"/>
        </w:rPr>
        <w:t xml:space="preserve">cardiomyocytes </w:t>
      </w:r>
      <w:r w:rsidRPr="00780C4D">
        <w:rPr>
          <w:rFonts w:asciiTheme="majorBidi" w:hAnsiTheme="majorBidi" w:cstheme="majorBidi"/>
          <w:sz w:val="28"/>
          <w:szCs w:val="28"/>
        </w:rPr>
        <w:t>in 20 µL of culture media. Cells were allowed to attach for 2 h</w:t>
      </w:r>
      <w:r w:rsidR="00EB2598">
        <w:rPr>
          <w:rFonts w:asciiTheme="majorBidi" w:hAnsiTheme="majorBidi" w:cstheme="majorBidi"/>
          <w:sz w:val="28"/>
          <w:szCs w:val="28"/>
        </w:rPr>
        <w:t>,</w:t>
      </w:r>
      <w:r w:rsidRPr="00780C4D">
        <w:rPr>
          <w:rFonts w:asciiTheme="majorBidi" w:hAnsiTheme="majorBidi" w:cstheme="majorBidi"/>
          <w:sz w:val="28"/>
          <w:szCs w:val="28"/>
        </w:rPr>
        <w:t xml:space="preserve"> and </w:t>
      </w:r>
      <w:r w:rsidR="00EB2598">
        <w:rPr>
          <w:rFonts w:asciiTheme="majorBidi" w:hAnsiTheme="majorBidi" w:cstheme="majorBidi"/>
          <w:sz w:val="28"/>
          <w:szCs w:val="28"/>
        </w:rPr>
        <w:t>films</w:t>
      </w:r>
      <w:r w:rsidRPr="00780C4D">
        <w:rPr>
          <w:rFonts w:asciiTheme="majorBidi" w:hAnsiTheme="majorBidi" w:cstheme="majorBidi"/>
          <w:sz w:val="28"/>
          <w:szCs w:val="28"/>
        </w:rPr>
        <w:t xml:space="preserve"> were then transferred into 48 well-plates containing 500 µL of media</w:t>
      </w:r>
      <w:r w:rsidR="00EB2598">
        <w:rPr>
          <w:rFonts w:asciiTheme="majorBidi" w:hAnsiTheme="majorBidi" w:cstheme="majorBidi"/>
          <w:sz w:val="28"/>
          <w:szCs w:val="28"/>
        </w:rPr>
        <w:t>. T</w:t>
      </w:r>
      <w:r w:rsidRPr="00780C4D">
        <w:rPr>
          <w:rFonts w:asciiTheme="majorBidi" w:hAnsiTheme="majorBidi" w:cstheme="majorBidi"/>
          <w:sz w:val="28"/>
          <w:szCs w:val="28"/>
        </w:rPr>
        <w:t xml:space="preserve">he culture medium was changed every </w:t>
      </w:r>
      <w:r w:rsidR="00EB2598">
        <w:rPr>
          <w:rFonts w:asciiTheme="majorBidi" w:hAnsiTheme="majorBidi" w:cstheme="majorBidi"/>
          <w:sz w:val="28"/>
          <w:szCs w:val="28"/>
        </w:rPr>
        <w:t>24</w:t>
      </w:r>
      <w:r w:rsidRPr="00780C4D">
        <w:rPr>
          <w:rFonts w:asciiTheme="majorBidi" w:hAnsiTheme="majorBidi" w:cstheme="majorBidi"/>
          <w:sz w:val="28"/>
          <w:szCs w:val="28"/>
        </w:rPr>
        <w:t xml:space="preserve"> h.</w:t>
      </w:r>
    </w:p>
    <w:p w14:paraId="03161400" w14:textId="7FF00593" w:rsidR="00CD3444" w:rsidRPr="00780C4D" w:rsidRDefault="00CD3444" w:rsidP="00CD3444">
      <w:pPr>
        <w:ind w:firstLineChars="253" w:firstLine="708"/>
        <w:contextualSpacing/>
        <w:rPr>
          <w:rFonts w:asciiTheme="majorBidi" w:hAnsiTheme="majorBidi" w:cstheme="majorBidi"/>
          <w:sz w:val="28"/>
          <w:szCs w:val="28"/>
        </w:rPr>
      </w:pPr>
      <w:r w:rsidRPr="00780C4D">
        <w:rPr>
          <w:rFonts w:asciiTheme="majorBidi" w:hAnsiTheme="majorBidi" w:cstheme="majorBidi"/>
          <w:sz w:val="28"/>
          <w:szCs w:val="28"/>
        </w:rPr>
        <w:t>After 1</w:t>
      </w:r>
      <w:r w:rsidR="00EB2598">
        <w:rPr>
          <w:rFonts w:asciiTheme="majorBidi" w:hAnsiTheme="majorBidi" w:cstheme="majorBidi"/>
          <w:sz w:val="28"/>
          <w:szCs w:val="28"/>
        </w:rPr>
        <w:t>day</w:t>
      </w:r>
      <w:r w:rsidRPr="00780C4D">
        <w:rPr>
          <w:rFonts w:asciiTheme="majorBidi" w:hAnsiTheme="majorBidi" w:cstheme="majorBidi"/>
          <w:sz w:val="28"/>
          <w:szCs w:val="28"/>
        </w:rPr>
        <w:t xml:space="preserve"> of culture on three samples per group, a Live / Dead ® assay was conducted by staining cells with fluorescein diacetate (FDA- green channel for living cells) or propidium iodide (PI- red channel for dead cells). The </w:t>
      </w:r>
      <w:r w:rsidR="00EB2598">
        <w:rPr>
          <w:rFonts w:asciiTheme="majorBidi" w:hAnsiTheme="majorBidi" w:cstheme="majorBidi"/>
          <w:sz w:val="28"/>
          <w:szCs w:val="28"/>
        </w:rPr>
        <w:t>films</w:t>
      </w:r>
      <w:r w:rsidRPr="00780C4D">
        <w:rPr>
          <w:rFonts w:asciiTheme="majorBidi" w:hAnsiTheme="majorBidi" w:cstheme="majorBidi"/>
          <w:sz w:val="28"/>
          <w:szCs w:val="28"/>
        </w:rPr>
        <w:t xml:space="preserve"> were washed twice in PBS and then incubated under 5 % of CO</w:t>
      </w:r>
      <w:r w:rsidRPr="00780C4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780C4D">
        <w:rPr>
          <w:rFonts w:asciiTheme="majorBidi" w:hAnsiTheme="majorBidi" w:cstheme="majorBidi"/>
          <w:sz w:val="28"/>
          <w:szCs w:val="28"/>
        </w:rPr>
        <w:t xml:space="preserve"> with FDA (0.8 U/ mL) and PI (5μg / mL) in PBS at 37</w:t>
      </w:r>
      <w:r w:rsidRPr="00780C4D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Pr="00780C4D">
        <w:rPr>
          <w:rFonts w:asciiTheme="majorBidi" w:hAnsiTheme="majorBidi" w:cstheme="majorBidi"/>
          <w:sz w:val="28"/>
          <w:szCs w:val="28"/>
        </w:rPr>
        <w:t xml:space="preserve">C for 10 min. Then the </w:t>
      </w:r>
      <w:r w:rsidR="00EB2598">
        <w:rPr>
          <w:rFonts w:asciiTheme="majorBidi" w:hAnsiTheme="majorBidi" w:cstheme="majorBidi"/>
          <w:sz w:val="28"/>
          <w:szCs w:val="28"/>
        </w:rPr>
        <w:t>films</w:t>
      </w:r>
      <w:r w:rsidRPr="00780C4D">
        <w:rPr>
          <w:rFonts w:asciiTheme="majorBidi" w:hAnsiTheme="majorBidi" w:cstheme="majorBidi"/>
          <w:sz w:val="28"/>
          <w:szCs w:val="28"/>
        </w:rPr>
        <w:t xml:space="preserve"> were rinsed in PBS twice and then captured shortly. The cells were visuali</w:t>
      </w:r>
      <w:r w:rsidR="00EB2598">
        <w:rPr>
          <w:rFonts w:asciiTheme="majorBidi" w:hAnsiTheme="majorBidi" w:cstheme="majorBidi"/>
          <w:sz w:val="28"/>
          <w:szCs w:val="28"/>
        </w:rPr>
        <w:t>s</w:t>
      </w:r>
      <w:r w:rsidRPr="00780C4D">
        <w:rPr>
          <w:rFonts w:asciiTheme="majorBidi" w:hAnsiTheme="majorBidi" w:cstheme="majorBidi"/>
          <w:sz w:val="28"/>
          <w:szCs w:val="28"/>
        </w:rPr>
        <w:t xml:space="preserve">ed under a </w:t>
      </w:r>
      <w:r w:rsidRPr="00780C4D">
        <w:rPr>
          <w:rFonts w:asciiTheme="majorBidi" w:hAnsiTheme="majorBidi" w:cstheme="majorBidi"/>
          <w:sz w:val="28"/>
          <w:szCs w:val="28"/>
        </w:rPr>
        <w:lastRenderedPageBreak/>
        <w:t xml:space="preserve">Confocal Microscope (Nikon, Eclipse- Ti, U.S.A) at excitation/emission wavelength 488/530 nm for FDA and 530/ 620 nm for PI. At selected times (Day 1; n=4), </w:t>
      </w:r>
      <w:r w:rsidR="00EB2598">
        <w:rPr>
          <w:rFonts w:asciiTheme="majorBidi" w:hAnsiTheme="majorBidi" w:cstheme="majorBidi"/>
          <w:sz w:val="28"/>
          <w:szCs w:val="28"/>
        </w:rPr>
        <w:t>the SEM visualised cell morphology and attachment on the various films.</w:t>
      </w:r>
      <w:r w:rsidRPr="00780C4D">
        <w:rPr>
          <w:rFonts w:asciiTheme="majorBidi" w:hAnsiTheme="majorBidi" w:cstheme="majorBidi"/>
          <w:sz w:val="28"/>
          <w:szCs w:val="28"/>
        </w:rPr>
        <w:t xml:space="preserve"> The </w:t>
      </w:r>
      <w:r w:rsidR="00EB2598">
        <w:rPr>
          <w:rFonts w:asciiTheme="majorBidi" w:hAnsiTheme="majorBidi" w:cstheme="majorBidi"/>
          <w:sz w:val="28"/>
          <w:szCs w:val="28"/>
        </w:rPr>
        <w:t>composite films</w:t>
      </w:r>
      <w:r w:rsidRPr="00780C4D">
        <w:rPr>
          <w:rFonts w:asciiTheme="majorBidi" w:hAnsiTheme="majorBidi" w:cstheme="majorBidi"/>
          <w:sz w:val="28"/>
          <w:szCs w:val="28"/>
        </w:rPr>
        <w:t xml:space="preserve"> </w:t>
      </w:r>
      <w:r w:rsidR="00EB2598" w:rsidRPr="00EB2598">
        <w:rPr>
          <w:rFonts w:asciiTheme="majorBidi" w:hAnsiTheme="majorBidi" w:cstheme="majorBidi"/>
          <w:sz w:val="28"/>
          <w:szCs w:val="28"/>
        </w:rPr>
        <w:t xml:space="preserve">were washed twice with PBS. The samples were then fixed for 4 hours </w:t>
      </w:r>
      <w:r w:rsidR="00EB2598">
        <w:rPr>
          <w:rFonts w:asciiTheme="majorBidi" w:hAnsiTheme="majorBidi" w:cstheme="majorBidi"/>
          <w:sz w:val="28"/>
          <w:szCs w:val="28"/>
        </w:rPr>
        <w:t>in</w:t>
      </w:r>
      <w:r w:rsidR="00EB2598" w:rsidRPr="00EB2598">
        <w:rPr>
          <w:rFonts w:asciiTheme="majorBidi" w:hAnsiTheme="majorBidi" w:cstheme="majorBidi"/>
          <w:sz w:val="28"/>
          <w:szCs w:val="28"/>
        </w:rPr>
        <w:t xml:space="preserve"> 2.5% glutaraldehyde solution</w:t>
      </w:r>
      <w:r w:rsidR="00EB2598">
        <w:rPr>
          <w:rFonts w:asciiTheme="majorBidi" w:hAnsiTheme="majorBidi" w:cstheme="majorBidi"/>
          <w:sz w:val="28"/>
          <w:szCs w:val="28"/>
        </w:rPr>
        <w:t xml:space="preserve">. </w:t>
      </w:r>
      <w:r w:rsidR="00EB2598" w:rsidRPr="00EB2598">
        <w:rPr>
          <w:rFonts w:asciiTheme="majorBidi" w:hAnsiTheme="majorBidi" w:cstheme="majorBidi"/>
          <w:sz w:val="28"/>
          <w:szCs w:val="28"/>
        </w:rPr>
        <w:t xml:space="preserve">Graded ethanol solutions, 10, 30, 50, 80, 96 and 100% (each step 10 min), were used to dehydrate the samples. Finally, the samples were gold-coated and evaluated by </w:t>
      </w:r>
      <w:r w:rsidR="00471D06">
        <w:rPr>
          <w:rFonts w:asciiTheme="majorBidi" w:hAnsiTheme="majorBidi" w:cstheme="majorBidi"/>
          <w:sz w:val="28"/>
          <w:szCs w:val="28"/>
        </w:rPr>
        <w:t xml:space="preserve">the </w:t>
      </w:r>
      <w:r w:rsidR="00EB2598" w:rsidRPr="00EB2598">
        <w:rPr>
          <w:rFonts w:asciiTheme="majorBidi" w:hAnsiTheme="majorBidi" w:cstheme="majorBidi"/>
          <w:sz w:val="28"/>
          <w:szCs w:val="28"/>
        </w:rPr>
        <w:t>SEM.</w:t>
      </w:r>
    </w:p>
    <w:p w14:paraId="6097195E" w14:textId="7F161A9E" w:rsidR="00EB2598" w:rsidRPr="00EB2598" w:rsidRDefault="00EB2598" w:rsidP="00EB259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For cell growth and </w:t>
      </w:r>
      <w:r w:rsidRPr="00D5592E">
        <w:rPr>
          <w:rFonts w:asciiTheme="majorBidi" w:hAnsiTheme="majorBidi" w:cstheme="majorBidi"/>
          <w:sz w:val="28"/>
          <w:szCs w:val="28"/>
        </w:rPr>
        <w:t>proliferation assessments, MTT metabolic assay was conducted according to our previous publications. 100 µL of fresh DMEM and 100 µL of 3-(4,5- dimethylthiazol-2-yl)-2,5-dipheyltetrazolium bromide (MTT) were added to each well directly on the composite films. After incubation for 4 hours, the medium was removed from each well and 100 µL isopropanol solution was added. After 15 minutes, the absorbance was measured at 450 nm wavelnegth (BioTek ELx808, USA).</w:t>
      </w:r>
    </w:p>
    <w:p w14:paraId="5F703480" w14:textId="77777777" w:rsidR="00C341F7" w:rsidRDefault="00C341F7"/>
    <w:p w14:paraId="2B2EFBE8" w14:textId="77777777" w:rsidR="00D5592E" w:rsidRPr="00D5592E" w:rsidRDefault="00C341F7" w:rsidP="00D5592E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D5592E" w:rsidRPr="00D5592E">
        <w:t>[1] F.B. Engel, L. Hauck, M.C. Cardoso, H. Leonhardt, R. Dietz, R.d. Von Harsdorf, A mammalian myocardial cell-free system to study cell cycle reentry in terminally differentiated cardiomyocytes, Circulation research 85(3) (1999) 294-301.</w:t>
      </w:r>
    </w:p>
    <w:p w14:paraId="276A7187" w14:textId="120E1B38" w:rsidR="00CD3444" w:rsidRDefault="00C341F7" w:rsidP="00D5592E">
      <w:r>
        <w:fldChar w:fldCharType="end"/>
      </w:r>
    </w:p>
    <w:sectPr w:rsidR="00CD3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67062"/>
    <w:multiLevelType w:val="hybridMultilevel"/>
    <w:tmpl w:val="6CE860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MzQ3sTAzNAGyDZV0lIJTi4sz8/NACkxrAbfpT98s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ta Biomateriali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wxdpzd9vd5r7e9t5b595djrfpttrxw9avp&quot;&gt;Sample_Library_&lt;record-ids&gt;&lt;item&gt;5843&lt;/item&gt;&lt;/record-ids&gt;&lt;/item&gt;&lt;/Libraries&gt;"/>
  </w:docVars>
  <w:rsids>
    <w:rsidRoot w:val="00CD3444"/>
    <w:rsid w:val="00471D06"/>
    <w:rsid w:val="00596E69"/>
    <w:rsid w:val="00681F71"/>
    <w:rsid w:val="00A55711"/>
    <w:rsid w:val="00B76B78"/>
    <w:rsid w:val="00C341F7"/>
    <w:rsid w:val="00CD3444"/>
    <w:rsid w:val="00D15F4A"/>
    <w:rsid w:val="00D5592E"/>
    <w:rsid w:val="00D91524"/>
    <w:rsid w:val="00D973BC"/>
    <w:rsid w:val="00E01275"/>
    <w:rsid w:val="00EB2598"/>
    <w:rsid w:val="00F657EF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97ACF"/>
  <w15:chartTrackingRefBased/>
  <w15:docId w15:val="{6D622194-86E0-4CC4-8D65-CF8D4EFC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444"/>
    <w:pPr>
      <w:tabs>
        <w:tab w:val="left" w:pos="540"/>
      </w:tabs>
      <w:spacing w:line="480" w:lineRule="auto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C341F7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341F7"/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341F7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341F7"/>
    <w:rPr>
      <w:rFonts w:ascii="Times New Roman" w:eastAsia="Calibri" w:hAnsi="Times New Roman" w:cs="Times New Roman"/>
      <w:noProof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55711"/>
    <w:pPr>
      <w:tabs>
        <w:tab w:val="clear" w:pos="540"/>
      </w:tabs>
      <w:spacing w:line="259" w:lineRule="auto"/>
      <w:ind w:left="720"/>
      <w:contextualSpacing/>
      <w:jc w:val="left"/>
    </w:pPr>
    <w:rPr>
      <w:rFonts w:asciiTheme="minorHAnsi" w:eastAsiaTheme="minorEastAsia" w:hAnsiTheme="minorHAnsi" w:cstheme="minorBidi"/>
      <w:noProof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Abdalla Ali</dc:creator>
  <cp:keywords/>
  <dc:description/>
  <cp:lastModifiedBy>Abdalla Ali</cp:lastModifiedBy>
  <cp:revision>10</cp:revision>
  <dcterms:created xsi:type="dcterms:W3CDTF">2022-02-20T03:12:00Z</dcterms:created>
  <dcterms:modified xsi:type="dcterms:W3CDTF">2022-04-03T03:01:00Z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2022-02-20T03:12:50Z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8deea904-9945-4aea-a04e-31be027331ae</vt:lpwstr>
  </property>
  <property fmtid="{D5CDD505-2E9C-101B-9397-08002B2CF9AE}" pid="8" name="MSIP_Label_0f488380-630a-4f55-a077-a19445e3f360_ContentBits">
    <vt:lpwstr>0</vt:lpwstr>
  </property>
</Properties>
</file>