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385E7" w14:textId="77777777" w:rsidR="006D491B" w:rsidRPr="006D491B" w:rsidRDefault="006D491B" w:rsidP="006D491B">
      <w:pPr>
        <w:jc w:val="both"/>
        <w:rPr>
          <w:rFonts w:ascii="Times New Roman" w:hAnsi="Times New Roman" w:cs="Times New Roman"/>
          <w:b/>
          <w:bCs/>
          <w:sz w:val="24"/>
          <w:szCs w:val="24"/>
        </w:rPr>
      </w:pPr>
      <w:r w:rsidRPr="006D491B">
        <w:rPr>
          <w:rFonts w:ascii="Times New Roman" w:hAnsi="Times New Roman" w:cs="Times New Roman"/>
          <w:b/>
          <w:bCs/>
          <w:sz w:val="24"/>
          <w:szCs w:val="24"/>
        </w:rPr>
        <w:t xml:space="preserve">Liquid chromatographic determination of </w:t>
      </w:r>
      <w:r w:rsidRPr="006D491B">
        <w:rPr>
          <w:rFonts w:ascii="Times New Roman" w:hAnsi="Times New Roman" w:cs="Times New Roman"/>
          <w:b/>
          <w:bCs/>
          <w:color w:val="202124"/>
          <w:sz w:val="24"/>
          <w:szCs w:val="24"/>
          <w:shd w:val="clear" w:color="auto" w:fill="FFFFFF"/>
        </w:rPr>
        <w:t xml:space="preserve">per- and polyfluoroalkyl substances </w:t>
      </w:r>
      <w:r w:rsidRPr="006D491B">
        <w:rPr>
          <w:rFonts w:ascii="Times New Roman" w:hAnsi="Times New Roman" w:cs="Times New Roman"/>
          <w:b/>
          <w:bCs/>
          <w:sz w:val="24"/>
          <w:szCs w:val="24"/>
        </w:rPr>
        <w:t>in environmental river water samples</w:t>
      </w:r>
    </w:p>
    <w:p w14:paraId="12E4C95C" w14:textId="77777777" w:rsidR="006D491B" w:rsidRPr="006D491B" w:rsidRDefault="006D491B" w:rsidP="006D491B">
      <w:pPr>
        <w:spacing w:before="240" w:after="240"/>
        <w:rPr>
          <w:rFonts w:ascii="Times New Roman" w:hAnsi="Times New Roman" w:cs="Times New Roman"/>
          <w:sz w:val="24"/>
          <w:szCs w:val="24"/>
        </w:rPr>
      </w:pPr>
      <w:r w:rsidRPr="006D491B">
        <w:rPr>
          <w:rFonts w:ascii="Times New Roman" w:eastAsia="Calibri" w:hAnsi="Times New Roman" w:cs="Times New Roman"/>
          <w:b/>
          <w:sz w:val="24"/>
          <w:szCs w:val="24"/>
          <w:lang w:val="en-GB"/>
        </w:rPr>
        <w:t>Shirley Kholofelo Selahle</w:t>
      </w:r>
      <w:r w:rsidRPr="006D491B">
        <w:rPr>
          <w:rFonts w:ascii="Times New Roman" w:eastAsia="Calibri" w:hAnsi="Times New Roman" w:cs="Times New Roman"/>
          <w:b/>
          <w:sz w:val="24"/>
          <w:szCs w:val="24"/>
          <w:vertAlign w:val="superscript"/>
          <w:lang w:val="en-GB"/>
        </w:rPr>
        <w:t>1,2</w:t>
      </w:r>
      <w:r w:rsidRPr="006D491B">
        <w:rPr>
          <w:rFonts w:ascii="Times New Roman" w:eastAsia="Calibri" w:hAnsi="Times New Roman" w:cs="Times New Roman"/>
          <w:b/>
          <w:sz w:val="24"/>
          <w:szCs w:val="24"/>
          <w:lang w:val="en-GB"/>
        </w:rPr>
        <w:t>, Anele Mpupa</w:t>
      </w:r>
      <w:r w:rsidRPr="006D491B">
        <w:rPr>
          <w:rFonts w:ascii="Times New Roman" w:eastAsia="Calibri" w:hAnsi="Times New Roman" w:cs="Times New Roman"/>
          <w:b/>
          <w:sz w:val="24"/>
          <w:szCs w:val="24"/>
          <w:vertAlign w:val="superscript"/>
          <w:lang w:val="en-GB"/>
        </w:rPr>
        <w:t>1,2</w:t>
      </w:r>
      <w:r w:rsidRPr="006D491B">
        <w:rPr>
          <w:rFonts w:ascii="Times New Roman" w:eastAsia="Calibri" w:hAnsi="Times New Roman" w:cs="Times New Roman"/>
          <w:b/>
          <w:sz w:val="24"/>
          <w:szCs w:val="24"/>
          <w:lang w:val="en-GB"/>
        </w:rPr>
        <w:t>, Philiswa Nosizo Nomngongo</w:t>
      </w:r>
      <w:r w:rsidRPr="006D491B">
        <w:rPr>
          <w:rFonts w:ascii="Times New Roman" w:eastAsia="Calibri" w:hAnsi="Times New Roman" w:cs="Times New Roman"/>
          <w:b/>
          <w:sz w:val="24"/>
          <w:szCs w:val="24"/>
          <w:vertAlign w:val="superscript"/>
          <w:lang w:val="en-GB"/>
        </w:rPr>
        <w:t>1,2,3*</w:t>
      </w:r>
    </w:p>
    <w:p w14:paraId="6E0D8B1C" w14:textId="77777777" w:rsidR="006D491B" w:rsidRPr="006D491B" w:rsidRDefault="006D491B" w:rsidP="006D491B">
      <w:pPr>
        <w:suppressAutoHyphens/>
        <w:jc w:val="center"/>
        <w:rPr>
          <w:rFonts w:ascii="Times New Roman" w:eastAsia="Calibri" w:hAnsi="Times New Roman" w:cs="Times New Roman"/>
          <w:sz w:val="24"/>
          <w:szCs w:val="24"/>
          <w:lang w:val="en-US" w:eastAsia="zh-CN"/>
        </w:rPr>
      </w:pPr>
      <w:r w:rsidRPr="006D491B">
        <w:rPr>
          <w:rFonts w:ascii="Times New Roman" w:eastAsia="Calibri" w:hAnsi="Times New Roman" w:cs="Times New Roman"/>
          <w:sz w:val="24"/>
          <w:szCs w:val="24"/>
          <w:vertAlign w:val="superscript"/>
          <w:lang w:val="en-US" w:eastAsia="zh-CN"/>
        </w:rPr>
        <w:t>1</w:t>
      </w:r>
      <w:r w:rsidRPr="006D491B">
        <w:rPr>
          <w:rFonts w:ascii="Times New Roman" w:eastAsia="Calibri" w:hAnsi="Times New Roman" w:cs="Times New Roman"/>
          <w:sz w:val="24"/>
          <w:szCs w:val="24"/>
          <w:lang w:val="en-US" w:eastAsia="zh-CN"/>
        </w:rPr>
        <w:t xml:space="preserve"> Department of Chemical Sciences, University of Johannesburg, Doornfontein Campus, P.O. Box 17011, Doornfontein, 2028, South Africa</w:t>
      </w:r>
    </w:p>
    <w:p w14:paraId="189EB652" w14:textId="77777777" w:rsidR="006D491B" w:rsidRPr="006D491B" w:rsidRDefault="006D491B" w:rsidP="006D491B">
      <w:pPr>
        <w:suppressAutoHyphens/>
        <w:jc w:val="center"/>
        <w:rPr>
          <w:rFonts w:ascii="Times New Roman" w:eastAsia="Calibri" w:hAnsi="Times New Roman" w:cs="Times New Roman"/>
          <w:sz w:val="24"/>
          <w:szCs w:val="24"/>
          <w:lang w:val="en-US" w:eastAsia="zh-CN"/>
        </w:rPr>
      </w:pPr>
      <w:r w:rsidRPr="006D491B">
        <w:rPr>
          <w:rFonts w:ascii="Times New Roman" w:eastAsia="Calibri" w:hAnsi="Times New Roman" w:cs="Times New Roman"/>
          <w:sz w:val="24"/>
          <w:szCs w:val="24"/>
          <w:vertAlign w:val="superscript"/>
          <w:lang w:val="en-US" w:eastAsia="zh-CN"/>
        </w:rPr>
        <w:t xml:space="preserve">2 </w:t>
      </w:r>
      <w:r w:rsidRPr="006D491B">
        <w:rPr>
          <w:rFonts w:ascii="Times New Roman" w:eastAsia="Calibri" w:hAnsi="Times New Roman" w:cs="Times New Roman"/>
          <w:sz w:val="24"/>
          <w:szCs w:val="24"/>
          <w:lang w:val="en-US" w:eastAsia="zh-CN"/>
        </w:rPr>
        <w:t xml:space="preserve">Department of Science and Innovation-National Research Foundation South African Research Chair Initiative (DSI-NRF SARChI): Nanotechnology for Water, University of Johannesburg, Doornfontein, 2028, South Africa </w:t>
      </w:r>
    </w:p>
    <w:p w14:paraId="1BC53917" w14:textId="77777777" w:rsidR="006D491B" w:rsidRPr="006D491B" w:rsidRDefault="006D491B" w:rsidP="006D491B">
      <w:pPr>
        <w:suppressAutoHyphens/>
        <w:jc w:val="center"/>
        <w:rPr>
          <w:rFonts w:ascii="Times New Roman" w:eastAsia="Calibri" w:hAnsi="Times New Roman" w:cs="Times New Roman"/>
          <w:sz w:val="24"/>
          <w:szCs w:val="24"/>
          <w:lang w:val="en-US" w:eastAsia="zh-CN"/>
        </w:rPr>
      </w:pPr>
      <w:r w:rsidRPr="006D491B">
        <w:rPr>
          <w:rFonts w:ascii="Times New Roman" w:eastAsia="Calibri" w:hAnsi="Times New Roman" w:cs="Times New Roman"/>
          <w:sz w:val="24"/>
          <w:szCs w:val="24"/>
          <w:vertAlign w:val="superscript"/>
          <w:lang w:val="en-US" w:eastAsia="zh-CN"/>
        </w:rPr>
        <w:t xml:space="preserve">3 </w:t>
      </w:r>
      <w:r w:rsidRPr="006D491B">
        <w:rPr>
          <w:rFonts w:ascii="Times New Roman" w:eastAsia="Calibri" w:hAnsi="Times New Roman" w:cs="Times New Roman"/>
          <w:sz w:val="24"/>
          <w:szCs w:val="24"/>
          <w:lang w:val="en-US" w:eastAsia="zh-CN"/>
        </w:rPr>
        <w:t>Department of Science and Innovation (DSI)/Mintek Nanotechnology Innovation Centre, University of Johannesburg, Doornfontein 2028, South Africa</w:t>
      </w:r>
    </w:p>
    <w:p w14:paraId="6EDDA799" w14:textId="77777777" w:rsidR="006D491B" w:rsidRDefault="006D491B">
      <w:pPr>
        <w:rPr>
          <w:rFonts w:ascii="Times New Roman" w:hAnsi="Times New Roman" w:cs="Times New Roman"/>
          <w:sz w:val="24"/>
          <w:szCs w:val="24"/>
        </w:rPr>
      </w:pPr>
    </w:p>
    <w:p w14:paraId="6B2373DD" w14:textId="656BAD21" w:rsidR="002A28AA" w:rsidRDefault="001D3BA4">
      <w:pPr>
        <w:rPr>
          <w:rFonts w:ascii="Times New Roman" w:hAnsi="Times New Roman" w:cs="Times New Roman"/>
          <w:sz w:val="24"/>
          <w:szCs w:val="24"/>
        </w:rPr>
      </w:pPr>
      <w:r w:rsidRPr="001D3BA4">
        <w:rPr>
          <w:rFonts w:ascii="Times New Roman" w:hAnsi="Times New Roman" w:cs="Times New Roman"/>
          <w:sz w:val="24"/>
          <w:szCs w:val="24"/>
        </w:rPr>
        <w:t>Supplementary data</w:t>
      </w:r>
    </w:p>
    <w:p w14:paraId="49CC21AA" w14:textId="2252EA1B" w:rsidR="001D3BA4" w:rsidRPr="001D3BA4" w:rsidRDefault="001D3BA4" w:rsidP="001D3BA4">
      <w:pPr>
        <w:spacing w:before="120" w:after="120" w:line="360" w:lineRule="auto"/>
        <w:jc w:val="both"/>
        <w:rPr>
          <w:rFonts w:ascii="Times New Roman" w:hAnsi="Times New Roman" w:cs="Times New Roman"/>
          <w:bCs/>
          <w:sz w:val="24"/>
          <w:szCs w:val="24"/>
        </w:rPr>
      </w:pPr>
      <w:r w:rsidRPr="001D3BA4">
        <w:rPr>
          <w:rFonts w:ascii="Times New Roman" w:hAnsi="Times New Roman"/>
          <w:iCs/>
          <w:sz w:val="24"/>
          <w:szCs w:val="18"/>
        </w:rPr>
        <w:t xml:space="preserve">Table </w:t>
      </w:r>
      <w:r>
        <w:rPr>
          <w:rFonts w:ascii="Times New Roman" w:hAnsi="Times New Roman"/>
          <w:iCs/>
          <w:sz w:val="24"/>
          <w:szCs w:val="18"/>
        </w:rPr>
        <w:t>S</w:t>
      </w:r>
      <w:r w:rsidRPr="001D3BA4">
        <w:rPr>
          <w:rFonts w:ascii="Times New Roman" w:hAnsi="Times New Roman"/>
          <w:iCs/>
          <w:sz w:val="24"/>
          <w:szCs w:val="18"/>
        </w:rPr>
        <w:fldChar w:fldCharType="begin"/>
      </w:r>
      <w:r w:rsidRPr="001D3BA4">
        <w:rPr>
          <w:rFonts w:ascii="Times New Roman" w:hAnsi="Times New Roman"/>
          <w:iCs/>
          <w:sz w:val="24"/>
          <w:szCs w:val="18"/>
        </w:rPr>
        <w:instrText xml:space="preserve"> SEQ Table_7. \* ARABIC </w:instrText>
      </w:r>
      <w:r w:rsidRPr="001D3BA4">
        <w:rPr>
          <w:rFonts w:ascii="Times New Roman" w:hAnsi="Times New Roman"/>
          <w:iCs/>
          <w:sz w:val="24"/>
          <w:szCs w:val="18"/>
        </w:rPr>
        <w:fldChar w:fldCharType="separate"/>
      </w:r>
      <w:r w:rsidRPr="001D3BA4">
        <w:rPr>
          <w:rFonts w:ascii="Times New Roman" w:hAnsi="Times New Roman"/>
          <w:iCs/>
          <w:noProof/>
          <w:sz w:val="24"/>
          <w:szCs w:val="18"/>
        </w:rPr>
        <w:t>1</w:t>
      </w:r>
      <w:r w:rsidRPr="001D3BA4">
        <w:rPr>
          <w:rFonts w:ascii="Times New Roman" w:hAnsi="Times New Roman"/>
          <w:iCs/>
          <w:noProof/>
          <w:sz w:val="24"/>
          <w:szCs w:val="18"/>
        </w:rPr>
        <w:fldChar w:fldCharType="end"/>
      </w:r>
      <w:r w:rsidRPr="001D3BA4">
        <w:rPr>
          <w:rFonts w:ascii="Times New Roman" w:hAnsi="Times New Roman"/>
          <w:iCs/>
          <w:sz w:val="24"/>
          <w:szCs w:val="18"/>
        </w:rPr>
        <w:t>:</w:t>
      </w:r>
      <w:r w:rsidRPr="001D3BA4">
        <w:rPr>
          <w:rFonts w:ascii="Times New Roman" w:hAnsi="Times New Roman" w:cs="Times New Roman"/>
          <w:bCs/>
          <w:iCs/>
          <w:sz w:val="24"/>
          <w:szCs w:val="24"/>
        </w:rPr>
        <w:t>Parameter and levels used in screening (fractional factorial design).</w:t>
      </w:r>
    </w:p>
    <w:tbl>
      <w:tblPr>
        <w:tblStyle w:val="ListTable6Colorful"/>
        <w:tblW w:w="5000" w:type="pct"/>
        <w:tblLook w:val="04A0" w:firstRow="1" w:lastRow="0" w:firstColumn="1" w:lastColumn="0" w:noHBand="0" w:noVBand="1"/>
      </w:tblPr>
      <w:tblGrid>
        <w:gridCol w:w="2590"/>
        <w:gridCol w:w="2267"/>
        <w:gridCol w:w="1829"/>
        <w:gridCol w:w="2340"/>
      </w:tblGrid>
      <w:tr w:rsidR="001D3BA4" w:rsidRPr="001D3BA4" w14:paraId="0F4B85C1" w14:textId="77777777" w:rsidTr="00AB10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pct"/>
            <w:shd w:val="clear" w:color="auto" w:fill="auto"/>
          </w:tcPr>
          <w:p w14:paraId="373443DC" w14:textId="77777777" w:rsidR="001D3BA4" w:rsidRPr="001D3BA4" w:rsidRDefault="001D3BA4" w:rsidP="001D3BA4">
            <w:pPr>
              <w:spacing w:line="360" w:lineRule="auto"/>
              <w:jc w:val="both"/>
              <w:rPr>
                <w:rFonts w:ascii="Times New Roman" w:hAnsi="Times New Roman" w:cs="Times New Roman"/>
                <w:iCs/>
                <w:sz w:val="24"/>
                <w:szCs w:val="24"/>
              </w:rPr>
            </w:pPr>
            <w:r w:rsidRPr="001D3BA4">
              <w:rPr>
                <w:rFonts w:ascii="Times New Roman" w:hAnsi="Times New Roman" w:cs="Times New Roman"/>
                <w:iCs/>
                <w:sz w:val="24"/>
                <w:szCs w:val="24"/>
              </w:rPr>
              <w:t>parameters</w:t>
            </w:r>
          </w:p>
        </w:tc>
        <w:tc>
          <w:tcPr>
            <w:tcW w:w="1256" w:type="pct"/>
            <w:shd w:val="clear" w:color="auto" w:fill="auto"/>
          </w:tcPr>
          <w:p w14:paraId="6B1C253D" w14:textId="77777777" w:rsidR="001D3BA4" w:rsidRPr="001D3BA4" w:rsidRDefault="001D3BA4" w:rsidP="001D3BA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1D3BA4">
              <w:rPr>
                <w:rFonts w:ascii="Times New Roman" w:hAnsi="Times New Roman" w:cs="Times New Roman"/>
                <w:iCs/>
                <w:sz w:val="24"/>
                <w:szCs w:val="24"/>
              </w:rPr>
              <w:t>Minimum</w:t>
            </w:r>
          </w:p>
        </w:tc>
        <w:tc>
          <w:tcPr>
            <w:tcW w:w="1013" w:type="pct"/>
            <w:shd w:val="clear" w:color="auto" w:fill="auto"/>
          </w:tcPr>
          <w:p w14:paraId="31CD7897" w14:textId="77777777" w:rsidR="001D3BA4" w:rsidRPr="001D3BA4" w:rsidRDefault="001D3BA4" w:rsidP="001D3BA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1D3BA4">
              <w:rPr>
                <w:rFonts w:ascii="Times New Roman" w:hAnsi="Times New Roman" w:cs="Times New Roman"/>
                <w:iCs/>
                <w:sz w:val="24"/>
                <w:szCs w:val="24"/>
              </w:rPr>
              <w:t>Central</w:t>
            </w:r>
          </w:p>
        </w:tc>
        <w:tc>
          <w:tcPr>
            <w:tcW w:w="1296" w:type="pct"/>
            <w:shd w:val="clear" w:color="auto" w:fill="auto"/>
          </w:tcPr>
          <w:p w14:paraId="32981432" w14:textId="77777777" w:rsidR="001D3BA4" w:rsidRPr="001D3BA4" w:rsidRDefault="001D3BA4" w:rsidP="001D3BA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Cs/>
                <w:sz w:val="24"/>
                <w:szCs w:val="24"/>
              </w:rPr>
            </w:pPr>
            <w:r w:rsidRPr="001D3BA4">
              <w:rPr>
                <w:rFonts w:ascii="Times New Roman" w:hAnsi="Times New Roman" w:cs="Times New Roman"/>
                <w:iCs/>
                <w:sz w:val="24"/>
                <w:szCs w:val="24"/>
              </w:rPr>
              <w:t>Maximum</w:t>
            </w:r>
          </w:p>
        </w:tc>
      </w:tr>
      <w:tr w:rsidR="001D3BA4" w:rsidRPr="001D3BA4" w14:paraId="57F67EB8" w14:textId="77777777" w:rsidTr="00AB1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pct"/>
            <w:shd w:val="clear" w:color="auto" w:fill="auto"/>
          </w:tcPr>
          <w:p w14:paraId="5F56EA71" w14:textId="77777777" w:rsidR="001D3BA4" w:rsidRPr="001D3BA4" w:rsidRDefault="001D3BA4" w:rsidP="001D3BA4">
            <w:pPr>
              <w:spacing w:line="360" w:lineRule="auto"/>
              <w:jc w:val="both"/>
              <w:rPr>
                <w:rFonts w:ascii="Times New Roman" w:hAnsi="Times New Roman" w:cs="Times New Roman"/>
                <w:iCs/>
                <w:sz w:val="24"/>
                <w:szCs w:val="24"/>
              </w:rPr>
            </w:pPr>
            <w:r w:rsidRPr="001D3BA4">
              <w:rPr>
                <w:rFonts w:ascii="Times New Roman" w:hAnsi="Times New Roman" w:cs="Times New Roman"/>
                <w:iCs/>
                <w:sz w:val="24"/>
                <w:szCs w:val="24"/>
              </w:rPr>
              <w:t>pH</w:t>
            </w:r>
          </w:p>
        </w:tc>
        <w:tc>
          <w:tcPr>
            <w:tcW w:w="1256" w:type="pct"/>
            <w:shd w:val="clear" w:color="auto" w:fill="auto"/>
          </w:tcPr>
          <w:p w14:paraId="246CED22" w14:textId="77777777" w:rsidR="001D3BA4" w:rsidRPr="001D3BA4" w:rsidRDefault="001D3BA4" w:rsidP="001D3B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rPr>
            </w:pPr>
            <w:r w:rsidRPr="001D3BA4">
              <w:rPr>
                <w:rFonts w:ascii="Times New Roman" w:hAnsi="Times New Roman" w:cs="Times New Roman"/>
                <w:bCs/>
                <w:iCs/>
                <w:sz w:val="24"/>
                <w:szCs w:val="24"/>
              </w:rPr>
              <w:t>4</w:t>
            </w:r>
          </w:p>
        </w:tc>
        <w:tc>
          <w:tcPr>
            <w:tcW w:w="1013" w:type="pct"/>
            <w:shd w:val="clear" w:color="auto" w:fill="auto"/>
          </w:tcPr>
          <w:p w14:paraId="01D20367" w14:textId="77777777" w:rsidR="001D3BA4" w:rsidRPr="001D3BA4" w:rsidRDefault="001D3BA4" w:rsidP="001D3B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rPr>
            </w:pPr>
            <w:r w:rsidRPr="001D3BA4">
              <w:rPr>
                <w:rFonts w:ascii="Times New Roman" w:hAnsi="Times New Roman" w:cs="Times New Roman"/>
                <w:bCs/>
                <w:iCs/>
                <w:sz w:val="24"/>
                <w:szCs w:val="24"/>
              </w:rPr>
              <w:t>6.5</w:t>
            </w:r>
          </w:p>
        </w:tc>
        <w:tc>
          <w:tcPr>
            <w:tcW w:w="1296" w:type="pct"/>
            <w:shd w:val="clear" w:color="auto" w:fill="auto"/>
          </w:tcPr>
          <w:p w14:paraId="70D935EB" w14:textId="77777777" w:rsidR="001D3BA4" w:rsidRPr="001D3BA4" w:rsidRDefault="001D3BA4" w:rsidP="001D3B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rPr>
            </w:pPr>
            <w:r w:rsidRPr="001D3BA4">
              <w:rPr>
                <w:rFonts w:ascii="Times New Roman" w:hAnsi="Times New Roman" w:cs="Times New Roman"/>
                <w:bCs/>
                <w:iCs/>
                <w:sz w:val="24"/>
                <w:szCs w:val="24"/>
              </w:rPr>
              <w:t>9</w:t>
            </w:r>
          </w:p>
        </w:tc>
      </w:tr>
      <w:tr w:rsidR="001D3BA4" w:rsidRPr="001D3BA4" w14:paraId="37A33DB5" w14:textId="77777777" w:rsidTr="00AB10B8">
        <w:tc>
          <w:tcPr>
            <w:cnfStyle w:val="001000000000" w:firstRow="0" w:lastRow="0" w:firstColumn="1" w:lastColumn="0" w:oddVBand="0" w:evenVBand="0" w:oddHBand="0" w:evenHBand="0" w:firstRowFirstColumn="0" w:firstRowLastColumn="0" w:lastRowFirstColumn="0" w:lastRowLastColumn="0"/>
            <w:tcW w:w="1435" w:type="pct"/>
            <w:shd w:val="clear" w:color="auto" w:fill="auto"/>
          </w:tcPr>
          <w:p w14:paraId="26683D79" w14:textId="77777777" w:rsidR="001D3BA4" w:rsidRPr="001D3BA4" w:rsidRDefault="001D3BA4" w:rsidP="001D3BA4">
            <w:pPr>
              <w:spacing w:line="360" w:lineRule="auto"/>
              <w:jc w:val="both"/>
              <w:rPr>
                <w:rFonts w:ascii="Times New Roman" w:hAnsi="Times New Roman" w:cs="Times New Roman"/>
                <w:iCs/>
                <w:sz w:val="24"/>
                <w:szCs w:val="24"/>
              </w:rPr>
            </w:pPr>
            <w:r w:rsidRPr="001D3BA4">
              <w:rPr>
                <w:rFonts w:ascii="Times New Roman" w:hAnsi="Times New Roman" w:cs="Times New Roman"/>
                <w:iCs/>
                <w:sz w:val="24"/>
                <w:szCs w:val="24"/>
              </w:rPr>
              <w:t>Mass of sorbent (mg)</w:t>
            </w:r>
          </w:p>
        </w:tc>
        <w:tc>
          <w:tcPr>
            <w:tcW w:w="1256" w:type="pct"/>
            <w:shd w:val="clear" w:color="auto" w:fill="auto"/>
          </w:tcPr>
          <w:p w14:paraId="080B22A0" w14:textId="77777777" w:rsidR="001D3BA4" w:rsidRPr="001D3BA4" w:rsidRDefault="001D3BA4" w:rsidP="001D3B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rPr>
            </w:pPr>
            <w:r w:rsidRPr="001D3BA4">
              <w:rPr>
                <w:rFonts w:ascii="Times New Roman" w:hAnsi="Times New Roman" w:cs="Times New Roman"/>
                <w:bCs/>
                <w:iCs/>
                <w:sz w:val="24"/>
                <w:szCs w:val="24"/>
              </w:rPr>
              <w:t>5</w:t>
            </w:r>
          </w:p>
        </w:tc>
        <w:tc>
          <w:tcPr>
            <w:tcW w:w="1013" w:type="pct"/>
            <w:shd w:val="clear" w:color="auto" w:fill="auto"/>
          </w:tcPr>
          <w:p w14:paraId="2E3C1B88" w14:textId="77777777" w:rsidR="001D3BA4" w:rsidRPr="001D3BA4" w:rsidRDefault="001D3BA4" w:rsidP="001D3B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rPr>
            </w:pPr>
            <w:r w:rsidRPr="001D3BA4">
              <w:rPr>
                <w:rFonts w:ascii="Times New Roman" w:hAnsi="Times New Roman" w:cs="Times New Roman"/>
                <w:bCs/>
                <w:iCs/>
                <w:sz w:val="24"/>
                <w:szCs w:val="24"/>
              </w:rPr>
              <w:t>12.5</w:t>
            </w:r>
          </w:p>
        </w:tc>
        <w:tc>
          <w:tcPr>
            <w:tcW w:w="1296" w:type="pct"/>
            <w:shd w:val="clear" w:color="auto" w:fill="auto"/>
          </w:tcPr>
          <w:p w14:paraId="52F90E37" w14:textId="77777777" w:rsidR="001D3BA4" w:rsidRPr="001D3BA4" w:rsidRDefault="001D3BA4" w:rsidP="001D3B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rPr>
            </w:pPr>
            <w:r w:rsidRPr="001D3BA4">
              <w:rPr>
                <w:rFonts w:ascii="Times New Roman" w:hAnsi="Times New Roman" w:cs="Times New Roman"/>
                <w:bCs/>
                <w:iCs/>
                <w:sz w:val="24"/>
                <w:szCs w:val="24"/>
              </w:rPr>
              <w:t>20</w:t>
            </w:r>
          </w:p>
        </w:tc>
      </w:tr>
      <w:tr w:rsidR="001D3BA4" w:rsidRPr="001D3BA4" w14:paraId="207F0096" w14:textId="77777777" w:rsidTr="00AB1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pct"/>
            <w:shd w:val="clear" w:color="auto" w:fill="auto"/>
          </w:tcPr>
          <w:p w14:paraId="0C83078C" w14:textId="77777777" w:rsidR="001D3BA4" w:rsidRPr="001D3BA4" w:rsidRDefault="001D3BA4" w:rsidP="001D3BA4">
            <w:pPr>
              <w:spacing w:line="360" w:lineRule="auto"/>
              <w:jc w:val="both"/>
              <w:rPr>
                <w:rFonts w:ascii="Times New Roman" w:hAnsi="Times New Roman" w:cs="Times New Roman"/>
                <w:iCs/>
                <w:sz w:val="24"/>
                <w:szCs w:val="24"/>
              </w:rPr>
            </w:pPr>
            <w:r w:rsidRPr="001D3BA4">
              <w:rPr>
                <w:rFonts w:ascii="Times New Roman" w:hAnsi="Times New Roman" w:cs="Times New Roman"/>
                <w:iCs/>
                <w:sz w:val="24"/>
                <w:szCs w:val="24"/>
              </w:rPr>
              <w:t>Eluent volume(µL)</w:t>
            </w:r>
          </w:p>
        </w:tc>
        <w:tc>
          <w:tcPr>
            <w:tcW w:w="1256" w:type="pct"/>
            <w:shd w:val="clear" w:color="auto" w:fill="auto"/>
          </w:tcPr>
          <w:p w14:paraId="19C54194" w14:textId="77777777" w:rsidR="001D3BA4" w:rsidRPr="001D3BA4" w:rsidRDefault="001D3BA4" w:rsidP="001D3B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rPr>
            </w:pPr>
            <w:r w:rsidRPr="001D3BA4">
              <w:rPr>
                <w:rFonts w:ascii="Times New Roman" w:hAnsi="Times New Roman" w:cs="Times New Roman"/>
                <w:bCs/>
                <w:iCs/>
                <w:sz w:val="24"/>
                <w:szCs w:val="24"/>
              </w:rPr>
              <w:t>500</w:t>
            </w:r>
          </w:p>
        </w:tc>
        <w:tc>
          <w:tcPr>
            <w:tcW w:w="1013" w:type="pct"/>
            <w:shd w:val="clear" w:color="auto" w:fill="auto"/>
          </w:tcPr>
          <w:p w14:paraId="3F719BB0" w14:textId="77777777" w:rsidR="001D3BA4" w:rsidRPr="001D3BA4" w:rsidRDefault="001D3BA4" w:rsidP="001D3B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rPr>
            </w:pPr>
            <w:r w:rsidRPr="001D3BA4">
              <w:rPr>
                <w:rFonts w:ascii="Times New Roman" w:hAnsi="Times New Roman" w:cs="Times New Roman"/>
                <w:bCs/>
                <w:iCs/>
                <w:sz w:val="24"/>
                <w:szCs w:val="24"/>
              </w:rPr>
              <w:t>750</w:t>
            </w:r>
          </w:p>
        </w:tc>
        <w:tc>
          <w:tcPr>
            <w:tcW w:w="1296" w:type="pct"/>
            <w:shd w:val="clear" w:color="auto" w:fill="auto"/>
          </w:tcPr>
          <w:p w14:paraId="046E8F60" w14:textId="77777777" w:rsidR="001D3BA4" w:rsidRPr="001D3BA4" w:rsidRDefault="001D3BA4" w:rsidP="001D3B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rPr>
            </w:pPr>
            <w:r w:rsidRPr="001D3BA4">
              <w:rPr>
                <w:rFonts w:ascii="Times New Roman" w:hAnsi="Times New Roman" w:cs="Times New Roman"/>
                <w:bCs/>
                <w:iCs/>
                <w:sz w:val="24"/>
                <w:szCs w:val="24"/>
              </w:rPr>
              <w:t>1000</w:t>
            </w:r>
          </w:p>
        </w:tc>
      </w:tr>
      <w:tr w:rsidR="001D3BA4" w:rsidRPr="001D3BA4" w14:paraId="5C480124" w14:textId="77777777" w:rsidTr="00AB10B8">
        <w:tc>
          <w:tcPr>
            <w:cnfStyle w:val="001000000000" w:firstRow="0" w:lastRow="0" w:firstColumn="1" w:lastColumn="0" w:oddVBand="0" w:evenVBand="0" w:oddHBand="0" w:evenHBand="0" w:firstRowFirstColumn="0" w:firstRowLastColumn="0" w:lastRowFirstColumn="0" w:lastRowLastColumn="0"/>
            <w:tcW w:w="1435" w:type="pct"/>
            <w:shd w:val="clear" w:color="auto" w:fill="auto"/>
          </w:tcPr>
          <w:p w14:paraId="43464280" w14:textId="77777777" w:rsidR="001D3BA4" w:rsidRPr="001D3BA4" w:rsidRDefault="001D3BA4" w:rsidP="001D3BA4">
            <w:pPr>
              <w:spacing w:line="360" w:lineRule="auto"/>
              <w:jc w:val="both"/>
              <w:rPr>
                <w:rFonts w:ascii="Times New Roman" w:hAnsi="Times New Roman" w:cs="Times New Roman"/>
                <w:iCs/>
                <w:sz w:val="24"/>
                <w:szCs w:val="24"/>
              </w:rPr>
            </w:pPr>
            <w:r w:rsidRPr="001D3BA4">
              <w:rPr>
                <w:rFonts w:ascii="Times New Roman" w:hAnsi="Times New Roman" w:cs="Times New Roman"/>
                <w:iCs/>
                <w:sz w:val="24"/>
                <w:szCs w:val="24"/>
              </w:rPr>
              <w:t xml:space="preserve">Extraction time (min) </w:t>
            </w:r>
          </w:p>
        </w:tc>
        <w:tc>
          <w:tcPr>
            <w:tcW w:w="1256" w:type="pct"/>
            <w:shd w:val="clear" w:color="auto" w:fill="auto"/>
          </w:tcPr>
          <w:p w14:paraId="7971F154" w14:textId="77777777" w:rsidR="001D3BA4" w:rsidRPr="001D3BA4" w:rsidRDefault="001D3BA4" w:rsidP="001D3B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rPr>
            </w:pPr>
            <w:r w:rsidRPr="001D3BA4">
              <w:rPr>
                <w:rFonts w:ascii="Times New Roman" w:hAnsi="Times New Roman" w:cs="Times New Roman"/>
                <w:bCs/>
                <w:iCs/>
                <w:sz w:val="24"/>
                <w:szCs w:val="24"/>
              </w:rPr>
              <w:t>10</w:t>
            </w:r>
          </w:p>
        </w:tc>
        <w:tc>
          <w:tcPr>
            <w:tcW w:w="1013" w:type="pct"/>
            <w:shd w:val="clear" w:color="auto" w:fill="auto"/>
          </w:tcPr>
          <w:p w14:paraId="234412A3" w14:textId="77777777" w:rsidR="001D3BA4" w:rsidRPr="001D3BA4" w:rsidRDefault="001D3BA4" w:rsidP="001D3B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rPr>
            </w:pPr>
            <w:r w:rsidRPr="001D3BA4">
              <w:rPr>
                <w:rFonts w:ascii="Times New Roman" w:hAnsi="Times New Roman" w:cs="Times New Roman"/>
                <w:bCs/>
                <w:iCs/>
                <w:sz w:val="24"/>
                <w:szCs w:val="24"/>
              </w:rPr>
              <w:t>20</w:t>
            </w:r>
          </w:p>
        </w:tc>
        <w:tc>
          <w:tcPr>
            <w:tcW w:w="1296" w:type="pct"/>
            <w:shd w:val="clear" w:color="auto" w:fill="auto"/>
          </w:tcPr>
          <w:p w14:paraId="058BB915" w14:textId="77777777" w:rsidR="001D3BA4" w:rsidRPr="001D3BA4" w:rsidRDefault="001D3BA4" w:rsidP="001D3BA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sz w:val="24"/>
                <w:szCs w:val="24"/>
              </w:rPr>
            </w:pPr>
            <w:r w:rsidRPr="001D3BA4">
              <w:rPr>
                <w:rFonts w:ascii="Times New Roman" w:hAnsi="Times New Roman" w:cs="Times New Roman"/>
                <w:bCs/>
                <w:iCs/>
                <w:sz w:val="24"/>
                <w:szCs w:val="24"/>
              </w:rPr>
              <w:t>30</w:t>
            </w:r>
          </w:p>
        </w:tc>
      </w:tr>
      <w:tr w:rsidR="001D3BA4" w:rsidRPr="001D3BA4" w14:paraId="3AABA130" w14:textId="77777777" w:rsidTr="00AB1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pct"/>
            <w:shd w:val="clear" w:color="auto" w:fill="auto"/>
          </w:tcPr>
          <w:p w14:paraId="5160A9DA" w14:textId="77777777" w:rsidR="001D3BA4" w:rsidRPr="001D3BA4" w:rsidRDefault="001D3BA4" w:rsidP="001D3BA4">
            <w:pPr>
              <w:spacing w:line="360" w:lineRule="auto"/>
              <w:jc w:val="both"/>
              <w:rPr>
                <w:rFonts w:ascii="Times New Roman" w:hAnsi="Times New Roman" w:cs="Times New Roman"/>
                <w:iCs/>
                <w:sz w:val="24"/>
                <w:szCs w:val="24"/>
              </w:rPr>
            </w:pPr>
            <w:r w:rsidRPr="001D3BA4">
              <w:rPr>
                <w:rFonts w:ascii="Times New Roman" w:hAnsi="Times New Roman" w:cs="Times New Roman"/>
                <w:iCs/>
                <w:sz w:val="24"/>
                <w:szCs w:val="24"/>
              </w:rPr>
              <w:t>Elution time(min)</w:t>
            </w:r>
          </w:p>
        </w:tc>
        <w:tc>
          <w:tcPr>
            <w:tcW w:w="1256" w:type="pct"/>
            <w:shd w:val="clear" w:color="auto" w:fill="auto"/>
          </w:tcPr>
          <w:p w14:paraId="0460FFFE" w14:textId="77777777" w:rsidR="001D3BA4" w:rsidRPr="001D3BA4" w:rsidRDefault="001D3BA4" w:rsidP="001D3B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rPr>
            </w:pPr>
            <w:r w:rsidRPr="001D3BA4">
              <w:rPr>
                <w:rFonts w:ascii="Times New Roman" w:hAnsi="Times New Roman" w:cs="Times New Roman"/>
                <w:bCs/>
                <w:iCs/>
                <w:sz w:val="24"/>
                <w:szCs w:val="24"/>
              </w:rPr>
              <w:t>10</w:t>
            </w:r>
          </w:p>
        </w:tc>
        <w:tc>
          <w:tcPr>
            <w:tcW w:w="1013" w:type="pct"/>
            <w:shd w:val="clear" w:color="auto" w:fill="auto"/>
          </w:tcPr>
          <w:p w14:paraId="1849670D" w14:textId="77777777" w:rsidR="001D3BA4" w:rsidRPr="001D3BA4" w:rsidRDefault="001D3BA4" w:rsidP="001D3B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rPr>
            </w:pPr>
            <w:r w:rsidRPr="001D3BA4">
              <w:rPr>
                <w:rFonts w:ascii="Times New Roman" w:hAnsi="Times New Roman" w:cs="Times New Roman"/>
                <w:bCs/>
                <w:iCs/>
                <w:sz w:val="24"/>
                <w:szCs w:val="24"/>
              </w:rPr>
              <w:t>20</w:t>
            </w:r>
          </w:p>
        </w:tc>
        <w:tc>
          <w:tcPr>
            <w:tcW w:w="1296" w:type="pct"/>
            <w:shd w:val="clear" w:color="auto" w:fill="auto"/>
          </w:tcPr>
          <w:p w14:paraId="530324E7" w14:textId="77777777" w:rsidR="001D3BA4" w:rsidRPr="001D3BA4" w:rsidRDefault="001D3BA4" w:rsidP="001D3BA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sz w:val="24"/>
                <w:szCs w:val="24"/>
              </w:rPr>
            </w:pPr>
            <w:r w:rsidRPr="001D3BA4">
              <w:rPr>
                <w:rFonts w:ascii="Times New Roman" w:hAnsi="Times New Roman" w:cs="Times New Roman"/>
                <w:bCs/>
                <w:iCs/>
                <w:sz w:val="24"/>
                <w:szCs w:val="24"/>
              </w:rPr>
              <w:t>30</w:t>
            </w:r>
          </w:p>
        </w:tc>
      </w:tr>
    </w:tbl>
    <w:p w14:paraId="7A12B27D" w14:textId="774F9D36" w:rsidR="001D3BA4" w:rsidRDefault="001D3BA4">
      <w:pPr>
        <w:rPr>
          <w:rFonts w:ascii="Times New Roman" w:hAnsi="Times New Roman" w:cs="Times New Roman"/>
          <w:sz w:val="24"/>
          <w:szCs w:val="24"/>
        </w:rPr>
      </w:pPr>
    </w:p>
    <w:p w14:paraId="43A8C788" w14:textId="77777777" w:rsidR="00F07CA2" w:rsidRDefault="00F07CA2">
      <w:pPr>
        <w:rPr>
          <w:rFonts w:ascii="Times New Roman" w:hAnsi="Times New Roman" w:cs="Times New Roman"/>
          <w:sz w:val="24"/>
          <w:szCs w:val="24"/>
        </w:rPr>
      </w:pPr>
      <w:r>
        <w:rPr>
          <w:rFonts w:ascii="Times New Roman" w:hAnsi="Times New Roman" w:cs="Times New Roman"/>
          <w:sz w:val="24"/>
          <w:szCs w:val="24"/>
        </w:rPr>
        <w:br w:type="page"/>
      </w:r>
    </w:p>
    <w:p w14:paraId="568A2A90" w14:textId="2BADBFEE" w:rsidR="00910CD4" w:rsidRPr="00865A95" w:rsidRDefault="00910CD4" w:rsidP="00910CD4">
      <w:pPr>
        <w:rPr>
          <w:rFonts w:ascii="Times New Roman" w:hAnsi="Times New Roman" w:cs="Times New Roman"/>
          <w:sz w:val="24"/>
          <w:szCs w:val="24"/>
        </w:rPr>
      </w:pPr>
      <w:r w:rsidRPr="00865A95">
        <w:rPr>
          <w:rFonts w:ascii="Times New Roman" w:hAnsi="Times New Roman" w:cs="Times New Roman"/>
          <w:sz w:val="24"/>
          <w:szCs w:val="24"/>
        </w:rPr>
        <w:lastRenderedPageBreak/>
        <w:t>Table S</w:t>
      </w:r>
      <w:r>
        <w:rPr>
          <w:rFonts w:ascii="Times New Roman" w:hAnsi="Times New Roman" w:cs="Times New Roman"/>
          <w:sz w:val="24"/>
          <w:szCs w:val="24"/>
        </w:rPr>
        <w:t>2</w:t>
      </w:r>
      <w:r w:rsidRPr="00865A95">
        <w:rPr>
          <w:rFonts w:ascii="Times New Roman" w:hAnsi="Times New Roman" w:cs="Times New Roman"/>
          <w:sz w:val="24"/>
          <w:szCs w:val="24"/>
        </w:rPr>
        <w:t>: The design matrix and respective analytical response</w:t>
      </w:r>
    </w:p>
    <w:tbl>
      <w:tblPr>
        <w:tblStyle w:val="ListTable6Colorful"/>
        <w:tblW w:w="0" w:type="auto"/>
        <w:tblLook w:val="04A0" w:firstRow="1" w:lastRow="0" w:firstColumn="1" w:lastColumn="0" w:noHBand="0" w:noVBand="1"/>
      </w:tblPr>
      <w:tblGrid>
        <w:gridCol w:w="765"/>
        <w:gridCol w:w="587"/>
        <w:gridCol w:w="629"/>
        <w:gridCol w:w="747"/>
        <w:gridCol w:w="775"/>
        <w:gridCol w:w="814"/>
        <w:gridCol w:w="757"/>
        <w:gridCol w:w="884"/>
        <w:gridCol w:w="1083"/>
        <w:gridCol w:w="884"/>
        <w:gridCol w:w="1091"/>
      </w:tblGrid>
      <w:tr w:rsidR="00E21042" w:rsidRPr="00865A95" w14:paraId="256D38B2" w14:textId="566FC57B" w:rsidTr="004C7A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 w:type="dxa"/>
            <w:shd w:val="clear" w:color="auto" w:fill="auto"/>
          </w:tcPr>
          <w:p w14:paraId="0D8FB3C0" w14:textId="77777777" w:rsidR="00E21042" w:rsidRPr="00865A95" w:rsidRDefault="00E21042" w:rsidP="00AB10B8">
            <w:pPr>
              <w:rPr>
                <w:rFonts w:ascii="Times New Roman" w:hAnsi="Times New Roman" w:cs="Times New Roman"/>
                <w:sz w:val="24"/>
                <w:szCs w:val="24"/>
              </w:rPr>
            </w:pPr>
          </w:p>
        </w:tc>
        <w:tc>
          <w:tcPr>
            <w:tcW w:w="587" w:type="dxa"/>
            <w:shd w:val="clear" w:color="auto" w:fill="auto"/>
          </w:tcPr>
          <w:p w14:paraId="5CEF93A1" w14:textId="77777777" w:rsidR="00E21042" w:rsidRPr="00865A95" w:rsidRDefault="00E21042" w:rsidP="00AB10B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29" w:type="dxa"/>
            <w:shd w:val="clear" w:color="auto" w:fill="auto"/>
          </w:tcPr>
          <w:p w14:paraId="6DFF813F" w14:textId="77777777" w:rsidR="00E21042" w:rsidRPr="00865A95" w:rsidRDefault="00E21042" w:rsidP="00AB10B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3093" w:type="dxa"/>
            <w:gridSpan w:val="4"/>
            <w:shd w:val="clear" w:color="auto" w:fill="auto"/>
          </w:tcPr>
          <w:p w14:paraId="7E0E2E17" w14:textId="77777777" w:rsidR="00E21042" w:rsidRPr="00865A95" w:rsidRDefault="00E21042" w:rsidP="00AB10B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Parameters</w:t>
            </w:r>
          </w:p>
        </w:tc>
        <w:tc>
          <w:tcPr>
            <w:tcW w:w="2851" w:type="dxa"/>
            <w:gridSpan w:val="3"/>
            <w:shd w:val="clear" w:color="auto" w:fill="auto"/>
          </w:tcPr>
          <w:p w14:paraId="010B3141" w14:textId="77777777" w:rsidR="00E21042" w:rsidRPr="00865A95" w:rsidRDefault="00E21042" w:rsidP="00AB10B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%R</w:t>
            </w:r>
          </w:p>
        </w:tc>
        <w:tc>
          <w:tcPr>
            <w:tcW w:w="1091" w:type="dxa"/>
            <w:shd w:val="clear" w:color="auto" w:fill="auto"/>
          </w:tcPr>
          <w:p w14:paraId="18F7D302" w14:textId="77777777" w:rsidR="00E21042" w:rsidRPr="00865A95" w:rsidRDefault="00E21042" w:rsidP="00AB10B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4C7A9D" w:rsidRPr="00865A95" w14:paraId="3425C0B5" w14:textId="7666A69A" w:rsidTr="004C7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 w:type="dxa"/>
            <w:shd w:val="clear" w:color="auto" w:fill="auto"/>
          </w:tcPr>
          <w:p w14:paraId="6A24D356" w14:textId="77777777" w:rsidR="00E21042" w:rsidRPr="00865A95" w:rsidRDefault="00E21042" w:rsidP="00AB10B8">
            <w:pPr>
              <w:rPr>
                <w:rFonts w:ascii="Times New Roman" w:hAnsi="Times New Roman" w:cs="Times New Roman"/>
                <w:sz w:val="24"/>
                <w:szCs w:val="24"/>
              </w:rPr>
            </w:pPr>
            <w:r w:rsidRPr="00865A95">
              <w:rPr>
                <w:rFonts w:ascii="Times New Roman" w:hAnsi="Times New Roman" w:cs="Times New Roman"/>
                <w:sz w:val="24"/>
                <w:szCs w:val="24"/>
              </w:rPr>
              <w:t>Runs</w:t>
            </w:r>
          </w:p>
        </w:tc>
        <w:tc>
          <w:tcPr>
            <w:tcW w:w="587" w:type="dxa"/>
            <w:shd w:val="clear" w:color="auto" w:fill="auto"/>
          </w:tcPr>
          <w:p w14:paraId="21CC8B4F" w14:textId="77777777" w:rsidR="00E21042" w:rsidRPr="00865A95" w:rsidRDefault="00E21042" w:rsidP="00AB10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Pt</w:t>
            </w:r>
          </w:p>
        </w:tc>
        <w:tc>
          <w:tcPr>
            <w:tcW w:w="629" w:type="dxa"/>
            <w:shd w:val="clear" w:color="auto" w:fill="auto"/>
          </w:tcPr>
          <w:p w14:paraId="3F0917A3" w14:textId="77777777" w:rsidR="00E21042" w:rsidRPr="00865A95" w:rsidRDefault="00E21042" w:rsidP="00AB10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pH</w:t>
            </w:r>
          </w:p>
        </w:tc>
        <w:tc>
          <w:tcPr>
            <w:tcW w:w="747" w:type="dxa"/>
            <w:shd w:val="clear" w:color="auto" w:fill="auto"/>
          </w:tcPr>
          <w:p w14:paraId="5ADC9C0F" w14:textId="77777777" w:rsidR="00E21042" w:rsidRPr="00865A95" w:rsidRDefault="00E21042" w:rsidP="00AB10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MA (mg)</w:t>
            </w:r>
          </w:p>
        </w:tc>
        <w:tc>
          <w:tcPr>
            <w:tcW w:w="775" w:type="dxa"/>
            <w:shd w:val="clear" w:color="auto" w:fill="auto"/>
          </w:tcPr>
          <w:p w14:paraId="5C5BCF1A" w14:textId="77777777" w:rsidR="00E21042" w:rsidRPr="00865A95" w:rsidRDefault="00E21042" w:rsidP="00AB10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ET (min)</w:t>
            </w:r>
          </w:p>
        </w:tc>
        <w:tc>
          <w:tcPr>
            <w:tcW w:w="814" w:type="dxa"/>
            <w:shd w:val="clear" w:color="auto" w:fill="auto"/>
          </w:tcPr>
          <w:p w14:paraId="4925089D" w14:textId="77777777" w:rsidR="00E21042" w:rsidRPr="00865A95" w:rsidRDefault="00E21042" w:rsidP="00AB10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ELT (min)</w:t>
            </w:r>
          </w:p>
        </w:tc>
        <w:tc>
          <w:tcPr>
            <w:tcW w:w="757" w:type="dxa"/>
            <w:shd w:val="clear" w:color="auto" w:fill="auto"/>
          </w:tcPr>
          <w:p w14:paraId="2CC845A7" w14:textId="77777777" w:rsidR="00E21042" w:rsidRPr="00865A95" w:rsidRDefault="00E21042" w:rsidP="00AB10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EV (</w:t>
            </w:r>
            <w:proofErr w:type="spellStart"/>
            <w:r w:rsidRPr="00865A95">
              <w:rPr>
                <w:rFonts w:ascii="Times New Roman" w:hAnsi="Times New Roman" w:cs="Times New Roman"/>
                <w:sz w:val="24"/>
                <w:szCs w:val="24"/>
              </w:rPr>
              <w:t>Ul</w:t>
            </w:r>
            <w:proofErr w:type="spellEnd"/>
            <w:r w:rsidRPr="00865A95">
              <w:rPr>
                <w:rFonts w:ascii="Times New Roman" w:hAnsi="Times New Roman" w:cs="Times New Roman"/>
                <w:sz w:val="24"/>
                <w:szCs w:val="24"/>
              </w:rPr>
              <w:t>)</w:t>
            </w:r>
          </w:p>
        </w:tc>
        <w:tc>
          <w:tcPr>
            <w:tcW w:w="884" w:type="dxa"/>
            <w:shd w:val="clear" w:color="auto" w:fill="auto"/>
          </w:tcPr>
          <w:p w14:paraId="1A24F09C" w14:textId="77777777" w:rsidR="00E21042" w:rsidRPr="00865A95" w:rsidRDefault="00E21042" w:rsidP="00AB10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PFOA</w:t>
            </w:r>
          </w:p>
        </w:tc>
        <w:tc>
          <w:tcPr>
            <w:tcW w:w="1083" w:type="dxa"/>
            <w:shd w:val="clear" w:color="auto" w:fill="auto"/>
          </w:tcPr>
          <w:p w14:paraId="162F5B74" w14:textId="65BFEF5D" w:rsidR="00E21042" w:rsidRPr="00865A95" w:rsidRDefault="00E21042" w:rsidP="00AB10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643D9B">
              <w:rPr>
                <w:rFonts w:ascii="Times New Roman" w:hAnsi="Times New Roman" w:cs="Times New Roman"/>
                <w:sz w:val="24"/>
                <w:szCs w:val="24"/>
              </w:rPr>
              <w:t>PFTeDA</w:t>
            </w:r>
            <w:proofErr w:type="spellEnd"/>
          </w:p>
        </w:tc>
        <w:tc>
          <w:tcPr>
            <w:tcW w:w="884" w:type="dxa"/>
            <w:shd w:val="clear" w:color="auto" w:fill="auto"/>
          </w:tcPr>
          <w:p w14:paraId="31D42F42" w14:textId="77777777" w:rsidR="00E21042" w:rsidRPr="00865A95" w:rsidRDefault="00E21042" w:rsidP="00AB10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PFDA</w:t>
            </w:r>
          </w:p>
        </w:tc>
        <w:tc>
          <w:tcPr>
            <w:tcW w:w="1091" w:type="dxa"/>
            <w:shd w:val="clear" w:color="auto" w:fill="auto"/>
          </w:tcPr>
          <w:p w14:paraId="5B124899" w14:textId="4EB00226" w:rsidR="00E21042" w:rsidRPr="00865A95" w:rsidRDefault="004C7A9D" w:rsidP="00AB10B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PFOS</w:t>
            </w:r>
          </w:p>
        </w:tc>
      </w:tr>
      <w:tr w:rsidR="00E21042" w:rsidRPr="00865A95" w14:paraId="3EB11645" w14:textId="6777E9B9" w:rsidTr="004C7A9D">
        <w:tc>
          <w:tcPr>
            <w:cnfStyle w:val="001000000000" w:firstRow="0" w:lastRow="0" w:firstColumn="1" w:lastColumn="0" w:oddVBand="0" w:evenVBand="0" w:oddHBand="0" w:evenHBand="0" w:firstRowFirstColumn="0" w:firstRowLastColumn="0" w:lastRowFirstColumn="0" w:lastRowLastColumn="0"/>
            <w:tcW w:w="765" w:type="dxa"/>
            <w:shd w:val="clear" w:color="auto" w:fill="auto"/>
          </w:tcPr>
          <w:p w14:paraId="275EAF68" w14:textId="77777777" w:rsidR="00E21042" w:rsidRPr="00865A95" w:rsidRDefault="00E21042" w:rsidP="00E21042">
            <w:pPr>
              <w:rPr>
                <w:rFonts w:ascii="Times New Roman" w:hAnsi="Times New Roman" w:cs="Times New Roman"/>
                <w:sz w:val="24"/>
                <w:szCs w:val="24"/>
              </w:rPr>
            </w:pPr>
            <w:r w:rsidRPr="00865A95">
              <w:rPr>
                <w:rFonts w:ascii="Times New Roman" w:hAnsi="Times New Roman" w:cs="Times New Roman"/>
                <w:sz w:val="24"/>
                <w:szCs w:val="24"/>
              </w:rPr>
              <w:t>1</w:t>
            </w:r>
          </w:p>
        </w:tc>
        <w:tc>
          <w:tcPr>
            <w:tcW w:w="587" w:type="dxa"/>
            <w:shd w:val="clear" w:color="auto" w:fill="auto"/>
          </w:tcPr>
          <w:p w14:paraId="767BDF7A"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1</w:t>
            </w:r>
          </w:p>
        </w:tc>
        <w:tc>
          <w:tcPr>
            <w:tcW w:w="629" w:type="dxa"/>
            <w:shd w:val="clear" w:color="auto" w:fill="auto"/>
          </w:tcPr>
          <w:p w14:paraId="09393C17"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4</w:t>
            </w:r>
          </w:p>
        </w:tc>
        <w:tc>
          <w:tcPr>
            <w:tcW w:w="747" w:type="dxa"/>
            <w:shd w:val="clear" w:color="auto" w:fill="auto"/>
          </w:tcPr>
          <w:p w14:paraId="73C30011"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5</w:t>
            </w:r>
          </w:p>
        </w:tc>
        <w:tc>
          <w:tcPr>
            <w:tcW w:w="775" w:type="dxa"/>
            <w:shd w:val="clear" w:color="auto" w:fill="auto"/>
          </w:tcPr>
          <w:p w14:paraId="1AE6717B"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10</w:t>
            </w:r>
          </w:p>
        </w:tc>
        <w:tc>
          <w:tcPr>
            <w:tcW w:w="814" w:type="dxa"/>
            <w:shd w:val="clear" w:color="auto" w:fill="auto"/>
          </w:tcPr>
          <w:p w14:paraId="159C4557"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30</w:t>
            </w:r>
          </w:p>
        </w:tc>
        <w:tc>
          <w:tcPr>
            <w:tcW w:w="757" w:type="dxa"/>
            <w:shd w:val="clear" w:color="auto" w:fill="auto"/>
          </w:tcPr>
          <w:p w14:paraId="271CE34A"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1000</w:t>
            </w:r>
          </w:p>
        </w:tc>
        <w:tc>
          <w:tcPr>
            <w:tcW w:w="884" w:type="dxa"/>
            <w:shd w:val="clear" w:color="auto" w:fill="auto"/>
          </w:tcPr>
          <w:p w14:paraId="1A4848B4" w14:textId="03215155"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78.4</w:t>
            </w:r>
          </w:p>
        </w:tc>
        <w:tc>
          <w:tcPr>
            <w:tcW w:w="1083" w:type="dxa"/>
            <w:shd w:val="clear" w:color="auto" w:fill="auto"/>
          </w:tcPr>
          <w:p w14:paraId="6219EB6B" w14:textId="49EBA2F2"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77.5</w:t>
            </w:r>
          </w:p>
        </w:tc>
        <w:tc>
          <w:tcPr>
            <w:tcW w:w="884" w:type="dxa"/>
            <w:shd w:val="clear" w:color="auto" w:fill="auto"/>
          </w:tcPr>
          <w:p w14:paraId="17695365" w14:textId="4B1CCDC6"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79.3</w:t>
            </w:r>
          </w:p>
        </w:tc>
        <w:tc>
          <w:tcPr>
            <w:tcW w:w="1091" w:type="dxa"/>
            <w:shd w:val="clear" w:color="auto" w:fill="auto"/>
          </w:tcPr>
          <w:p w14:paraId="7E4E5DBB" w14:textId="0B9A106F" w:rsidR="00E21042"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81.4</w:t>
            </w:r>
          </w:p>
        </w:tc>
      </w:tr>
      <w:tr w:rsidR="004C7A9D" w:rsidRPr="00865A95" w14:paraId="1A4457C2" w14:textId="1F6ED4FC" w:rsidTr="004C7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 w:type="dxa"/>
            <w:shd w:val="clear" w:color="auto" w:fill="auto"/>
          </w:tcPr>
          <w:p w14:paraId="2AB020F8" w14:textId="77777777" w:rsidR="00E21042" w:rsidRPr="00865A95" w:rsidRDefault="00E21042" w:rsidP="00E21042">
            <w:pPr>
              <w:rPr>
                <w:rFonts w:ascii="Times New Roman" w:hAnsi="Times New Roman" w:cs="Times New Roman"/>
                <w:sz w:val="24"/>
                <w:szCs w:val="24"/>
              </w:rPr>
            </w:pPr>
            <w:r w:rsidRPr="00865A95">
              <w:rPr>
                <w:rFonts w:ascii="Times New Roman" w:hAnsi="Times New Roman" w:cs="Times New Roman"/>
                <w:sz w:val="24"/>
                <w:szCs w:val="24"/>
              </w:rPr>
              <w:t>2</w:t>
            </w:r>
          </w:p>
        </w:tc>
        <w:tc>
          <w:tcPr>
            <w:tcW w:w="587" w:type="dxa"/>
            <w:shd w:val="clear" w:color="auto" w:fill="auto"/>
          </w:tcPr>
          <w:p w14:paraId="41EDA402"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1</w:t>
            </w:r>
          </w:p>
        </w:tc>
        <w:tc>
          <w:tcPr>
            <w:tcW w:w="629" w:type="dxa"/>
            <w:shd w:val="clear" w:color="auto" w:fill="auto"/>
          </w:tcPr>
          <w:p w14:paraId="54B9B95E"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9</w:t>
            </w:r>
          </w:p>
        </w:tc>
        <w:tc>
          <w:tcPr>
            <w:tcW w:w="747" w:type="dxa"/>
            <w:shd w:val="clear" w:color="auto" w:fill="auto"/>
          </w:tcPr>
          <w:p w14:paraId="7409206A"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5</w:t>
            </w:r>
          </w:p>
        </w:tc>
        <w:tc>
          <w:tcPr>
            <w:tcW w:w="775" w:type="dxa"/>
            <w:shd w:val="clear" w:color="auto" w:fill="auto"/>
          </w:tcPr>
          <w:p w14:paraId="1D2D7779"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10</w:t>
            </w:r>
          </w:p>
        </w:tc>
        <w:tc>
          <w:tcPr>
            <w:tcW w:w="814" w:type="dxa"/>
            <w:shd w:val="clear" w:color="auto" w:fill="auto"/>
          </w:tcPr>
          <w:p w14:paraId="744D2543"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10</w:t>
            </w:r>
          </w:p>
        </w:tc>
        <w:tc>
          <w:tcPr>
            <w:tcW w:w="757" w:type="dxa"/>
            <w:shd w:val="clear" w:color="auto" w:fill="auto"/>
          </w:tcPr>
          <w:p w14:paraId="4E9B600B"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500</w:t>
            </w:r>
          </w:p>
        </w:tc>
        <w:tc>
          <w:tcPr>
            <w:tcW w:w="884" w:type="dxa"/>
            <w:shd w:val="clear" w:color="auto" w:fill="auto"/>
          </w:tcPr>
          <w:p w14:paraId="39C064A2" w14:textId="0AB91470"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34.5</w:t>
            </w:r>
          </w:p>
        </w:tc>
        <w:tc>
          <w:tcPr>
            <w:tcW w:w="1083" w:type="dxa"/>
            <w:shd w:val="clear" w:color="auto" w:fill="auto"/>
          </w:tcPr>
          <w:p w14:paraId="24E15E24" w14:textId="4C89E1E9"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43</w:t>
            </w:r>
            <w:r>
              <w:rPr>
                <w:rFonts w:ascii="Times New Roman" w:hAnsi="Times New Roman" w:cs="Times New Roman"/>
                <w:sz w:val="24"/>
                <w:szCs w:val="24"/>
              </w:rPr>
              <w:t>.5</w:t>
            </w:r>
          </w:p>
        </w:tc>
        <w:tc>
          <w:tcPr>
            <w:tcW w:w="884" w:type="dxa"/>
            <w:shd w:val="clear" w:color="auto" w:fill="auto"/>
          </w:tcPr>
          <w:p w14:paraId="74E542E6" w14:textId="7951CE19"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28.4</w:t>
            </w:r>
          </w:p>
        </w:tc>
        <w:tc>
          <w:tcPr>
            <w:tcW w:w="1091" w:type="dxa"/>
            <w:shd w:val="clear" w:color="auto" w:fill="auto"/>
          </w:tcPr>
          <w:p w14:paraId="79ED795F" w14:textId="0B19969B"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43.7</w:t>
            </w:r>
          </w:p>
        </w:tc>
      </w:tr>
      <w:tr w:rsidR="00E21042" w:rsidRPr="00865A95" w14:paraId="1D449173" w14:textId="265629B3" w:rsidTr="004C7A9D">
        <w:tc>
          <w:tcPr>
            <w:cnfStyle w:val="001000000000" w:firstRow="0" w:lastRow="0" w:firstColumn="1" w:lastColumn="0" w:oddVBand="0" w:evenVBand="0" w:oddHBand="0" w:evenHBand="0" w:firstRowFirstColumn="0" w:firstRowLastColumn="0" w:lastRowFirstColumn="0" w:lastRowLastColumn="0"/>
            <w:tcW w:w="765" w:type="dxa"/>
            <w:shd w:val="clear" w:color="auto" w:fill="auto"/>
          </w:tcPr>
          <w:p w14:paraId="4AE77E06" w14:textId="77777777" w:rsidR="00E21042" w:rsidRPr="00865A95" w:rsidRDefault="00E21042" w:rsidP="00E21042">
            <w:pPr>
              <w:rPr>
                <w:rFonts w:ascii="Times New Roman" w:hAnsi="Times New Roman" w:cs="Times New Roman"/>
                <w:sz w:val="24"/>
                <w:szCs w:val="24"/>
              </w:rPr>
            </w:pPr>
            <w:r w:rsidRPr="00865A95">
              <w:rPr>
                <w:rFonts w:ascii="Times New Roman" w:hAnsi="Times New Roman" w:cs="Times New Roman"/>
                <w:sz w:val="24"/>
                <w:szCs w:val="24"/>
              </w:rPr>
              <w:t>3</w:t>
            </w:r>
          </w:p>
        </w:tc>
        <w:tc>
          <w:tcPr>
            <w:tcW w:w="587" w:type="dxa"/>
            <w:shd w:val="clear" w:color="auto" w:fill="auto"/>
          </w:tcPr>
          <w:p w14:paraId="2DDA9023"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1</w:t>
            </w:r>
          </w:p>
        </w:tc>
        <w:tc>
          <w:tcPr>
            <w:tcW w:w="629" w:type="dxa"/>
            <w:shd w:val="clear" w:color="auto" w:fill="auto"/>
          </w:tcPr>
          <w:p w14:paraId="34D84E08"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4</w:t>
            </w:r>
          </w:p>
        </w:tc>
        <w:tc>
          <w:tcPr>
            <w:tcW w:w="747" w:type="dxa"/>
            <w:shd w:val="clear" w:color="auto" w:fill="auto"/>
          </w:tcPr>
          <w:p w14:paraId="69364F09"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20</w:t>
            </w:r>
          </w:p>
        </w:tc>
        <w:tc>
          <w:tcPr>
            <w:tcW w:w="775" w:type="dxa"/>
            <w:shd w:val="clear" w:color="auto" w:fill="auto"/>
          </w:tcPr>
          <w:p w14:paraId="63830D12"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10</w:t>
            </w:r>
          </w:p>
        </w:tc>
        <w:tc>
          <w:tcPr>
            <w:tcW w:w="814" w:type="dxa"/>
            <w:shd w:val="clear" w:color="auto" w:fill="auto"/>
          </w:tcPr>
          <w:p w14:paraId="35994E98"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10</w:t>
            </w:r>
          </w:p>
        </w:tc>
        <w:tc>
          <w:tcPr>
            <w:tcW w:w="757" w:type="dxa"/>
            <w:shd w:val="clear" w:color="auto" w:fill="auto"/>
          </w:tcPr>
          <w:p w14:paraId="5568FC01"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1000</w:t>
            </w:r>
          </w:p>
        </w:tc>
        <w:tc>
          <w:tcPr>
            <w:tcW w:w="884" w:type="dxa"/>
            <w:shd w:val="clear" w:color="auto" w:fill="auto"/>
          </w:tcPr>
          <w:p w14:paraId="37988396" w14:textId="719E21C9"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95.7</w:t>
            </w:r>
          </w:p>
        </w:tc>
        <w:tc>
          <w:tcPr>
            <w:tcW w:w="1083" w:type="dxa"/>
            <w:shd w:val="clear" w:color="auto" w:fill="auto"/>
          </w:tcPr>
          <w:p w14:paraId="70FCE76F" w14:textId="3E22A99C"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93</w:t>
            </w:r>
            <w:r>
              <w:rPr>
                <w:rFonts w:ascii="Times New Roman" w:hAnsi="Times New Roman" w:cs="Times New Roman"/>
                <w:sz w:val="24"/>
                <w:szCs w:val="24"/>
              </w:rPr>
              <w:t>.4</w:t>
            </w:r>
          </w:p>
        </w:tc>
        <w:tc>
          <w:tcPr>
            <w:tcW w:w="884" w:type="dxa"/>
            <w:shd w:val="clear" w:color="auto" w:fill="auto"/>
          </w:tcPr>
          <w:p w14:paraId="31477447" w14:textId="1802507D"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94.7</w:t>
            </w:r>
          </w:p>
        </w:tc>
        <w:tc>
          <w:tcPr>
            <w:tcW w:w="1091" w:type="dxa"/>
            <w:shd w:val="clear" w:color="auto" w:fill="auto"/>
          </w:tcPr>
          <w:p w14:paraId="528A78FD" w14:textId="1FE38AB9"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96.1</w:t>
            </w:r>
          </w:p>
        </w:tc>
      </w:tr>
      <w:tr w:rsidR="004C7A9D" w:rsidRPr="00865A95" w14:paraId="5A70558A" w14:textId="25506E42" w:rsidTr="004C7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 w:type="dxa"/>
            <w:shd w:val="clear" w:color="auto" w:fill="auto"/>
          </w:tcPr>
          <w:p w14:paraId="6A8CB175" w14:textId="77777777" w:rsidR="00E21042" w:rsidRPr="00865A95" w:rsidRDefault="00E21042" w:rsidP="00E21042">
            <w:pPr>
              <w:rPr>
                <w:rFonts w:ascii="Times New Roman" w:hAnsi="Times New Roman" w:cs="Times New Roman"/>
                <w:sz w:val="24"/>
                <w:szCs w:val="24"/>
              </w:rPr>
            </w:pPr>
            <w:r w:rsidRPr="00865A95">
              <w:rPr>
                <w:rFonts w:ascii="Times New Roman" w:hAnsi="Times New Roman" w:cs="Times New Roman"/>
                <w:sz w:val="24"/>
                <w:szCs w:val="24"/>
              </w:rPr>
              <w:t>4</w:t>
            </w:r>
          </w:p>
        </w:tc>
        <w:tc>
          <w:tcPr>
            <w:tcW w:w="587" w:type="dxa"/>
            <w:shd w:val="clear" w:color="auto" w:fill="auto"/>
          </w:tcPr>
          <w:p w14:paraId="3280B6B0"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11</w:t>
            </w:r>
          </w:p>
        </w:tc>
        <w:tc>
          <w:tcPr>
            <w:tcW w:w="629" w:type="dxa"/>
            <w:shd w:val="clear" w:color="auto" w:fill="auto"/>
          </w:tcPr>
          <w:p w14:paraId="0EED47F8"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9</w:t>
            </w:r>
          </w:p>
        </w:tc>
        <w:tc>
          <w:tcPr>
            <w:tcW w:w="747" w:type="dxa"/>
            <w:shd w:val="clear" w:color="auto" w:fill="auto"/>
          </w:tcPr>
          <w:p w14:paraId="3FEEBA41"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20</w:t>
            </w:r>
          </w:p>
        </w:tc>
        <w:tc>
          <w:tcPr>
            <w:tcW w:w="775" w:type="dxa"/>
            <w:shd w:val="clear" w:color="auto" w:fill="auto"/>
          </w:tcPr>
          <w:p w14:paraId="446C1C31"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10</w:t>
            </w:r>
          </w:p>
        </w:tc>
        <w:tc>
          <w:tcPr>
            <w:tcW w:w="814" w:type="dxa"/>
            <w:shd w:val="clear" w:color="auto" w:fill="auto"/>
          </w:tcPr>
          <w:p w14:paraId="02824FB5"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30</w:t>
            </w:r>
          </w:p>
        </w:tc>
        <w:tc>
          <w:tcPr>
            <w:tcW w:w="757" w:type="dxa"/>
            <w:shd w:val="clear" w:color="auto" w:fill="auto"/>
          </w:tcPr>
          <w:p w14:paraId="5C38864E"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500</w:t>
            </w:r>
          </w:p>
        </w:tc>
        <w:tc>
          <w:tcPr>
            <w:tcW w:w="884" w:type="dxa"/>
            <w:shd w:val="clear" w:color="auto" w:fill="auto"/>
          </w:tcPr>
          <w:p w14:paraId="7F8536FA" w14:textId="52D1A534"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60.6</w:t>
            </w:r>
          </w:p>
        </w:tc>
        <w:tc>
          <w:tcPr>
            <w:tcW w:w="1083" w:type="dxa"/>
            <w:shd w:val="clear" w:color="auto" w:fill="auto"/>
          </w:tcPr>
          <w:p w14:paraId="349B0118" w14:textId="6DD2F16B"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62</w:t>
            </w:r>
            <w:r>
              <w:rPr>
                <w:rFonts w:ascii="Times New Roman" w:hAnsi="Times New Roman" w:cs="Times New Roman"/>
                <w:sz w:val="24"/>
                <w:szCs w:val="24"/>
              </w:rPr>
              <w:t>.8</w:t>
            </w:r>
          </w:p>
        </w:tc>
        <w:tc>
          <w:tcPr>
            <w:tcW w:w="884" w:type="dxa"/>
            <w:shd w:val="clear" w:color="auto" w:fill="auto"/>
          </w:tcPr>
          <w:p w14:paraId="3985BB54" w14:textId="50848091"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52.7</w:t>
            </w:r>
          </w:p>
        </w:tc>
        <w:tc>
          <w:tcPr>
            <w:tcW w:w="1091" w:type="dxa"/>
            <w:shd w:val="clear" w:color="auto" w:fill="auto"/>
          </w:tcPr>
          <w:p w14:paraId="19A2A67B" w14:textId="2F65CBAE"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59.8</w:t>
            </w:r>
          </w:p>
        </w:tc>
      </w:tr>
      <w:tr w:rsidR="00E21042" w:rsidRPr="00865A95" w14:paraId="79FCFEAD" w14:textId="0FD9819F" w:rsidTr="004C7A9D">
        <w:tc>
          <w:tcPr>
            <w:cnfStyle w:val="001000000000" w:firstRow="0" w:lastRow="0" w:firstColumn="1" w:lastColumn="0" w:oddVBand="0" w:evenVBand="0" w:oddHBand="0" w:evenHBand="0" w:firstRowFirstColumn="0" w:firstRowLastColumn="0" w:lastRowFirstColumn="0" w:lastRowLastColumn="0"/>
            <w:tcW w:w="765" w:type="dxa"/>
            <w:shd w:val="clear" w:color="auto" w:fill="auto"/>
          </w:tcPr>
          <w:p w14:paraId="228E68AD" w14:textId="77777777" w:rsidR="00E21042" w:rsidRPr="00865A95" w:rsidRDefault="00E21042" w:rsidP="00E21042">
            <w:pPr>
              <w:rPr>
                <w:rFonts w:ascii="Times New Roman" w:hAnsi="Times New Roman" w:cs="Times New Roman"/>
                <w:sz w:val="24"/>
                <w:szCs w:val="24"/>
              </w:rPr>
            </w:pPr>
            <w:r w:rsidRPr="00865A95">
              <w:rPr>
                <w:rFonts w:ascii="Times New Roman" w:hAnsi="Times New Roman" w:cs="Times New Roman"/>
                <w:sz w:val="24"/>
                <w:szCs w:val="24"/>
              </w:rPr>
              <w:t>5</w:t>
            </w:r>
          </w:p>
        </w:tc>
        <w:tc>
          <w:tcPr>
            <w:tcW w:w="587" w:type="dxa"/>
            <w:shd w:val="clear" w:color="auto" w:fill="auto"/>
          </w:tcPr>
          <w:p w14:paraId="4C526AA5"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1</w:t>
            </w:r>
          </w:p>
        </w:tc>
        <w:tc>
          <w:tcPr>
            <w:tcW w:w="629" w:type="dxa"/>
            <w:shd w:val="clear" w:color="auto" w:fill="auto"/>
          </w:tcPr>
          <w:p w14:paraId="10D225D1"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4</w:t>
            </w:r>
          </w:p>
        </w:tc>
        <w:tc>
          <w:tcPr>
            <w:tcW w:w="747" w:type="dxa"/>
            <w:shd w:val="clear" w:color="auto" w:fill="auto"/>
          </w:tcPr>
          <w:p w14:paraId="69018FA6"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5</w:t>
            </w:r>
          </w:p>
        </w:tc>
        <w:tc>
          <w:tcPr>
            <w:tcW w:w="775" w:type="dxa"/>
            <w:shd w:val="clear" w:color="auto" w:fill="auto"/>
          </w:tcPr>
          <w:p w14:paraId="7BF0D381"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30</w:t>
            </w:r>
          </w:p>
        </w:tc>
        <w:tc>
          <w:tcPr>
            <w:tcW w:w="814" w:type="dxa"/>
            <w:shd w:val="clear" w:color="auto" w:fill="auto"/>
          </w:tcPr>
          <w:p w14:paraId="60EEF3E6"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30</w:t>
            </w:r>
          </w:p>
        </w:tc>
        <w:tc>
          <w:tcPr>
            <w:tcW w:w="757" w:type="dxa"/>
            <w:shd w:val="clear" w:color="auto" w:fill="auto"/>
          </w:tcPr>
          <w:p w14:paraId="4A0F9818"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500</w:t>
            </w:r>
          </w:p>
        </w:tc>
        <w:tc>
          <w:tcPr>
            <w:tcW w:w="884" w:type="dxa"/>
            <w:shd w:val="clear" w:color="auto" w:fill="auto"/>
          </w:tcPr>
          <w:p w14:paraId="534AACE1" w14:textId="7307626D"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9</w:t>
            </w:r>
            <w:r>
              <w:rPr>
                <w:rFonts w:ascii="Times New Roman" w:hAnsi="Times New Roman" w:cs="Times New Roman"/>
                <w:sz w:val="24"/>
                <w:szCs w:val="24"/>
              </w:rPr>
              <w:t>5.6</w:t>
            </w:r>
          </w:p>
        </w:tc>
        <w:tc>
          <w:tcPr>
            <w:tcW w:w="1083" w:type="dxa"/>
            <w:shd w:val="clear" w:color="auto" w:fill="auto"/>
          </w:tcPr>
          <w:p w14:paraId="72D71D9C" w14:textId="097427FE"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91.6</w:t>
            </w:r>
          </w:p>
        </w:tc>
        <w:tc>
          <w:tcPr>
            <w:tcW w:w="884" w:type="dxa"/>
            <w:shd w:val="clear" w:color="auto" w:fill="auto"/>
          </w:tcPr>
          <w:p w14:paraId="4197DCC3" w14:textId="15E57DDC"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94.5</w:t>
            </w:r>
          </w:p>
        </w:tc>
        <w:tc>
          <w:tcPr>
            <w:tcW w:w="1091" w:type="dxa"/>
            <w:shd w:val="clear" w:color="auto" w:fill="auto"/>
          </w:tcPr>
          <w:p w14:paraId="264E686F" w14:textId="5813E8CA" w:rsidR="00E21042" w:rsidRPr="00865A95" w:rsidRDefault="00321A55"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96.7</w:t>
            </w:r>
          </w:p>
        </w:tc>
      </w:tr>
      <w:tr w:rsidR="004C7A9D" w:rsidRPr="00865A95" w14:paraId="57448B6D" w14:textId="29094297" w:rsidTr="004C7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 w:type="dxa"/>
            <w:shd w:val="clear" w:color="auto" w:fill="auto"/>
          </w:tcPr>
          <w:p w14:paraId="79C32AE1" w14:textId="77777777" w:rsidR="00E21042" w:rsidRPr="00865A95" w:rsidRDefault="00E21042" w:rsidP="00E21042">
            <w:pPr>
              <w:rPr>
                <w:rFonts w:ascii="Times New Roman" w:hAnsi="Times New Roman" w:cs="Times New Roman"/>
                <w:sz w:val="24"/>
                <w:szCs w:val="24"/>
              </w:rPr>
            </w:pPr>
            <w:r w:rsidRPr="00865A95">
              <w:rPr>
                <w:rFonts w:ascii="Times New Roman" w:hAnsi="Times New Roman" w:cs="Times New Roman"/>
                <w:sz w:val="24"/>
                <w:szCs w:val="24"/>
              </w:rPr>
              <w:t>6</w:t>
            </w:r>
          </w:p>
        </w:tc>
        <w:tc>
          <w:tcPr>
            <w:tcW w:w="587" w:type="dxa"/>
            <w:shd w:val="clear" w:color="auto" w:fill="auto"/>
          </w:tcPr>
          <w:p w14:paraId="4F50F9A4"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1</w:t>
            </w:r>
          </w:p>
        </w:tc>
        <w:tc>
          <w:tcPr>
            <w:tcW w:w="629" w:type="dxa"/>
            <w:shd w:val="clear" w:color="auto" w:fill="auto"/>
          </w:tcPr>
          <w:p w14:paraId="7085E4D0"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9</w:t>
            </w:r>
          </w:p>
        </w:tc>
        <w:tc>
          <w:tcPr>
            <w:tcW w:w="747" w:type="dxa"/>
            <w:shd w:val="clear" w:color="auto" w:fill="auto"/>
          </w:tcPr>
          <w:p w14:paraId="5BA7F067"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5</w:t>
            </w:r>
          </w:p>
        </w:tc>
        <w:tc>
          <w:tcPr>
            <w:tcW w:w="775" w:type="dxa"/>
            <w:shd w:val="clear" w:color="auto" w:fill="auto"/>
          </w:tcPr>
          <w:p w14:paraId="54BE8E89"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30</w:t>
            </w:r>
          </w:p>
        </w:tc>
        <w:tc>
          <w:tcPr>
            <w:tcW w:w="814" w:type="dxa"/>
            <w:shd w:val="clear" w:color="auto" w:fill="auto"/>
          </w:tcPr>
          <w:p w14:paraId="2D6F05EC"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10</w:t>
            </w:r>
          </w:p>
        </w:tc>
        <w:tc>
          <w:tcPr>
            <w:tcW w:w="757" w:type="dxa"/>
            <w:shd w:val="clear" w:color="auto" w:fill="auto"/>
          </w:tcPr>
          <w:p w14:paraId="1742F4A5"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1000</w:t>
            </w:r>
          </w:p>
        </w:tc>
        <w:tc>
          <w:tcPr>
            <w:tcW w:w="884" w:type="dxa"/>
            <w:shd w:val="clear" w:color="auto" w:fill="auto"/>
          </w:tcPr>
          <w:p w14:paraId="7EB02379" w14:textId="57C14F04"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24.3</w:t>
            </w:r>
          </w:p>
        </w:tc>
        <w:tc>
          <w:tcPr>
            <w:tcW w:w="1083" w:type="dxa"/>
            <w:shd w:val="clear" w:color="auto" w:fill="auto"/>
          </w:tcPr>
          <w:p w14:paraId="464DC860" w14:textId="7119F0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39.</w:t>
            </w:r>
            <w:r>
              <w:rPr>
                <w:rFonts w:ascii="Times New Roman" w:hAnsi="Times New Roman" w:cs="Times New Roman"/>
                <w:sz w:val="24"/>
                <w:szCs w:val="24"/>
              </w:rPr>
              <w:t>3</w:t>
            </w:r>
          </w:p>
        </w:tc>
        <w:tc>
          <w:tcPr>
            <w:tcW w:w="884" w:type="dxa"/>
            <w:shd w:val="clear" w:color="auto" w:fill="auto"/>
          </w:tcPr>
          <w:p w14:paraId="310CE89D" w14:textId="611E17C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23.</w:t>
            </w:r>
            <w:r>
              <w:rPr>
                <w:rFonts w:ascii="Times New Roman" w:hAnsi="Times New Roman" w:cs="Times New Roman"/>
                <w:sz w:val="24"/>
                <w:szCs w:val="24"/>
              </w:rPr>
              <w:t>7</w:t>
            </w:r>
          </w:p>
        </w:tc>
        <w:tc>
          <w:tcPr>
            <w:tcW w:w="1091" w:type="dxa"/>
            <w:shd w:val="clear" w:color="auto" w:fill="auto"/>
          </w:tcPr>
          <w:p w14:paraId="634C73A5" w14:textId="61B8E007" w:rsidR="00E21042" w:rsidRPr="00865A95" w:rsidRDefault="00321A55"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23.4</w:t>
            </w:r>
          </w:p>
        </w:tc>
      </w:tr>
      <w:tr w:rsidR="00E21042" w:rsidRPr="00865A95" w14:paraId="05FDC60B" w14:textId="06FD6426" w:rsidTr="004C7A9D">
        <w:tc>
          <w:tcPr>
            <w:cnfStyle w:val="001000000000" w:firstRow="0" w:lastRow="0" w:firstColumn="1" w:lastColumn="0" w:oddVBand="0" w:evenVBand="0" w:oddHBand="0" w:evenHBand="0" w:firstRowFirstColumn="0" w:firstRowLastColumn="0" w:lastRowFirstColumn="0" w:lastRowLastColumn="0"/>
            <w:tcW w:w="765" w:type="dxa"/>
            <w:shd w:val="clear" w:color="auto" w:fill="auto"/>
          </w:tcPr>
          <w:p w14:paraId="7BA5BDDE" w14:textId="77777777" w:rsidR="00E21042" w:rsidRPr="00865A95" w:rsidRDefault="00E21042" w:rsidP="00E21042">
            <w:pPr>
              <w:rPr>
                <w:rFonts w:ascii="Times New Roman" w:hAnsi="Times New Roman" w:cs="Times New Roman"/>
                <w:sz w:val="24"/>
                <w:szCs w:val="24"/>
              </w:rPr>
            </w:pPr>
            <w:r w:rsidRPr="00865A95">
              <w:rPr>
                <w:rFonts w:ascii="Times New Roman" w:hAnsi="Times New Roman" w:cs="Times New Roman"/>
                <w:sz w:val="24"/>
                <w:szCs w:val="24"/>
              </w:rPr>
              <w:t>7</w:t>
            </w:r>
          </w:p>
        </w:tc>
        <w:tc>
          <w:tcPr>
            <w:tcW w:w="587" w:type="dxa"/>
            <w:shd w:val="clear" w:color="auto" w:fill="auto"/>
          </w:tcPr>
          <w:p w14:paraId="2071F5B8"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1</w:t>
            </w:r>
          </w:p>
        </w:tc>
        <w:tc>
          <w:tcPr>
            <w:tcW w:w="629" w:type="dxa"/>
            <w:shd w:val="clear" w:color="auto" w:fill="auto"/>
          </w:tcPr>
          <w:p w14:paraId="4EEC684A"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4</w:t>
            </w:r>
          </w:p>
        </w:tc>
        <w:tc>
          <w:tcPr>
            <w:tcW w:w="747" w:type="dxa"/>
            <w:shd w:val="clear" w:color="auto" w:fill="auto"/>
          </w:tcPr>
          <w:p w14:paraId="5E69AD8E"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20</w:t>
            </w:r>
          </w:p>
        </w:tc>
        <w:tc>
          <w:tcPr>
            <w:tcW w:w="775" w:type="dxa"/>
            <w:shd w:val="clear" w:color="auto" w:fill="auto"/>
          </w:tcPr>
          <w:p w14:paraId="17341627"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30</w:t>
            </w:r>
          </w:p>
        </w:tc>
        <w:tc>
          <w:tcPr>
            <w:tcW w:w="814" w:type="dxa"/>
            <w:shd w:val="clear" w:color="auto" w:fill="auto"/>
          </w:tcPr>
          <w:p w14:paraId="4442896B"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10</w:t>
            </w:r>
          </w:p>
        </w:tc>
        <w:tc>
          <w:tcPr>
            <w:tcW w:w="757" w:type="dxa"/>
            <w:shd w:val="clear" w:color="auto" w:fill="auto"/>
          </w:tcPr>
          <w:p w14:paraId="479EB100"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500</w:t>
            </w:r>
          </w:p>
        </w:tc>
        <w:tc>
          <w:tcPr>
            <w:tcW w:w="884" w:type="dxa"/>
            <w:shd w:val="clear" w:color="auto" w:fill="auto"/>
          </w:tcPr>
          <w:p w14:paraId="2DF932C1" w14:textId="4C70E941"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97.</w:t>
            </w:r>
            <w:r>
              <w:rPr>
                <w:rFonts w:ascii="Times New Roman" w:hAnsi="Times New Roman" w:cs="Times New Roman"/>
                <w:sz w:val="24"/>
                <w:szCs w:val="24"/>
              </w:rPr>
              <w:t>9</w:t>
            </w:r>
          </w:p>
        </w:tc>
        <w:tc>
          <w:tcPr>
            <w:tcW w:w="1083" w:type="dxa"/>
            <w:shd w:val="clear" w:color="auto" w:fill="auto"/>
          </w:tcPr>
          <w:p w14:paraId="4C1CE337" w14:textId="5A6A1491"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96.3</w:t>
            </w:r>
          </w:p>
        </w:tc>
        <w:tc>
          <w:tcPr>
            <w:tcW w:w="884" w:type="dxa"/>
            <w:shd w:val="clear" w:color="auto" w:fill="auto"/>
          </w:tcPr>
          <w:p w14:paraId="0B458B4D" w14:textId="1BDAC244"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95.7</w:t>
            </w:r>
          </w:p>
        </w:tc>
        <w:tc>
          <w:tcPr>
            <w:tcW w:w="1091" w:type="dxa"/>
            <w:shd w:val="clear" w:color="auto" w:fill="auto"/>
          </w:tcPr>
          <w:p w14:paraId="41F7CC2A" w14:textId="49285DDE"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9</w:t>
            </w:r>
            <w:r w:rsidR="00321A55">
              <w:rPr>
                <w:rFonts w:ascii="Times New Roman" w:hAnsi="Times New Roman" w:cs="Times New Roman"/>
                <w:sz w:val="24"/>
                <w:szCs w:val="24"/>
              </w:rPr>
              <w:t>8.1</w:t>
            </w:r>
          </w:p>
        </w:tc>
      </w:tr>
      <w:tr w:rsidR="004C7A9D" w:rsidRPr="00865A95" w14:paraId="7FDE3A48" w14:textId="5A60303D" w:rsidTr="004C7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 w:type="dxa"/>
            <w:shd w:val="clear" w:color="auto" w:fill="auto"/>
          </w:tcPr>
          <w:p w14:paraId="73A348E5" w14:textId="77777777" w:rsidR="00E21042" w:rsidRPr="00865A95" w:rsidRDefault="00E21042" w:rsidP="00E21042">
            <w:pPr>
              <w:rPr>
                <w:rFonts w:ascii="Times New Roman" w:hAnsi="Times New Roman" w:cs="Times New Roman"/>
                <w:sz w:val="24"/>
                <w:szCs w:val="24"/>
              </w:rPr>
            </w:pPr>
            <w:r w:rsidRPr="00865A95">
              <w:rPr>
                <w:rFonts w:ascii="Times New Roman" w:hAnsi="Times New Roman" w:cs="Times New Roman"/>
                <w:sz w:val="24"/>
                <w:szCs w:val="24"/>
              </w:rPr>
              <w:t>8</w:t>
            </w:r>
          </w:p>
        </w:tc>
        <w:tc>
          <w:tcPr>
            <w:tcW w:w="587" w:type="dxa"/>
            <w:shd w:val="clear" w:color="auto" w:fill="auto"/>
          </w:tcPr>
          <w:p w14:paraId="5A305C2C"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1</w:t>
            </w:r>
          </w:p>
        </w:tc>
        <w:tc>
          <w:tcPr>
            <w:tcW w:w="629" w:type="dxa"/>
            <w:shd w:val="clear" w:color="auto" w:fill="auto"/>
          </w:tcPr>
          <w:p w14:paraId="0C4CDBE1"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9</w:t>
            </w:r>
          </w:p>
        </w:tc>
        <w:tc>
          <w:tcPr>
            <w:tcW w:w="747" w:type="dxa"/>
            <w:shd w:val="clear" w:color="auto" w:fill="auto"/>
          </w:tcPr>
          <w:p w14:paraId="7B9BFCAF"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20</w:t>
            </w:r>
          </w:p>
        </w:tc>
        <w:tc>
          <w:tcPr>
            <w:tcW w:w="775" w:type="dxa"/>
            <w:shd w:val="clear" w:color="auto" w:fill="auto"/>
          </w:tcPr>
          <w:p w14:paraId="2A39BD63"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30</w:t>
            </w:r>
          </w:p>
        </w:tc>
        <w:tc>
          <w:tcPr>
            <w:tcW w:w="814" w:type="dxa"/>
            <w:shd w:val="clear" w:color="auto" w:fill="auto"/>
          </w:tcPr>
          <w:p w14:paraId="04234387"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30</w:t>
            </w:r>
          </w:p>
        </w:tc>
        <w:tc>
          <w:tcPr>
            <w:tcW w:w="757" w:type="dxa"/>
            <w:shd w:val="clear" w:color="auto" w:fill="auto"/>
          </w:tcPr>
          <w:p w14:paraId="57E24D3C"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1000</w:t>
            </w:r>
          </w:p>
        </w:tc>
        <w:tc>
          <w:tcPr>
            <w:tcW w:w="884" w:type="dxa"/>
            <w:shd w:val="clear" w:color="auto" w:fill="auto"/>
          </w:tcPr>
          <w:p w14:paraId="1FB9E3AC" w14:textId="14533913"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61.</w:t>
            </w:r>
            <w:r>
              <w:rPr>
                <w:rFonts w:ascii="Times New Roman" w:hAnsi="Times New Roman" w:cs="Times New Roman"/>
                <w:sz w:val="24"/>
                <w:szCs w:val="24"/>
              </w:rPr>
              <w:t>3</w:t>
            </w:r>
          </w:p>
        </w:tc>
        <w:tc>
          <w:tcPr>
            <w:tcW w:w="1083" w:type="dxa"/>
            <w:shd w:val="clear" w:color="auto" w:fill="auto"/>
          </w:tcPr>
          <w:p w14:paraId="395FEE0A" w14:textId="13F01945"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19.4</w:t>
            </w:r>
          </w:p>
        </w:tc>
        <w:tc>
          <w:tcPr>
            <w:tcW w:w="884" w:type="dxa"/>
            <w:shd w:val="clear" w:color="auto" w:fill="auto"/>
          </w:tcPr>
          <w:p w14:paraId="303BC416" w14:textId="6250B3C5"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63.</w:t>
            </w:r>
            <w:r>
              <w:rPr>
                <w:rFonts w:ascii="Times New Roman" w:hAnsi="Times New Roman" w:cs="Times New Roman"/>
                <w:sz w:val="24"/>
                <w:szCs w:val="24"/>
              </w:rPr>
              <w:t>1</w:t>
            </w:r>
          </w:p>
        </w:tc>
        <w:tc>
          <w:tcPr>
            <w:tcW w:w="1091" w:type="dxa"/>
            <w:shd w:val="clear" w:color="auto" w:fill="auto"/>
          </w:tcPr>
          <w:p w14:paraId="37276ADA" w14:textId="72EEE355"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6</w:t>
            </w:r>
            <w:r w:rsidR="00321A55">
              <w:rPr>
                <w:rFonts w:ascii="Times New Roman" w:hAnsi="Times New Roman" w:cs="Times New Roman"/>
                <w:sz w:val="24"/>
                <w:szCs w:val="24"/>
              </w:rPr>
              <w:t>5.2</w:t>
            </w:r>
          </w:p>
        </w:tc>
      </w:tr>
      <w:tr w:rsidR="00E21042" w:rsidRPr="00865A95" w14:paraId="5541200A" w14:textId="7E3B0D1A" w:rsidTr="004C7A9D">
        <w:tc>
          <w:tcPr>
            <w:cnfStyle w:val="001000000000" w:firstRow="0" w:lastRow="0" w:firstColumn="1" w:lastColumn="0" w:oddVBand="0" w:evenVBand="0" w:oddHBand="0" w:evenHBand="0" w:firstRowFirstColumn="0" w:firstRowLastColumn="0" w:lastRowFirstColumn="0" w:lastRowLastColumn="0"/>
            <w:tcW w:w="765" w:type="dxa"/>
            <w:shd w:val="clear" w:color="auto" w:fill="auto"/>
          </w:tcPr>
          <w:p w14:paraId="0B6EE880" w14:textId="77777777" w:rsidR="00E21042" w:rsidRPr="00865A95" w:rsidRDefault="00E21042" w:rsidP="00E21042">
            <w:pPr>
              <w:rPr>
                <w:rFonts w:ascii="Times New Roman" w:hAnsi="Times New Roman" w:cs="Times New Roman"/>
                <w:sz w:val="24"/>
                <w:szCs w:val="24"/>
              </w:rPr>
            </w:pPr>
            <w:r w:rsidRPr="00865A95">
              <w:rPr>
                <w:rFonts w:ascii="Times New Roman" w:hAnsi="Times New Roman" w:cs="Times New Roman"/>
                <w:sz w:val="24"/>
                <w:szCs w:val="24"/>
              </w:rPr>
              <w:t>9</w:t>
            </w:r>
          </w:p>
        </w:tc>
        <w:tc>
          <w:tcPr>
            <w:tcW w:w="587" w:type="dxa"/>
            <w:shd w:val="clear" w:color="auto" w:fill="auto"/>
          </w:tcPr>
          <w:p w14:paraId="38DA3238"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0</w:t>
            </w:r>
          </w:p>
        </w:tc>
        <w:tc>
          <w:tcPr>
            <w:tcW w:w="629" w:type="dxa"/>
            <w:shd w:val="clear" w:color="auto" w:fill="auto"/>
          </w:tcPr>
          <w:p w14:paraId="25C55F45"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6.5</w:t>
            </w:r>
          </w:p>
        </w:tc>
        <w:tc>
          <w:tcPr>
            <w:tcW w:w="747" w:type="dxa"/>
            <w:shd w:val="clear" w:color="auto" w:fill="auto"/>
          </w:tcPr>
          <w:p w14:paraId="1FE49423"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12.5</w:t>
            </w:r>
          </w:p>
        </w:tc>
        <w:tc>
          <w:tcPr>
            <w:tcW w:w="775" w:type="dxa"/>
            <w:shd w:val="clear" w:color="auto" w:fill="auto"/>
          </w:tcPr>
          <w:p w14:paraId="1F13D3CA"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20</w:t>
            </w:r>
          </w:p>
        </w:tc>
        <w:tc>
          <w:tcPr>
            <w:tcW w:w="814" w:type="dxa"/>
            <w:shd w:val="clear" w:color="auto" w:fill="auto"/>
          </w:tcPr>
          <w:p w14:paraId="56B0B463"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20</w:t>
            </w:r>
          </w:p>
        </w:tc>
        <w:tc>
          <w:tcPr>
            <w:tcW w:w="757" w:type="dxa"/>
            <w:shd w:val="clear" w:color="auto" w:fill="auto"/>
          </w:tcPr>
          <w:p w14:paraId="54052928"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750</w:t>
            </w:r>
          </w:p>
        </w:tc>
        <w:tc>
          <w:tcPr>
            <w:tcW w:w="884" w:type="dxa"/>
            <w:shd w:val="clear" w:color="auto" w:fill="auto"/>
          </w:tcPr>
          <w:p w14:paraId="6508D2A6" w14:textId="6EA042E9" w:rsidR="00E21042" w:rsidRPr="00865A95" w:rsidRDefault="00321A55"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w:t>
            </w:r>
            <w:r w:rsidR="00E21042" w:rsidRPr="00865A95">
              <w:rPr>
                <w:rFonts w:ascii="Times New Roman" w:hAnsi="Times New Roman" w:cs="Times New Roman"/>
                <w:sz w:val="24"/>
                <w:szCs w:val="24"/>
              </w:rPr>
              <w:t>.</w:t>
            </w:r>
            <w:r w:rsidR="00E21042">
              <w:rPr>
                <w:rFonts w:ascii="Times New Roman" w:hAnsi="Times New Roman" w:cs="Times New Roman"/>
                <w:sz w:val="24"/>
                <w:szCs w:val="24"/>
              </w:rPr>
              <w:t>6</w:t>
            </w:r>
          </w:p>
        </w:tc>
        <w:tc>
          <w:tcPr>
            <w:tcW w:w="1083" w:type="dxa"/>
            <w:shd w:val="clear" w:color="auto" w:fill="auto"/>
          </w:tcPr>
          <w:p w14:paraId="1E861275" w14:textId="406F3321" w:rsidR="00E21042" w:rsidRPr="00865A95" w:rsidRDefault="00321A55"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76</w:t>
            </w:r>
            <w:r w:rsidR="00E21042" w:rsidRPr="00865A95">
              <w:rPr>
                <w:rFonts w:ascii="Times New Roman" w:hAnsi="Times New Roman" w:cs="Times New Roman"/>
                <w:sz w:val="24"/>
                <w:szCs w:val="24"/>
              </w:rPr>
              <w:t>.</w:t>
            </w:r>
            <w:r w:rsidR="00E21042">
              <w:rPr>
                <w:rFonts w:ascii="Times New Roman" w:hAnsi="Times New Roman" w:cs="Times New Roman"/>
                <w:sz w:val="24"/>
                <w:szCs w:val="24"/>
              </w:rPr>
              <w:t>3</w:t>
            </w:r>
          </w:p>
        </w:tc>
        <w:tc>
          <w:tcPr>
            <w:tcW w:w="884" w:type="dxa"/>
            <w:shd w:val="clear" w:color="auto" w:fill="auto"/>
          </w:tcPr>
          <w:p w14:paraId="187ED86A" w14:textId="177D3F66" w:rsidR="00E21042" w:rsidRPr="00865A95" w:rsidRDefault="00321A55"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80.9</w:t>
            </w:r>
          </w:p>
        </w:tc>
        <w:tc>
          <w:tcPr>
            <w:tcW w:w="1091" w:type="dxa"/>
            <w:shd w:val="clear" w:color="auto" w:fill="auto"/>
          </w:tcPr>
          <w:p w14:paraId="3A728B77" w14:textId="7FABEF82" w:rsidR="00E21042" w:rsidRPr="00865A95" w:rsidRDefault="00321A55"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81.4</w:t>
            </w:r>
          </w:p>
        </w:tc>
      </w:tr>
      <w:tr w:rsidR="004C7A9D" w:rsidRPr="00865A95" w14:paraId="60CB8D96" w14:textId="575D3928" w:rsidTr="004C7A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 w:type="dxa"/>
            <w:shd w:val="clear" w:color="auto" w:fill="auto"/>
          </w:tcPr>
          <w:p w14:paraId="3E770F0D" w14:textId="77777777" w:rsidR="00E21042" w:rsidRPr="00865A95" w:rsidRDefault="00E21042" w:rsidP="00E21042">
            <w:pPr>
              <w:rPr>
                <w:rFonts w:ascii="Times New Roman" w:hAnsi="Times New Roman" w:cs="Times New Roman"/>
                <w:sz w:val="24"/>
                <w:szCs w:val="24"/>
              </w:rPr>
            </w:pPr>
            <w:r w:rsidRPr="00865A95">
              <w:rPr>
                <w:rFonts w:ascii="Times New Roman" w:hAnsi="Times New Roman" w:cs="Times New Roman"/>
                <w:sz w:val="24"/>
                <w:szCs w:val="24"/>
              </w:rPr>
              <w:t>10</w:t>
            </w:r>
          </w:p>
        </w:tc>
        <w:tc>
          <w:tcPr>
            <w:tcW w:w="587" w:type="dxa"/>
            <w:shd w:val="clear" w:color="auto" w:fill="auto"/>
          </w:tcPr>
          <w:p w14:paraId="78894361"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0</w:t>
            </w:r>
          </w:p>
        </w:tc>
        <w:tc>
          <w:tcPr>
            <w:tcW w:w="629" w:type="dxa"/>
            <w:shd w:val="clear" w:color="auto" w:fill="auto"/>
          </w:tcPr>
          <w:p w14:paraId="44EAE264"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6.5</w:t>
            </w:r>
          </w:p>
        </w:tc>
        <w:tc>
          <w:tcPr>
            <w:tcW w:w="747" w:type="dxa"/>
            <w:shd w:val="clear" w:color="auto" w:fill="auto"/>
          </w:tcPr>
          <w:p w14:paraId="01FBDD70"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12.5</w:t>
            </w:r>
          </w:p>
        </w:tc>
        <w:tc>
          <w:tcPr>
            <w:tcW w:w="775" w:type="dxa"/>
            <w:shd w:val="clear" w:color="auto" w:fill="auto"/>
          </w:tcPr>
          <w:p w14:paraId="366AD3A0"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20</w:t>
            </w:r>
          </w:p>
        </w:tc>
        <w:tc>
          <w:tcPr>
            <w:tcW w:w="814" w:type="dxa"/>
            <w:shd w:val="clear" w:color="auto" w:fill="auto"/>
          </w:tcPr>
          <w:p w14:paraId="3B4574F9"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20</w:t>
            </w:r>
          </w:p>
        </w:tc>
        <w:tc>
          <w:tcPr>
            <w:tcW w:w="757" w:type="dxa"/>
            <w:shd w:val="clear" w:color="auto" w:fill="auto"/>
          </w:tcPr>
          <w:p w14:paraId="72A548C0"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750</w:t>
            </w:r>
          </w:p>
        </w:tc>
        <w:tc>
          <w:tcPr>
            <w:tcW w:w="884" w:type="dxa"/>
            <w:shd w:val="clear" w:color="auto" w:fill="auto"/>
          </w:tcPr>
          <w:p w14:paraId="49E4D4DA" w14:textId="2B8BE08B"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78.5</w:t>
            </w:r>
          </w:p>
        </w:tc>
        <w:tc>
          <w:tcPr>
            <w:tcW w:w="1083" w:type="dxa"/>
            <w:shd w:val="clear" w:color="auto" w:fill="auto"/>
          </w:tcPr>
          <w:p w14:paraId="6AC686A2" w14:textId="772AF2BD"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75.</w:t>
            </w:r>
            <w:r>
              <w:rPr>
                <w:rFonts w:ascii="Times New Roman" w:hAnsi="Times New Roman" w:cs="Times New Roman"/>
                <w:sz w:val="24"/>
                <w:szCs w:val="24"/>
              </w:rPr>
              <w:t>2</w:t>
            </w:r>
          </w:p>
        </w:tc>
        <w:tc>
          <w:tcPr>
            <w:tcW w:w="884" w:type="dxa"/>
            <w:shd w:val="clear" w:color="auto" w:fill="auto"/>
          </w:tcPr>
          <w:p w14:paraId="5D27F414" w14:textId="36FB5FA1" w:rsidR="00E21042" w:rsidRPr="00865A95" w:rsidRDefault="00321A55"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r w:rsidR="00E21042" w:rsidRPr="00865A95">
              <w:rPr>
                <w:rFonts w:ascii="Times New Roman" w:hAnsi="Times New Roman" w:cs="Times New Roman"/>
                <w:sz w:val="24"/>
                <w:szCs w:val="24"/>
              </w:rPr>
              <w:t>1.</w:t>
            </w:r>
            <w:r w:rsidR="00E21042">
              <w:rPr>
                <w:rFonts w:ascii="Times New Roman" w:hAnsi="Times New Roman" w:cs="Times New Roman"/>
                <w:sz w:val="24"/>
                <w:szCs w:val="24"/>
              </w:rPr>
              <w:t>8</w:t>
            </w:r>
          </w:p>
        </w:tc>
        <w:tc>
          <w:tcPr>
            <w:tcW w:w="1091" w:type="dxa"/>
            <w:shd w:val="clear" w:color="auto" w:fill="auto"/>
          </w:tcPr>
          <w:p w14:paraId="2E66A712" w14:textId="01452FBF" w:rsidR="00E21042" w:rsidRPr="00865A95" w:rsidRDefault="00321A55"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79.7</w:t>
            </w:r>
          </w:p>
        </w:tc>
      </w:tr>
      <w:tr w:rsidR="00E21042" w:rsidRPr="00865A95" w14:paraId="307AEEE8" w14:textId="33243AD3" w:rsidTr="004C7A9D">
        <w:tc>
          <w:tcPr>
            <w:cnfStyle w:val="001000000000" w:firstRow="0" w:lastRow="0" w:firstColumn="1" w:lastColumn="0" w:oddVBand="0" w:evenVBand="0" w:oddHBand="0" w:evenHBand="0" w:firstRowFirstColumn="0" w:firstRowLastColumn="0" w:lastRowFirstColumn="0" w:lastRowLastColumn="0"/>
            <w:tcW w:w="765" w:type="dxa"/>
            <w:shd w:val="clear" w:color="auto" w:fill="auto"/>
          </w:tcPr>
          <w:p w14:paraId="7C03AA07" w14:textId="77777777" w:rsidR="00E21042" w:rsidRPr="00865A95" w:rsidRDefault="00E21042" w:rsidP="00E21042">
            <w:pPr>
              <w:rPr>
                <w:rFonts w:ascii="Times New Roman" w:hAnsi="Times New Roman" w:cs="Times New Roman"/>
                <w:sz w:val="24"/>
                <w:szCs w:val="24"/>
              </w:rPr>
            </w:pPr>
            <w:r w:rsidRPr="00865A95">
              <w:rPr>
                <w:rFonts w:ascii="Times New Roman" w:hAnsi="Times New Roman" w:cs="Times New Roman"/>
                <w:sz w:val="24"/>
                <w:szCs w:val="24"/>
              </w:rPr>
              <w:t>11</w:t>
            </w:r>
          </w:p>
        </w:tc>
        <w:tc>
          <w:tcPr>
            <w:tcW w:w="587" w:type="dxa"/>
            <w:shd w:val="clear" w:color="auto" w:fill="auto"/>
          </w:tcPr>
          <w:p w14:paraId="339EB605"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0</w:t>
            </w:r>
          </w:p>
        </w:tc>
        <w:tc>
          <w:tcPr>
            <w:tcW w:w="629" w:type="dxa"/>
            <w:shd w:val="clear" w:color="auto" w:fill="auto"/>
          </w:tcPr>
          <w:p w14:paraId="6AB9B1CF"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6.5</w:t>
            </w:r>
          </w:p>
        </w:tc>
        <w:tc>
          <w:tcPr>
            <w:tcW w:w="747" w:type="dxa"/>
            <w:shd w:val="clear" w:color="auto" w:fill="auto"/>
          </w:tcPr>
          <w:p w14:paraId="70E743CA"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12.5</w:t>
            </w:r>
          </w:p>
        </w:tc>
        <w:tc>
          <w:tcPr>
            <w:tcW w:w="775" w:type="dxa"/>
            <w:shd w:val="clear" w:color="auto" w:fill="auto"/>
          </w:tcPr>
          <w:p w14:paraId="7320844E"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20</w:t>
            </w:r>
          </w:p>
        </w:tc>
        <w:tc>
          <w:tcPr>
            <w:tcW w:w="814" w:type="dxa"/>
            <w:shd w:val="clear" w:color="auto" w:fill="auto"/>
          </w:tcPr>
          <w:p w14:paraId="4180A224"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20</w:t>
            </w:r>
          </w:p>
        </w:tc>
        <w:tc>
          <w:tcPr>
            <w:tcW w:w="757" w:type="dxa"/>
            <w:shd w:val="clear" w:color="auto" w:fill="auto"/>
          </w:tcPr>
          <w:p w14:paraId="7ED91804" w14:textId="7777777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750</w:t>
            </w:r>
          </w:p>
        </w:tc>
        <w:tc>
          <w:tcPr>
            <w:tcW w:w="884" w:type="dxa"/>
            <w:shd w:val="clear" w:color="auto" w:fill="auto"/>
          </w:tcPr>
          <w:p w14:paraId="697B4298" w14:textId="769F5949"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81.</w:t>
            </w:r>
            <w:r>
              <w:rPr>
                <w:rFonts w:ascii="Times New Roman" w:hAnsi="Times New Roman" w:cs="Times New Roman"/>
                <w:sz w:val="24"/>
                <w:szCs w:val="24"/>
              </w:rPr>
              <w:t>7</w:t>
            </w:r>
          </w:p>
        </w:tc>
        <w:tc>
          <w:tcPr>
            <w:tcW w:w="1083" w:type="dxa"/>
            <w:shd w:val="clear" w:color="auto" w:fill="auto"/>
          </w:tcPr>
          <w:p w14:paraId="38B6A5D9" w14:textId="01E7ADF7"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74.7</w:t>
            </w:r>
          </w:p>
        </w:tc>
        <w:tc>
          <w:tcPr>
            <w:tcW w:w="884" w:type="dxa"/>
            <w:shd w:val="clear" w:color="auto" w:fill="auto"/>
          </w:tcPr>
          <w:p w14:paraId="52054D7F" w14:textId="0C7881C8" w:rsidR="00E21042" w:rsidRPr="00865A95" w:rsidRDefault="00E21042"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83.</w:t>
            </w:r>
            <w:r>
              <w:rPr>
                <w:rFonts w:ascii="Times New Roman" w:hAnsi="Times New Roman" w:cs="Times New Roman"/>
                <w:sz w:val="24"/>
                <w:szCs w:val="24"/>
              </w:rPr>
              <w:t>8</w:t>
            </w:r>
          </w:p>
        </w:tc>
        <w:tc>
          <w:tcPr>
            <w:tcW w:w="1091" w:type="dxa"/>
            <w:shd w:val="clear" w:color="auto" w:fill="auto"/>
          </w:tcPr>
          <w:p w14:paraId="0FF18FF7" w14:textId="3BBF2F41" w:rsidR="00E21042" w:rsidRPr="00865A95" w:rsidRDefault="00321A55" w:rsidP="00E2104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82.1</w:t>
            </w:r>
          </w:p>
        </w:tc>
      </w:tr>
      <w:tr w:rsidR="004C7A9D" w:rsidRPr="00865A95" w14:paraId="37E7CFF8" w14:textId="412CAC01" w:rsidTr="004C7A9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65" w:type="dxa"/>
            <w:shd w:val="clear" w:color="auto" w:fill="auto"/>
          </w:tcPr>
          <w:p w14:paraId="772C1817" w14:textId="77777777" w:rsidR="00E21042" w:rsidRPr="00865A95" w:rsidRDefault="00E21042" w:rsidP="00E21042">
            <w:pPr>
              <w:rPr>
                <w:rFonts w:ascii="Times New Roman" w:hAnsi="Times New Roman" w:cs="Times New Roman"/>
                <w:sz w:val="24"/>
                <w:szCs w:val="24"/>
              </w:rPr>
            </w:pPr>
            <w:r w:rsidRPr="00865A95">
              <w:rPr>
                <w:rFonts w:ascii="Times New Roman" w:hAnsi="Times New Roman" w:cs="Times New Roman"/>
                <w:sz w:val="24"/>
                <w:szCs w:val="24"/>
              </w:rPr>
              <w:t>12</w:t>
            </w:r>
          </w:p>
        </w:tc>
        <w:tc>
          <w:tcPr>
            <w:tcW w:w="587" w:type="dxa"/>
            <w:shd w:val="clear" w:color="auto" w:fill="auto"/>
          </w:tcPr>
          <w:p w14:paraId="71A51414"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0</w:t>
            </w:r>
          </w:p>
        </w:tc>
        <w:tc>
          <w:tcPr>
            <w:tcW w:w="629" w:type="dxa"/>
            <w:shd w:val="clear" w:color="auto" w:fill="auto"/>
          </w:tcPr>
          <w:p w14:paraId="6500287E"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6.5</w:t>
            </w:r>
          </w:p>
        </w:tc>
        <w:tc>
          <w:tcPr>
            <w:tcW w:w="747" w:type="dxa"/>
            <w:shd w:val="clear" w:color="auto" w:fill="auto"/>
          </w:tcPr>
          <w:p w14:paraId="521E52E6"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12.5</w:t>
            </w:r>
          </w:p>
        </w:tc>
        <w:tc>
          <w:tcPr>
            <w:tcW w:w="775" w:type="dxa"/>
            <w:shd w:val="clear" w:color="auto" w:fill="auto"/>
          </w:tcPr>
          <w:p w14:paraId="705F1552"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20</w:t>
            </w:r>
          </w:p>
        </w:tc>
        <w:tc>
          <w:tcPr>
            <w:tcW w:w="814" w:type="dxa"/>
            <w:shd w:val="clear" w:color="auto" w:fill="auto"/>
          </w:tcPr>
          <w:p w14:paraId="0AC1EDD8"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20</w:t>
            </w:r>
          </w:p>
        </w:tc>
        <w:tc>
          <w:tcPr>
            <w:tcW w:w="757" w:type="dxa"/>
            <w:shd w:val="clear" w:color="auto" w:fill="auto"/>
          </w:tcPr>
          <w:p w14:paraId="4CCE1F1B" w14:textId="77777777"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750</w:t>
            </w:r>
          </w:p>
        </w:tc>
        <w:tc>
          <w:tcPr>
            <w:tcW w:w="884" w:type="dxa"/>
            <w:shd w:val="clear" w:color="auto" w:fill="auto"/>
          </w:tcPr>
          <w:p w14:paraId="1A8C2C06" w14:textId="60AC91E4"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81.6</w:t>
            </w:r>
          </w:p>
        </w:tc>
        <w:tc>
          <w:tcPr>
            <w:tcW w:w="1083" w:type="dxa"/>
            <w:shd w:val="clear" w:color="auto" w:fill="auto"/>
          </w:tcPr>
          <w:p w14:paraId="0E819429" w14:textId="580CE630"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74.</w:t>
            </w:r>
            <w:r>
              <w:rPr>
                <w:rFonts w:ascii="Times New Roman" w:hAnsi="Times New Roman" w:cs="Times New Roman"/>
                <w:sz w:val="24"/>
                <w:szCs w:val="24"/>
              </w:rPr>
              <w:t>2</w:t>
            </w:r>
          </w:p>
        </w:tc>
        <w:tc>
          <w:tcPr>
            <w:tcW w:w="884" w:type="dxa"/>
            <w:shd w:val="clear" w:color="auto" w:fill="auto"/>
          </w:tcPr>
          <w:p w14:paraId="1C1DA24B" w14:textId="50B320DF" w:rsidR="00E21042" w:rsidRPr="00865A95" w:rsidRDefault="00E21042"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65A95">
              <w:rPr>
                <w:rFonts w:ascii="Times New Roman" w:hAnsi="Times New Roman" w:cs="Times New Roman"/>
                <w:sz w:val="24"/>
                <w:szCs w:val="24"/>
              </w:rPr>
              <w:t>79.</w:t>
            </w:r>
            <w:r>
              <w:rPr>
                <w:rFonts w:ascii="Times New Roman" w:hAnsi="Times New Roman" w:cs="Times New Roman"/>
                <w:sz w:val="24"/>
                <w:szCs w:val="24"/>
              </w:rPr>
              <w:t>5</w:t>
            </w:r>
          </w:p>
        </w:tc>
        <w:tc>
          <w:tcPr>
            <w:tcW w:w="1091" w:type="dxa"/>
            <w:shd w:val="clear" w:color="auto" w:fill="auto"/>
          </w:tcPr>
          <w:p w14:paraId="69CF81D2" w14:textId="12F92DCD" w:rsidR="00E21042" w:rsidRPr="00865A95" w:rsidRDefault="00321A55" w:rsidP="00E2104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82.3</w:t>
            </w:r>
          </w:p>
        </w:tc>
      </w:tr>
    </w:tbl>
    <w:p w14:paraId="532223D3" w14:textId="77777777" w:rsidR="00910CD4" w:rsidRPr="00865A95" w:rsidRDefault="00910CD4" w:rsidP="00910CD4">
      <w:pPr>
        <w:rPr>
          <w:rFonts w:ascii="Times New Roman" w:hAnsi="Times New Roman" w:cs="Times New Roman"/>
          <w:sz w:val="24"/>
          <w:szCs w:val="24"/>
        </w:rPr>
      </w:pPr>
    </w:p>
    <w:p w14:paraId="7DC171E3" w14:textId="77777777" w:rsidR="00910CD4" w:rsidRDefault="00910CD4" w:rsidP="00910CD4">
      <w:pPr>
        <w:rPr>
          <w:rFonts w:ascii="Times New Roman" w:hAnsi="Times New Roman" w:cs="Times New Roman"/>
          <w:sz w:val="24"/>
          <w:szCs w:val="24"/>
        </w:rPr>
      </w:pPr>
    </w:p>
    <w:p w14:paraId="17099FB1" w14:textId="77777777" w:rsidR="00F07CA2" w:rsidRDefault="00F07CA2">
      <w:pPr>
        <w:rPr>
          <w:rFonts w:ascii="Times New Roman" w:hAnsi="Times New Roman" w:cs="Times New Roman"/>
          <w:sz w:val="24"/>
          <w:szCs w:val="24"/>
        </w:rPr>
      </w:pPr>
      <w:r>
        <w:rPr>
          <w:rFonts w:ascii="Times New Roman" w:hAnsi="Times New Roman" w:cs="Times New Roman"/>
          <w:sz w:val="24"/>
          <w:szCs w:val="24"/>
        </w:rPr>
        <w:br w:type="page"/>
      </w:r>
    </w:p>
    <w:p w14:paraId="5FC54179" w14:textId="3CFB7D7B" w:rsidR="00910CD4" w:rsidRPr="00865A95" w:rsidRDefault="00910CD4" w:rsidP="00910CD4">
      <w:pPr>
        <w:rPr>
          <w:rFonts w:ascii="Times New Roman" w:hAnsi="Times New Roman" w:cs="Times New Roman"/>
          <w:sz w:val="24"/>
          <w:szCs w:val="24"/>
        </w:rPr>
      </w:pPr>
      <w:r w:rsidRPr="00865A95">
        <w:rPr>
          <w:rFonts w:ascii="Times New Roman" w:hAnsi="Times New Roman" w:cs="Times New Roman"/>
          <w:sz w:val="24"/>
          <w:szCs w:val="24"/>
        </w:rPr>
        <w:lastRenderedPageBreak/>
        <w:t>Table S</w:t>
      </w:r>
      <w:r>
        <w:rPr>
          <w:rFonts w:ascii="Times New Roman" w:hAnsi="Times New Roman" w:cs="Times New Roman"/>
          <w:sz w:val="24"/>
          <w:szCs w:val="24"/>
        </w:rPr>
        <w:t>3</w:t>
      </w:r>
      <w:r w:rsidRPr="00865A95">
        <w:rPr>
          <w:rFonts w:ascii="Times New Roman" w:hAnsi="Times New Roman" w:cs="Times New Roman"/>
          <w:sz w:val="24"/>
          <w:szCs w:val="24"/>
        </w:rPr>
        <w:t>: CCD matrix and respective analytical response</w:t>
      </w:r>
    </w:p>
    <w:tbl>
      <w:tblPr>
        <w:tblStyle w:val="TableGrid"/>
        <w:tblW w:w="0" w:type="auto"/>
        <w:tblLook w:val="04A0" w:firstRow="1" w:lastRow="0" w:firstColumn="1" w:lastColumn="0" w:noHBand="0" w:noVBand="1"/>
      </w:tblPr>
      <w:tblGrid>
        <w:gridCol w:w="1109"/>
        <w:gridCol w:w="1249"/>
        <w:gridCol w:w="1105"/>
        <w:gridCol w:w="1108"/>
        <w:gridCol w:w="1109"/>
        <w:gridCol w:w="1118"/>
        <w:gridCol w:w="1109"/>
        <w:gridCol w:w="1109"/>
      </w:tblGrid>
      <w:tr w:rsidR="00910CD4" w:rsidRPr="00865A95" w14:paraId="7B4C2E32" w14:textId="77777777" w:rsidTr="00AB10B8">
        <w:tc>
          <w:tcPr>
            <w:tcW w:w="1109" w:type="dxa"/>
          </w:tcPr>
          <w:p w14:paraId="2D6DA769"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Runs</w:t>
            </w:r>
          </w:p>
        </w:tc>
        <w:tc>
          <w:tcPr>
            <w:tcW w:w="3462" w:type="dxa"/>
            <w:gridSpan w:val="3"/>
          </w:tcPr>
          <w:p w14:paraId="62BC2290"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Parameters</w:t>
            </w:r>
          </w:p>
          <w:p w14:paraId="6686C9B9" w14:textId="77777777" w:rsidR="00910CD4" w:rsidRPr="00865A95" w:rsidRDefault="00910CD4" w:rsidP="00AB10B8">
            <w:pPr>
              <w:rPr>
                <w:rFonts w:ascii="Times New Roman" w:hAnsi="Times New Roman" w:cs="Times New Roman"/>
                <w:sz w:val="24"/>
                <w:szCs w:val="24"/>
              </w:rPr>
            </w:pPr>
          </w:p>
        </w:tc>
        <w:tc>
          <w:tcPr>
            <w:tcW w:w="4445" w:type="dxa"/>
            <w:gridSpan w:val="4"/>
          </w:tcPr>
          <w:p w14:paraId="5BF5AF1F"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%R</w:t>
            </w:r>
          </w:p>
        </w:tc>
      </w:tr>
      <w:tr w:rsidR="00910CD4" w:rsidRPr="00865A95" w14:paraId="03A8CE94" w14:textId="77777777" w:rsidTr="00AB10B8">
        <w:tc>
          <w:tcPr>
            <w:tcW w:w="1109" w:type="dxa"/>
          </w:tcPr>
          <w:p w14:paraId="3495309F"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Runs</w:t>
            </w:r>
          </w:p>
        </w:tc>
        <w:tc>
          <w:tcPr>
            <w:tcW w:w="1249" w:type="dxa"/>
          </w:tcPr>
          <w:p w14:paraId="5A77125C"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pH</w:t>
            </w:r>
          </w:p>
        </w:tc>
        <w:tc>
          <w:tcPr>
            <w:tcW w:w="1105" w:type="dxa"/>
          </w:tcPr>
          <w:p w14:paraId="25084205"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MA (mg)</w:t>
            </w:r>
          </w:p>
        </w:tc>
        <w:tc>
          <w:tcPr>
            <w:tcW w:w="1108" w:type="dxa"/>
          </w:tcPr>
          <w:p w14:paraId="48D97130"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ELT (min)</w:t>
            </w:r>
          </w:p>
        </w:tc>
        <w:tc>
          <w:tcPr>
            <w:tcW w:w="1109" w:type="dxa"/>
          </w:tcPr>
          <w:p w14:paraId="58D82131"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PFOA</w:t>
            </w:r>
          </w:p>
        </w:tc>
        <w:tc>
          <w:tcPr>
            <w:tcW w:w="1118" w:type="dxa"/>
          </w:tcPr>
          <w:p w14:paraId="767E3E12" w14:textId="7F5AD01E" w:rsidR="00910CD4" w:rsidRPr="0007057B" w:rsidRDefault="0074727D" w:rsidP="00AB10B8">
            <w:pPr>
              <w:rPr>
                <w:rFonts w:ascii="Times New Roman" w:hAnsi="Times New Roman" w:cs="Times New Roman"/>
                <w:sz w:val="24"/>
                <w:szCs w:val="24"/>
              </w:rPr>
            </w:pPr>
            <w:proofErr w:type="spellStart"/>
            <w:r w:rsidRPr="0007057B">
              <w:rPr>
                <w:rFonts w:ascii="Times New Roman" w:hAnsi="Times New Roman" w:cs="Times New Roman"/>
                <w:sz w:val="24"/>
                <w:szCs w:val="24"/>
              </w:rPr>
              <w:t>PFTeDA</w:t>
            </w:r>
            <w:proofErr w:type="spellEnd"/>
          </w:p>
        </w:tc>
        <w:tc>
          <w:tcPr>
            <w:tcW w:w="1109" w:type="dxa"/>
          </w:tcPr>
          <w:p w14:paraId="6420409B"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PFDA</w:t>
            </w:r>
          </w:p>
        </w:tc>
        <w:tc>
          <w:tcPr>
            <w:tcW w:w="1109" w:type="dxa"/>
          </w:tcPr>
          <w:p w14:paraId="445B751E"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PFOS</w:t>
            </w:r>
          </w:p>
        </w:tc>
      </w:tr>
      <w:tr w:rsidR="00910CD4" w:rsidRPr="00865A95" w14:paraId="1B162B55" w14:textId="77777777" w:rsidTr="00AB10B8">
        <w:tc>
          <w:tcPr>
            <w:tcW w:w="1109" w:type="dxa"/>
          </w:tcPr>
          <w:p w14:paraId="7E09AC99"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w:t>
            </w:r>
          </w:p>
        </w:tc>
        <w:tc>
          <w:tcPr>
            <w:tcW w:w="1249" w:type="dxa"/>
          </w:tcPr>
          <w:p w14:paraId="542F698F"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4</w:t>
            </w:r>
          </w:p>
        </w:tc>
        <w:tc>
          <w:tcPr>
            <w:tcW w:w="1105" w:type="dxa"/>
          </w:tcPr>
          <w:p w14:paraId="39F17614"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5</w:t>
            </w:r>
          </w:p>
        </w:tc>
        <w:tc>
          <w:tcPr>
            <w:tcW w:w="1108" w:type="dxa"/>
          </w:tcPr>
          <w:p w14:paraId="7F4BC304"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10</w:t>
            </w:r>
          </w:p>
        </w:tc>
        <w:tc>
          <w:tcPr>
            <w:tcW w:w="1109" w:type="dxa"/>
          </w:tcPr>
          <w:p w14:paraId="188563EC"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79.1</w:t>
            </w:r>
          </w:p>
        </w:tc>
        <w:tc>
          <w:tcPr>
            <w:tcW w:w="1118" w:type="dxa"/>
          </w:tcPr>
          <w:p w14:paraId="505704C3"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99.6</w:t>
            </w:r>
          </w:p>
        </w:tc>
        <w:tc>
          <w:tcPr>
            <w:tcW w:w="1109" w:type="dxa"/>
          </w:tcPr>
          <w:p w14:paraId="355E973D"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92.3</w:t>
            </w:r>
          </w:p>
        </w:tc>
        <w:tc>
          <w:tcPr>
            <w:tcW w:w="1109" w:type="dxa"/>
          </w:tcPr>
          <w:p w14:paraId="08DCD64E"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78.3</w:t>
            </w:r>
          </w:p>
        </w:tc>
      </w:tr>
      <w:tr w:rsidR="00910CD4" w:rsidRPr="00865A95" w14:paraId="3E610A86" w14:textId="77777777" w:rsidTr="00AB10B8">
        <w:tc>
          <w:tcPr>
            <w:tcW w:w="1109" w:type="dxa"/>
          </w:tcPr>
          <w:p w14:paraId="3C8909CF"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2</w:t>
            </w:r>
          </w:p>
        </w:tc>
        <w:tc>
          <w:tcPr>
            <w:tcW w:w="1249" w:type="dxa"/>
          </w:tcPr>
          <w:p w14:paraId="704A314C"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4</w:t>
            </w:r>
          </w:p>
        </w:tc>
        <w:tc>
          <w:tcPr>
            <w:tcW w:w="1105" w:type="dxa"/>
          </w:tcPr>
          <w:p w14:paraId="69522E69"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5</w:t>
            </w:r>
          </w:p>
        </w:tc>
        <w:tc>
          <w:tcPr>
            <w:tcW w:w="1108" w:type="dxa"/>
          </w:tcPr>
          <w:p w14:paraId="10CB7173"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30</w:t>
            </w:r>
          </w:p>
        </w:tc>
        <w:tc>
          <w:tcPr>
            <w:tcW w:w="1109" w:type="dxa"/>
          </w:tcPr>
          <w:p w14:paraId="67CC138E"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94</w:t>
            </w:r>
          </w:p>
        </w:tc>
        <w:tc>
          <w:tcPr>
            <w:tcW w:w="1118" w:type="dxa"/>
          </w:tcPr>
          <w:p w14:paraId="1B171311"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102.4</w:t>
            </w:r>
          </w:p>
        </w:tc>
        <w:tc>
          <w:tcPr>
            <w:tcW w:w="1109" w:type="dxa"/>
          </w:tcPr>
          <w:p w14:paraId="5F433CE7"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99</w:t>
            </w:r>
          </w:p>
        </w:tc>
        <w:tc>
          <w:tcPr>
            <w:tcW w:w="1109" w:type="dxa"/>
          </w:tcPr>
          <w:p w14:paraId="31845FEE"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93.5</w:t>
            </w:r>
          </w:p>
        </w:tc>
      </w:tr>
      <w:tr w:rsidR="00910CD4" w:rsidRPr="00865A95" w14:paraId="03CDD908" w14:textId="77777777" w:rsidTr="00AB10B8">
        <w:tc>
          <w:tcPr>
            <w:tcW w:w="1109" w:type="dxa"/>
          </w:tcPr>
          <w:p w14:paraId="2BDD8116"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3</w:t>
            </w:r>
          </w:p>
        </w:tc>
        <w:tc>
          <w:tcPr>
            <w:tcW w:w="1249" w:type="dxa"/>
          </w:tcPr>
          <w:p w14:paraId="6BADEAA1"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4</w:t>
            </w:r>
          </w:p>
        </w:tc>
        <w:tc>
          <w:tcPr>
            <w:tcW w:w="1105" w:type="dxa"/>
          </w:tcPr>
          <w:p w14:paraId="0A0F00D4"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20</w:t>
            </w:r>
          </w:p>
        </w:tc>
        <w:tc>
          <w:tcPr>
            <w:tcW w:w="1108" w:type="dxa"/>
          </w:tcPr>
          <w:p w14:paraId="7C9F6C80"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10</w:t>
            </w:r>
          </w:p>
        </w:tc>
        <w:tc>
          <w:tcPr>
            <w:tcW w:w="1109" w:type="dxa"/>
          </w:tcPr>
          <w:p w14:paraId="0B126024"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4</w:t>
            </w:r>
          </w:p>
        </w:tc>
        <w:tc>
          <w:tcPr>
            <w:tcW w:w="1118" w:type="dxa"/>
          </w:tcPr>
          <w:p w14:paraId="5AFEFF72"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100.6</w:t>
            </w:r>
          </w:p>
        </w:tc>
        <w:tc>
          <w:tcPr>
            <w:tcW w:w="1109" w:type="dxa"/>
          </w:tcPr>
          <w:p w14:paraId="039AA55D"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95.5</w:t>
            </w:r>
          </w:p>
        </w:tc>
        <w:tc>
          <w:tcPr>
            <w:tcW w:w="1109" w:type="dxa"/>
          </w:tcPr>
          <w:p w14:paraId="5EC6984E"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104.8</w:t>
            </w:r>
          </w:p>
        </w:tc>
      </w:tr>
      <w:tr w:rsidR="00910CD4" w:rsidRPr="00865A95" w14:paraId="6FBAC9D9" w14:textId="77777777" w:rsidTr="00AB10B8">
        <w:tc>
          <w:tcPr>
            <w:tcW w:w="1109" w:type="dxa"/>
          </w:tcPr>
          <w:p w14:paraId="0B0BC294"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4</w:t>
            </w:r>
          </w:p>
        </w:tc>
        <w:tc>
          <w:tcPr>
            <w:tcW w:w="1249" w:type="dxa"/>
          </w:tcPr>
          <w:p w14:paraId="5D3463DB"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4</w:t>
            </w:r>
          </w:p>
        </w:tc>
        <w:tc>
          <w:tcPr>
            <w:tcW w:w="1105" w:type="dxa"/>
          </w:tcPr>
          <w:p w14:paraId="3DE7BC53"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20</w:t>
            </w:r>
          </w:p>
        </w:tc>
        <w:tc>
          <w:tcPr>
            <w:tcW w:w="1108" w:type="dxa"/>
          </w:tcPr>
          <w:p w14:paraId="7E3087FA"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30</w:t>
            </w:r>
          </w:p>
        </w:tc>
        <w:tc>
          <w:tcPr>
            <w:tcW w:w="1109" w:type="dxa"/>
          </w:tcPr>
          <w:p w14:paraId="26DD7B22"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105.9</w:t>
            </w:r>
          </w:p>
        </w:tc>
        <w:tc>
          <w:tcPr>
            <w:tcW w:w="1118" w:type="dxa"/>
          </w:tcPr>
          <w:p w14:paraId="19C97DD4"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101.3</w:t>
            </w:r>
          </w:p>
        </w:tc>
        <w:tc>
          <w:tcPr>
            <w:tcW w:w="1109" w:type="dxa"/>
          </w:tcPr>
          <w:p w14:paraId="61ECE383"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97.2</w:t>
            </w:r>
          </w:p>
        </w:tc>
        <w:tc>
          <w:tcPr>
            <w:tcW w:w="1109" w:type="dxa"/>
          </w:tcPr>
          <w:p w14:paraId="57E10CF4"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118.9</w:t>
            </w:r>
          </w:p>
        </w:tc>
      </w:tr>
      <w:tr w:rsidR="00910CD4" w:rsidRPr="00865A95" w14:paraId="7C7AA534" w14:textId="77777777" w:rsidTr="00AB10B8">
        <w:tc>
          <w:tcPr>
            <w:tcW w:w="1109" w:type="dxa"/>
          </w:tcPr>
          <w:p w14:paraId="6BDE8889"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5</w:t>
            </w:r>
          </w:p>
        </w:tc>
        <w:tc>
          <w:tcPr>
            <w:tcW w:w="1249" w:type="dxa"/>
          </w:tcPr>
          <w:p w14:paraId="5328CF9A"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9</w:t>
            </w:r>
          </w:p>
        </w:tc>
        <w:tc>
          <w:tcPr>
            <w:tcW w:w="1105" w:type="dxa"/>
          </w:tcPr>
          <w:p w14:paraId="5FB12D12"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5</w:t>
            </w:r>
          </w:p>
        </w:tc>
        <w:tc>
          <w:tcPr>
            <w:tcW w:w="1108" w:type="dxa"/>
          </w:tcPr>
          <w:p w14:paraId="2B1AFB7C"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10</w:t>
            </w:r>
          </w:p>
        </w:tc>
        <w:tc>
          <w:tcPr>
            <w:tcW w:w="1109" w:type="dxa"/>
          </w:tcPr>
          <w:p w14:paraId="452E85C2"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120.1</w:t>
            </w:r>
          </w:p>
        </w:tc>
        <w:tc>
          <w:tcPr>
            <w:tcW w:w="1118" w:type="dxa"/>
          </w:tcPr>
          <w:p w14:paraId="24CE48C8"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55.7</w:t>
            </w:r>
          </w:p>
        </w:tc>
        <w:tc>
          <w:tcPr>
            <w:tcW w:w="1109" w:type="dxa"/>
          </w:tcPr>
          <w:p w14:paraId="18CAEA50"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72.9</w:t>
            </w:r>
          </w:p>
        </w:tc>
        <w:tc>
          <w:tcPr>
            <w:tcW w:w="1109" w:type="dxa"/>
          </w:tcPr>
          <w:p w14:paraId="3B8BC7BE"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57.7</w:t>
            </w:r>
          </w:p>
        </w:tc>
      </w:tr>
      <w:tr w:rsidR="00910CD4" w:rsidRPr="00865A95" w14:paraId="49313199" w14:textId="77777777" w:rsidTr="00AB10B8">
        <w:tc>
          <w:tcPr>
            <w:tcW w:w="1109" w:type="dxa"/>
          </w:tcPr>
          <w:p w14:paraId="0820AC49"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6</w:t>
            </w:r>
          </w:p>
        </w:tc>
        <w:tc>
          <w:tcPr>
            <w:tcW w:w="1249" w:type="dxa"/>
          </w:tcPr>
          <w:p w14:paraId="687E31AD"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9</w:t>
            </w:r>
          </w:p>
        </w:tc>
        <w:tc>
          <w:tcPr>
            <w:tcW w:w="1105" w:type="dxa"/>
          </w:tcPr>
          <w:p w14:paraId="4C44ACCA"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5</w:t>
            </w:r>
          </w:p>
        </w:tc>
        <w:tc>
          <w:tcPr>
            <w:tcW w:w="1108" w:type="dxa"/>
          </w:tcPr>
          <w:p w14:paraId="01A58D4A"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30</w:t>
            </w:r>
          </w:p>
        </w:tc>
        <w:tc>
          <w:tcPr>
            <w:tcW w:w="1109" w:type="dxa"/>
          </w:tcPr>
          <w:p w14:paraId="472A036F"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58.3</w:t>
            </w:r>
          </w:p>
        </w:tc>
        <w:tc>
          <w:tcPr>
            <w:tcW w:w="1118" w:type="dxa"/>
          </w:tcPr>
          <w:p w14:paraId="31D291F7"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32.3</w:t>
            </w:r>
          </w:p>
        </w:tc>
        <w:tc>
          <w:tcPr>
            <w:tcW w:w="1109" w:type="dxa"/>
          </w:tcPr>
          <w:p w14:paraId="76369176"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53.2</w:t>
            </w:r>
          </w:p>
        </w:tc>
        <w:tc>
          <w:tcPr>
            <w:tcW w:w="1109" w:type="dxa"/>
          </w:tcPr>
          <w:p w14:paraId="267748D1"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70.3</w:t>
            </w:r>
          </w:p>
        </w:tc>
      </w:tr>
      <w:tr w:rsidR="00910CD4" w:rsidRPr="00865A95" w14:paraId="60ED22BF" w14:textId="77777777" w:rsidTr="00AB10B8">
        <w:tc>
          <w:tcPr>
            <w:tcW w:w="1109" w:type="dxa"/>
          </w:tcPr>
          <w:p w14:paraId="7F4892D8"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7</w:t>
            </w:r>
          </w:p>
        </w:tc>
        <w:tc>
          <w:tcPr>
            <w:tcW w:w="1249" w:type="dxa"/>
          </w:tcPr>
          <w:p w14:paraId="1E3667A0"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9</w:t>
            </w:r>
          </w:p>
        </w:tc>
        <w:tc>
          <w:tcPr>
            <w:tcW w:w="1105" w:type="dxa"/>
          </w:tcPr>
          <w:p w14:paraId="2832220B"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20</w:t>
            </w:r>
          </w:p>
        </w:tc>
        <w:tc>
          <w:tcPr>
            <w:tcW w:w="1108" w:type="dxa"/>
          </w:tcPr>
          <w:p w14:paraId="2650CD53"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10</w:t>
            </w:r>
          </w:p>
        </w:tc>
        <w:tc>
          <w:tcPr>
            <w:tcW w:w="1109" w:type="dxa"/>
          </w:tcPr>
          <w:p w14:paraId="04E1AE04"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71</w:t>
            </w:r>
          </w:p>
        </w:tc>
        <w:tc>
          <w:tcPr>
            <w:tcW w:w="1118" w:type="dxa"/>
          </w:tcPr>
          <w:p w14:paraId="60DD8028"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45.7</w:t>
            </w:r>
          </w:p>
        </w:tc>
        <w:tc>
          <w:tcPr>
            <w:tcW w:w="1109" w:type="dxa"/>
          </w:tcPr>
          <w:p w14:paraId="2C8A5AEB"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56.5</w:t>
            </w:r>
          </w:p>
        </w:tc>
        <w:tc>
          <w:tcPr>
            <w:tcW w:w="1109" w:type="dxa"/>
          </w:tcPr>
          <w:p w14:paraId="52CEC1C9"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60.2</w:t>
            </w:r>
          </w:p>
        </w:tc>
      </w:tr>
      <w:tr w:rsidR="00910CD4" w:rsidRPr="00865A95" w14:paraId="369EDA3D" w14:textId="77777777" w:rsidTr="00AB10B8">
        <w:tc>
          <w:tcPr>
            <w:tcW w:w="1109" w:type="dxa"/>
          </w:tcPr>
          <w:p w14:paraId="045AD45B"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8</w:t>
            </w:r>
          </w:p>
        </w:tc>
        <w:tc>
          <w:tcPr>
            <w:tcW w:w="1249" w:type="dxa"/>
          </w:tcPr>
          <w:p w14:paraId="2B9147CE"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9</w:t>
            </w:r>
          </w:p>
        </w:tc>
        <w:tc>
          <w:tcPr>
            <w:tcW w:w="1105" w:type="dxa"/>
          </w:tcPr>
          <w:p w14:paraId="7F7C6BC5"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20</w:t>
            </w:r>
          </w:p>
        </w:tc>
        <w:tc>
          <w:tcPr>
            <w:tcW w:w="1108" w:type="dxa"/>
          </w:tcPr>
          <w:p w14:paraId="633F5EC6"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30</w:t>
            </w:r>
          </w:p>
        </w:tc>
        <w:tc>
          <w:tcPr>
            <w:tcW w:w="1109" w:type="dxa"/>
          </w:tcPr>
          <w:p w14:paraId="1123B5AA"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60.8</w:t>
            </w:r>
          </w:p>
        </w:tc>
        <w:tc>
          <w:tcPr>
            <w:tcW w:w="1118" w:type="dxa"/>
          </w:tcPr>
          <w:p w14:paraId="21FCE52B"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70.1</w:t>
            </w:r>
          </w:p>
        </w:tc>
        <w:tc>
          <w:tcPr>
            <w:tcW w:w="1109" w:type="dxa"/>
          </w:tcPr>
          <w:p w14:paraId="7DF0751D"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71.6</w:t>
            </w:r>
          </w:p>
        </w:tc>
        <w:tc>
          <w:tcPr>
            <w:tcW w:w="1109" w:type="dxa"/>
          </w:tcPr>
          <w:p w14:paraId="0CC9D937"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53.5</w:t>
            </w:r>
          </w:p>
        </w:tc>
      </w:tr>
      <w:tr w:rsidR="00910CD4" w:rsidRPr="00865A95" w14:paraId="0C8531B9" w14:textId="77777777" w:rsidTr="00AB10B8">
        <w:tc>
          <w:tcPr>
            <w:tcW w:w="1109" w:type="dxa"/>
          </w:tcPr>
          <w:p w14:paraId="0727260A"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9</w:t>
            </w:r>
          </w:p>
        </w:tc>
        <w:tc>
          <w:tcPr>
            <w:tcW w:w="1249" w:type="dxa"/>
          </w:tcPr>
          <w:p w14:paraId="03EAF2E0"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3.1</w:t>
            </w:r>
          </w:p>
        </w:tc>
        <w:tc>
          <w:tcPr>
            <w:tcW w:w="1105" w:type="dxa"/>
          </w:tcPr>
          <w:p w14:paraId="6774396A"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12.5</w:t>
            </w:r>
          </w:p>
        </w:tc>
        <w:tc>
          <w:tcPr>
            <w:tcW w:w="1108" w:type="dxa"/>
          </w:tcPr>
          <w:p w14:paraId="70CB80A1"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20</w:t>
            </w:r>
          </w:p>
        </w:tc>
        <w:tc>
          <w:tcPr>
            <w:tcW w:w="1109" w:type="dxa"/>
          </w:tcPr>
          <w:p w14:paraId="4A129A9F"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54.1</w:t>
            </w:r>
          </w:p>
        </w:tc>
        <w:tc>
          <w:tcPr>
            <w:tcW w:w="1118" w:type="dxa"/>
          </w:tcPr>
          <w:p w14:paraId="46C2A299"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96.8</w:t>
            </w:r>
          </w:p>
        </w:tc>
        <w:tc>
          <w:tcPr>
            <w:tcW w:w="1109" w:type="dxa"/>
          </w:tcPr>
          <w:p w14:paraId="33E4A372"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88</w:t>
            </w:r>
          </w:p>
        </w:tc>
        <w:tc>
          <w:tcPr>
            <w:tcW w:w="1109" w:type="dxa"/>
          </w:tcPr>
          <w:p w14:paraId="655F1A6A"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103.2</w:t>
            </w:r>
          </w:p>
        </w:tc>
      </w:tr>
      <w:tr w:rsidR="00910CD4" w:rsidRPr="00865A95" w14:paraId="340A3FD6" w14:textId="77777777" w:rsidTr="00AB10B8">
        <w:tc>
          <w:tcPr>
            <w:tcW w:w="1109" w:type="dxa"/>
          </w:tcPr>
          <w:p w14:paraId="6CD1382F"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10</w:t>
            </w:r>
          </w:p>
        </w:tc>
        <w:tc>
          <w:tcPr>
            <w:tcW w:w="1249" w:type="dxa"/>
          </w:tcPr>
          <w:p w14:paraId="316542D5"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9.9</w:t>
            </w:r>
          </w:p>
        </w:tc>
        <w:tc>
          <w:tcPr>
            <w:tcW w:w="1105" w:type="dxa"/>
          </w:tcPr>
          <w:p w14:paraId="14C1C49E"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12.5</w:t>
            </w:r>
          </w:p>
        </w:tc>
        <w:tc>
          <w:tcPr>
            <w:tcW w:w="1108" w:type="dxa"/>
          </w:tcPr>
          <w:p w14:paraId="68A08FB4"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20</w:t>
            </w:r>
          </w:p>
        </w:tc>
        <w:tc>
          <w:tcPr>
            <w:tcW w:w="1109" w:type="dxa"/>
          </w:tcPr>
          <w:p w14:paraId="72B5CFF8"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104.2</w:t>
            </w:r>
          </w:p>
        </w:tc>
        <w:tc>
          <w:tcPr>
            <w:tcW w:w="1118" w:type="dxa"/>
          </w:tcPr>
          <w:p w14:paraId="43F8464B"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60.3</w:t>
            </w:r>
          </w:p>
        </w:tc>
        <w:tc>
          <w:tcPr>
            <w:tcW w:w="1109" w:type="dxa"/>
          </w:tcPr>
          <w:p w14:paraId="26AD85FC"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45</w:t>
            </w:r>
          </w:p>
        </w:tc>
        <w:tc>
          <w:tcPr>
            <w:tcW w:w="1109" w:type="dxa"/>
          </w:tcPr>
          <w:p w14:paraId="69F9ED1C"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42.5</w:t>
            </w:r>
          </w:p>
        </w:tc>
      </w:tr>
      <w:tr w:rsidR="00910CD4" w:rsidRPr="00865A95" w14:paraId="46CD2156" w14:textId="77777777" w:rsidTr="00AB10B8">
        <w:tc>
          <w:tcPr>
            <w:tcW w:w="1109" w:type="dxa"/>
          </w:tcPr>
          <w:p w14:paraId="083FC777"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11</w:t>
            </w:r>
          </w:p>
        </w:tc>
        <w:tc>
          <w:tcPr>
            <w:tcW w:w="1249" w:type="dxa"/>
          </w:tcPr>
          <w:p w14:paraId="11D3E817"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6.5</w:t>
            </w:r>
          </w:p>
        </w:tc>
        <w:tc>
          <w:tcPr>
            <w:tcW w:w="1105" w:type="dxa"/>
          </w:tcPr>
          <w:p w14:paraId="097B7541"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2.4</w:t>
            </w:r>
          </w:p>
        </w:tc>
        <w:tc>
          <w:tcPr>
            <w:tcW w:w="1108" w:type="dxa"/>
          </w:tcPr>
          <w:p w14:paraId="604DE93F"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20</w:t>
            </w:r>
          </w:p>
        </w:tc>
        <w:tc>
          <w:tcPr>
            <w:tcW w:w="1109" w:type="dxa"/>
          </w:tcPr>
          <w:p w14:paraId="27F9FD4A"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42.9</w:t>
            </w:r>
          </w:p>
        </w:tc>
        <w:tc>
          <w:tcPr>
            <w:tcW w:w="1118" w:type="dxa"/>
          </w:tcPr>
          <w:p w14:paraId="3C76CCD6"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69.</w:t>
            </w:r>
          </w:p>
        </w:tc>
        <w:tc>
          <w:tcPr>
            <w:tcW w:w="1109" w:type="dxa"/>
          </w:tcPr>
          <w:p w14:paraId="349CF620"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52.2</w:t>
            </w:r>
          </w:p>
        </w:tc>
        <w:tc>
          <w:tcPr>
            <w:tcW w:w="1109" w:type="dxa"/>
          </w:tcPr>
          <w:p w14:paraId="049AEEF0"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59.8</w:t>
            </w:r>
          </w:p>
        </w:tc>
      </w:tr>
      <w:tr w:rsidR="00910CD4" w:rsidRPr="00865A95" w14:paraId="5E3E621B" w14:textId="77777777" w:rsidTr="00AB10B8">
        <w:tc>
          <w:tcPr>
            <w:tcW w:w="1109" w:type="dxa"/>
          </w:tcPr>
          <w:p w14:paraId="4684CA44"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12</w:t>
            </w:r>
          </w:p>
        </w:tc>
        <w:tc>
          <w:tcPr>
            <w:tcW w:w="1249" w:type="dxa"/>
          </w:tcPr>
          <w:p w14:paraId="6F506D5D"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6.5</w:t>
            </w:r>
          </w:p>
        </w:tc>
        <w:tc>
          <w:tcPr>
            <w:tcW w:w="1105" w:type="dxa"/>
          </w:tcPr>
          <w:p w14:paraId="7B8080BE"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22.6</w:t>
            </w:r>
          </w:p>
        </w:tc>
        <w:tc>
          <w:tcPr>
            <w:tcW w:w="1108" w:type="dxa"/>
          </w:tcPr>
          <w:p w14:paraId="0BD7F1E3"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20</w:t>
            </w:r>
          </w:p>
        </w:tc>
        <w:tc>
          <w:tcPr>
            <w:tcW w:w="1109" w:type="dxa"/>
          </w:tcPr>
          <w:p w14:paraId="7667447D"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60.4</w:t>
            </w:r>
          </w:p>
        </w:tc>
        <w:tc>
          <w:tcPr>
            <w:tcW w:w="1118" w:type="dxa"/>
          </w:tcPr>
          <w:p w14:paraId="72BB63FF"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95.7</w:t>
            </w:r>
          </w:p>
        </w:tc>
        <w:tc>
          <w:tcPr>
            <w:tcW w:w="1109" w:type="dxa"/>
          </w:tcPr>
          <w:p w14:paraId="19F81FC1"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99.5</w:t>
            </w:r>
          </w:p>
        </w:tc>
        <w:tc>
          <w:tcPr>
            <w:tcW w:w="1109" w:type="dxa"/>
          </w:tcPr>
          <w:p w14:paraId="5EE6FB2A"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110</w:t>
            </w:r>
          </w:p>
        </w:tc>
      </w:tr>
      <w:tr w:rsidR="00910CD4" w:rsidRPr="00865A95" w14:paraId="26DD99C9" w14:textId="77777777" w:rsidTr="00AB10B8">
        <w:tc>
          <w:tcPr>
            <w:tcW w:w="1109" w:type="dxa"/>
          </w:tcPr>
          <w:p w14:paraId="1A469C93"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13</w:t>
            </w:r>
          </w:p>
        </w:tc>
        <w:tc>
          <w:tcPr>
            <w:tcW w:w="1249" w:type="dxa"/>
          </w:tcPr>
          <w:p w14:paraId="21F1630F"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6.5</w:t>
            </w:r>
          </w:p>
        </w:tc>
        <w:tc>
          <w:tcPr>
            <w:tcW w:w="1105" w:type="dxa"/>
          </w:tcPr>
          <w:p w14:paraId="4471FE01"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12.5</w:t>
            </w:r>
          </w:p>
        </w:tc>
        <w:tc>
          <w:tcPr>
            <w:tcW w:w="1108" w:type="dxa"/>
          </w:tcPr>
          <w:p w14:paraId="642A581C"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6.5</w:t>
            </w:r>
          </w:p>
        </w:tc>
        <w:tc>
          <w:tcPr>
            <w:tcW w:w="1109" w:type="dxa"/>
          </w:tcPr>
          <w:p w14:paraId="47830BA7"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111.1</w:t>
            </w:r>
          </w:p>
        </w:tc>
        <w:tc>
          <w:tcPr>
            <w:tcW w:w="1118" w:type="dxa"/>
          </w:tcPr>
          <w:p w14:paraId="0962EB93"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41.1</w:t>
            </w:r>
          </w:p>
        </w:tc>
        <w:tc>
          <w:tcPr>
            <w:tcW w:w="1109" w:type="dxa"/>
          </w:tcPr>
          <w:p w14:paraId="32F41B14"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28.1</w:t>
            </w:r>
          </w:p>
        </w:tc>
        <w:tc>
          <w:tcPr>
            <w:tcW w:w="1109" w:type="dxa"/>
          </w:tcPr>
          <w:p w14:paraId="59BF9C57"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28.1</w:t>
            </w:r>
          </w:p>
        </w:tc>
      </w:tr>
      <w:tr w:rsidR="00910CD4" w:rsidRPr="00865A95" w14:paraId="2B5B48F3" w14:textId="77777777" w:rsidTr="00AB10B8">
        <w:tc>
          <w:tcPr>
            <w:tcW w:w="1109" w:type="dxa"/>
          </w:tcPr>
          <w:p w14:paraId="1E61883E"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14</w:t>
            </w:r>
          </w:p>
        </w:tc>
        <w:tc>
          <w:tcPr>
            <w:tcW w:w="1249" w:type="dxa"/>
          </w:tcPr>
          <w:p w14:paraId="1EB46C4C"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6.5</w:t>
            </w:r>
          </w:p>
        </w:tc>
        <w:tc>
          <w:tcPr>
            <w:tcW w:w="1105" w:type="dxa"/>
          </w:tcPr>
          <w:p w14:paraId="0AAB54D0"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12.5</w:t>
            </w:r>
          </w:p>
        </w:tc>
        <w:tc>
          <w:tcPr>
            <w:tcW w:w="1108" w:type="dxa"/>
          </w:tcPr>
          <w:p w14:paraId="69E161B0"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33.5</w:t>
            </w:r>
          </w:p>
        </w:tc>
        <w:tc>
          <w:tcPr>
            <w:tcW w:w="1109" w:type="dxa"/>
          </w:tcPr>
          <w:p w14:paraId="066D8AA3"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28.3</w:t>
            </w:r>
          </w:p>
        </w:tc>
        <w:tc>
          <w:tcPr>
            <w:tcW w:w="1118" w:type="dxa"/>
          </w:tcPr>
          <w:p w14:paraId="336C3FB2"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108</w:t>
            </w:r>
          </w:p>
        </w:tc>
        <w:tc>
          <w:tcPr>
            <w:tcW w:w="1109" w:type="dxa"/>
          </w:tcPr>
          <w:p w14:paraId="5AD45725"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101.2</w:t>
            </w:r>
          </w:p>
        </w:tc>
        <w:tc>
          <w:tcPr>
            <w:tcW w:w="1109" w:type="dxa"/>
          </w:tcPr>
          <w:p w14:paraId="1F200B39"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72</w:t>
            </w:r>
          </w:p>
        </w:tc>
      </w:tr>
      <w:tr w:rsidR="00910CD4" w:rsidRPr="00865A95" w14:paraId="35BD3010" w14:textId="77777777" w:rsidTr="00AB10B8">
        <w:tc>
          <w:tcPr>
            <w:tcW w:w="1109" w:type="dxa"/>
          </w:tcPr>
          <w:p w14:paraId="680A5171"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15(C)</w:t>
            </w:r>
          </w:p>
        </w:tc>
        <w:tc>
          <w:tcPr>
            <w:tcW w:w="1249" w:type="dxa"/>
          </w:tcPr>
          <w:p w14:paraId="6EE33A9C"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6.5</w:t>
            </w:r>
          </w:p>
        </w:tc>
        <w:tc>
          <w:tcPr>
            <w:tcW w:w="1105" w:type="dxa"/>
          </w:tcPr>
          <w:p w14:paraId="1E4C555B"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12.5</w:t>
            </w:r>
          </w:p>
        </w:tc>
        <w:tc>
          <w:tcPr>
            <w:tcW w:w="1108" w:type="dxa"/>
          </w:tcPr>
          <w:p w14:paraId="71734013"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20</w:t>
            </w:r>
          </w:p>
        </w:tc>
        <w:tc>
          <w:tcPr>
            <w:tcW w:w="1109" w:type="dxa"/>
          </w:tcPr>
          <w:p w14:paraId="6D6E05B2"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73.2</w:t>
            </w:r>
          </w:p>
        </w:tc>
        <w:tc>
          <w:tcPr>
            <w:tcW w:w="1118" w:type="dxa"/>
          </w:tcPr>
          <w:p w14:paraId="30DD73FA"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73.2</w:t>
            </w:r>
          </w:p>
        </w:tc>
        <w:tc>
          <w:tcPr>
            <w:tcW w:w="1109" w:type="dxa"/>
          </w:tcPr>
          <w:p w14:paraId="3AB71078"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96.9</w:t>
            </w:r>
          </w:p>
        </w:tc>
        <w:tc>
          <w:tcPr>
            <w:tcW w:w="1109" w:type="dxa"/>
          </w:tcPr>
          <w:p w14:paraId="1BFF8C7C"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77,1</w:t>
            </w:r>
          </w:p>
        </w:tc>
      </w:tr>
      <w:tr w:rsidR="00910CD4" w:rsidRPr="00865A95" w14:paraId="05EA2537" w14:textId="77777777" w:rsidTr="00AB10B8">
        <w:tc>
          <w:tcPr>
            <w:tcW w:w="1109" w:type="dxa"/>
          </w:tcPr>
          <w:p w14:paraId="35E9A670"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16 (C)</w:t>
            </w:r>
          </w:p>
        </w:tc>
        <w:tc>
          <w:tcPr>
            <w:tcW w:w="1249" w:type="dxa"/>
          </w:tcPr>
          <w:p w14:paraId="5FA2DB3F"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6.5</w:t>
            </w:r>
          </w:p>
        </w:tc>
        <w:tc>
          <w:tcPr>
            <w:tcW w:w="1105" w:type="dxa"/>
          </w:tcPr>
          <w:p w14:paraId="05C1E172"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12.5</w:t>
            </w:r>
          </w:p>
        </w:tc>
        <w:tc>
          <w:tcPr>
            <w:tcW w:w="1108" w:type="dxa"/>
          </w:tcPr>
          <w:p w14:paraId="79F298EB"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20</w:t>
            </w:r>
          </w:p>
        </w:tc>
        <w:tc>
          <w:tcPr>
            <w:tcW w:w="1109" w:type="dxa"/>
          </w:tcPr>
          <w:p w14:paraId="6AE16CA6"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98.1</w:t>
            </w:r>
          </w:p>
        </w:tc>
        <w:tc>
          <w:tcPr>
            <w:tcW w:w="1118" w:type="dxa"/>
          </w:tcPr>
          <w:p w14:paraId="6512111E"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98.1</w:t>
            </w:r>
          </w:p>
        </w:tc>
        <w:tc>
          <w:tcPr>
            <w:tcW w:w="1109" w:type="dxa"/>
          </w:tcPr>
          <w:p w14:paraId="01278CA3"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80.2</w:t>
            </w:r>
          </w:p>
        </w:tc>
        <w:tc>
          <w:tcPr>
            <w:tcW w:w="1109" w:type="dxa"/>
          </w:tcPr>
          <w:p w14:paraId="654AE96F"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89,9</w:t>
            </w:r>
          </w:p>
        </w:tc>
      </w:tr>
      <w:tr w:rsidR="00910CD4" w:rsidRPr="00865A95" w14:paraId="2DF42B34" w14:textId="77777777" w:rsidTr="00AB10B8">
        <w:tc>
          <w:tcPr>
            <w:tcW w:w="1109" w:type="dxa"/>
          </w:tcPr>
          <w:p w14:paraId="02A25E6A"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17(C)</w:t>
            </w:r>
          </w:p>
        </w:tc>
        <w:tc>
          <w:tcPr>
            <w:tcW w:w="1249" w:type="dxa"/>
          </w:tcPr>
          <w:p w14:paraId="2A0CBB29"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6.5</w:t>
            </w:r>
          </w:p>
        </w:tc>
        <w:tc>
          <w:tcPr>
            <w:tcW w:w="1105" w:type="dxa"/>
          </w:tcPr>
          <w:p w14:paraId="4574E5A5"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12.5</w:t>
            </w:r>
          </w:p>
        </w:tc>
        <w:tc>
          <w:tcPr>
            <w:tcW w:w="1108" w:type="dxa"/>
          </w:tcPr>
          <w:p w14:paraId="309ABBF1"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20</w:t>
            </w:r>
          </w:p>
        </w:tc>
        <w:tc>
          <w:tcPr>
            <w:tcW w:w="1109" w:type="dxa"/>
          </w:tcPr>
          <w:p w14:paraId="3B28CD97"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76.8</w:t>
            </w:r>
          </w:p>
        </w:tc>
        <w:tc>
          <w:tcPr>
            <w:tcW w:w="1118" w:type="dxa"/>
          </w:tcPr>
          <w:p w14:paraId="2763E6CF"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76.8</w:t>
            </w:r>
          </w:p>
        </w:tc>
        <w:tc>
          <w:tcPr>
            <w:tcW w:w="1109" w:type="dxa"/>
          </w:tcPr>
          <w:p w14:paraId="3E9A5B95"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94.1</w:t>
            </w:r>
          </w:p>
        </w:tc>
        <w:tc>
          <w:tcPr>
            <w:tcW w:w="1109" w:type="dxa"/>
          </w:tcPr>
          <w:p w14:paraId="42B82870" w14:textId="77777777" w:rsidR="00910CD4" w:rsidRPr="00865A95" w:rsidRDefault="00910CD4" w:rsidP="00AB10B8">
            <w:pPr>
              <w:rPr>
                <w:rFonts w:ascii="Times New Roman" w:hAnsi="Times New Roman" w:cs="Times New Roman"/>
                <w:sz w:val="24"/>
                <w:szCs w:val="24"/>
              </w:rPr>
            </w:pPr>
            <w:r w:rsidRPr="00865A95">
              <w:rPr>
                <w:rFonts w:ascii="Times New Roman" w:hAnsi="Times New Roman" w:cs="Times New Roman"/>
                <w:sz w:val="24"/>
                <w:szCs w:val="24"/>
              </w:rPr>
              <w:t>93.6</w:t>
            </w:r>
          </w:p>
        </w:tc>
      </w:tr>
    </w:tbl>
    <w:p w14:paraId="0B2A2D8E" w14:textId="77777777" w:rsidR="00910CD4" w:rsidRDefault="00910CD4" w:rsidP="00910CD4">
      <w:pPr>
        <w:rPr>
          <w:rFonts w:ascii="Times New Roman" w:hAnsi="Times New Roman" w:cs="Times New Roman"/>
          <w:sz w:val="24"/>
          <w:szCs w:val="24"/>
        </w:rPr>
      </w:pPr>
    </w:p>
    <w:p w14:paraId="20046B1C" w14:textId="77777777" w:rsidR="00F07CA2" w:rsidRDefault="00F07CA2">
      <w:pPr>
        <w:rPr>
          <w:rFonts w:ascii="Times New Roman" w:hAnsi="Times New Roman" w:cs="Times New Roman"/>
          <w:sz w:val="24"/>
          <w:szCs w:val="24"/>
        </w:rPr>
      </w:pPr>
      <w:r>
        <w:rPr>
          <w:rFonts w:ascii="Times New Roman" w:hAnsi="Times New Roman" w:cs="Times New Roman"/>
          <w:sz w:val="24"/>
          <w:szCs w:val="24"/>
        </w:rPr>
        <w:br w:type="page"/>
      </w:r>
    </w:p>
    <w:p w14:paraId="01AC1701" w14:textId="67401221" w:rsidR="00F870EB" w:rsidRPr="004C7A9D" w:rsidRDefault="004631BD" w:rsidP="004C7A9D">
      <w:pPr>
        <w:rPr>
          <w:rFonts w:ascii="Times New Roman" w:hAnsi="Times New Roman" w:cs="Times New Roman"/>
          <w:sz w:val="24"/>
          <w:szCs w:val="24"/>
        </w:rPr>
      </w:pPr>
      <w:r w:rsidRPr="004C7A9D">
        <w:rPr>
          <w:rFonts w:ascii="Times New Roman" w:hAnsi="Times New Roman" w:cs="Times New Roman"/>
          <w:sz w:val="24"/>
          <w:szCs w:val="24"/>
        </w:rPr>
        <w:lastRenderedPageBreak/>
        <w:t>Table S4:</w:t>
      </w:r>
      <w:r w:rsidR="00B670A3" w:rsidRPr="004C7A9D">
        <w:rPr>
          <w:rFonts w:ascii="Times New Roman" w:hAnsi="Times New Roman" w:cs="Times New Roman"/>
          <w:sz w:val="24"/>
          <w:szCs w:val="24"/>
        </w:rPr>
        <w:t xml:space="preserve"> Global concentrations of PFASs in comparison with the current study</w:t>
      </w:r>
    </w:p>
    <w:tbl>
      <w:tblPr>
        <w:tblStyle w:val="ListTable6Colorful"/>
        <w:tblW w:w="5000" w:type="pct"/>
        <w:tblLook w:val="04A0" w:firstRow="1" w:lastRow="0" w:firstColumn="1" w:lastColumn="0" w:noHBand="0" w:noVBand="1"/>
      </w:tblPr>
      <w:tblGrid>
        <w:gridCol w:w="1711"/>
        <w:gridCol w:w="747"/>
        <w:gridCol w:w="964"/>
        <w:gridCol w:w="1619"/>
        <w:gridCol w:w="1350"/>
        <w:gridCol w:w="1258"/>
        <w:gridCol w:w="361"/>
        <w:gridCol w:w="1016"/>
      </w:tblGrid>
      <w:tr w:rsidR="0098658E" w:rsidRPr="0098658E" w14:paraId="4FFF4109" w14:textId="77777777" w:rsidTr="00FE6B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pct"/>
            <w:gridSpan w:val="2"/>
            <w:shd w:val="clear" w:color="auto" w:fill="auto"/>
          </w:tcPr>
          <w:p w14:paraId="41FB2DCC" w14:textId="77777777" w:rsidR="00F870EB" w:rsidRPr="0098658E" w:rsidRDefault="00F870EB" w:rsidP="00F870EB">
            <w:pPr>
              <w:rPr>
                <w:rFonts w:ascii="Times New Roman" w:hAnsi="Times New Roman" w:cs="Times New Roman"/>
                <w:color w:val="auto"/>
                <w:sz w:val="24"/>
                <w:szCs w:val="24"/>
              </w:rPr>
            </w:pPr>
            <w:r w:rsidRPr="0098658E">
              <w:rPr>
                <w:rFonts w:ascii="Times New Roman" w:hAnsi="Times New Roman" w:cs="Times New Roman"/>
                <w:color w:val="auto"/>
                <w:sz w:val="24"/>
                <w:szCs w:val="24"/>
              </w:rPr>
              <w:t>Country</w:t>
            </w:r>
          </w:p>
        </w:tc>
        <w:tc>
          <w:tcPr>
            <w:tcW w:w="3076" w:type="pct"/>
            <w:gridSpan w:val="5"/>
            <w:shd w:val="clear" w:color="auto" w:fill="auto"/>
          </w:tcPr>
          <w:p w14:paraId="5C18B9EF" w14:textId="77777777" w:rsidR="00F870EB" w:rsidRPr="0098658E" w:rsidRDefault="00F870EB" w:rsidP="00F870E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Concentrations (ng/L)</w:t>
            </w:r>
          </w:p>
        </w:tc>
        <w:tc>
          <w:tcPr>
            <w:tcW w:w="564" w:type="pct"/>
            <w:shd w:val="clear" w:color="auto" w:fill="auto"/>
          </w:tcPr>
          <w:p w14:paraId="3BA1F9F7" w14:textId="77777777" w:rsidR="00F870EB" w:rsidRPr="0098658E" w:rsidRDefault="00F870EB" w:rsidP="00F870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r>
      <w:tr w:rsidR="0098658E" w:rsidRPr="0098658E" w14:paraId="4308F174" w14:textId="77777777" w:rsidTr="00FE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shd w:val="clear" w:color="auto" w:fill="auto"/>
          </w:tcPr>
          <w:p w14:paraId="0E6EDAFA" w14:textId="77777777" w:rsidR="00F870EB" w:rsidRPr="0098658E" w:rsidRDefault="00F870EB" w:rsidP="00F870EB">
            <w:pPr>
              <w:rPr>
                <w:rFonts w:ascii="Times New Roman" w:hAnsi="Times New Roman" w:cs="Times New Roman"/>
                <w:color w:val="auto"/>
                <w:sz w:val="24"/>
                <w:szCs w:val="24"/>
              </w:rPr>
            </w:pPr>
          </w:p>
        </w:tc>
        <w:tc>
          <w:tcPr>
            <w:tcW w:w="948" w:type="pct"/>
            <w:gridSpan w:val="2"/>
            <w:shd w:val="clear" w:color="auto" w:fill="auto"/>
          </w:tcPr>
          <w:p w14:paraId="4DD36117" w14:textId="77777777" w:rsidR="00F870EB" w:rsidRPr="0098658E" w:rsidRDefault="00F870EB"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PFOA</w:t>
            </w:r>
          </w:p>
        </w:tc>
        <w:tc>
          <w:tcPr>
            <w:tcW w:w="897" w:type="pct"/>
            <w:shd w:val="clear" w:color="auto" w:fill="auto"/>
          </w:tcPr>
          <w:p w14:paraId="41409901" w14:textId="77777777" w:rsidR="00F870EB" w:rsidRPr="0098658E" w:rsidRDefault="00F870EB"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roofErr w:type="spellStart"/>
            <w:r w:rsidRPr="0098658E">
              <w:rPr>
                <w:rFonts w:ascii="Times New Roman" w:hAnsi="Times New Roman" w:cs="Times New Roman"/>
                <w:color w:val="auto"/>
                <w:sz w:val="24"/>
                <w:szCs w:val="24"/>
              </w:rPr>
              <w:t>PFTeDA</w:t>
            </w:r>
            <w:proofErr w:type="spellEnd"/>
          </w:p>
        </w:tc>
        <w:tc>
          <w:tcPr>
            <w:tcW w:w="748" w:type="pct"/>
            <w:shd w:val="clear" w:color="auto" w:fill="auto"/>
          </w:tcPr>
          <w:p w14:paraId="663A998C" w14:textId="77777777" w:rsidR="00F870EB" w:rsidRPr="0098658E" w:rsidRDefault="00F870EB"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PFDA</w:t>
            </w:r>
          </w:p>
        </w:tc>
        <w:tc>
          <w:tcPr>
            <w:tcW w:w="697" w:type="pct"/>
            <w:shd w:val="clear" w:color="auto" w:fill="auto"/>
          </w:tcPr>
          <w:p w14:paraId="7121760F" w14:textId="77777777" w:rsidR="00F870EB" w:rsidRPr="0098658E" w:rsidRDefault="00F870EB"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PFOS</w:t>
            </w:r>
          </w:p>
        </w:tc>
        <w:tc>
          <w:tcPr>
            <w:tcW w:w="762" w:type="pct"/>
            <w:gridSpan w:val="2"/>
            <w:shd w:val="clear" w:color="auto" w:fill="auto"/>
          </w:tcPr>
          <w:p w14:paraId="2BBB145D" w14:textId="77777777" w:rsidR="00F870EB" w:rsidRPr="0098658E" w:rsidRDefault="00F870EB"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Refs</w:t>
            </w:r>
          </w:p>
        </w:tc>
      </w:tr>
      <w:tr w:rsidR="0098658E" w:rsidRPr="0098658E" w14:paraId="55DCB071" w14:textId="77777777" w:rsidTr="00FE6B6C">
        <w:tc>
          <w:tcPr>
            <w:cnfStyle w:val="001000000000" w:firstRow="0" w:lastRow="0" w:firstColumn="1" w:lastColumn="0" w:oddVBand="0" w:evenVBand="0" w:oddHBand="0" w:evenHBand="0" w:firstRowFirstColumn="0" w:firstRowLastColumn="0" w:lastRowFirstColumn="0" w:lastRowLastColumn="0"/>
            <w:tcW w:w="947" w:type="pct"/>
            <w:shd w:val="clear" w:color="auto" w:fill="auto"/>
          </w:tcPr>
          <w:p w14:paraId="4923B56C" w14:textId="77777777" w:rsidR="00F870EB" w:rsidRPr="0098658E" w:rsidRDefault="00F870EB" w:rsidP="00F870EB">
            <w:pPr>
              <w:rPr>
                <w:rFonts w:ascii="Times New Roman" w:hAnsi="Times New Roman" w:cs="Times New Roman"/>
                <w:b w:val="0"/>
                <w:bCs w:val="0"/>
                <w:color w:val="auto"/>
                <w:sz w:val="24"/>
                <w:szCs w:val="24"/>
              </w:rPr>
            </w:pPr>
            <w:r w:rsidRPr="0098658E">
              <w:rPr>
                <w:rFonts w:ascii="Times New Roman" w:hAnsi="Times New Roman" w:cs="Times New Roman"/>
                <w:b w:val="0"/>
                <w:bCs w:val="0"/>
                <w:color w:val="auto"/>
                <w:sz w:val="24"/>
                <w:szCs w:val="24"/>
              </w:rPr>
              <w:t>Australia</w:t>
            </w:r>
          </w:p>
        </w:tc>
        <w:tc>
          <w:tcPr>
            <w:tcW w:w="948" w:type="pct"/>
            <w:gridSpan w:val="2"/>
            <w:shd w:val="clear" w:color="auto" w:fill="auto"/>
          </w:tcPr>
          <w:p w14:paraId="79F3D89B" w14:textId="77777777" w:rsidR="00F870EB" w:rsidRPr="0098658E" w:rsidRDefault="00F870EB" w:rsidP="00F87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 xml:space="preserve">39.9 </w:t>
            </w:r>
          </w:p>
        </w:tc>
        <w:tc>
          <w:tcPr>
            <w:tcW w:w="897" w:type="pct"/>
            <w:shd w:val="clear" w:color="auto" w:fill="auto"/>
          </w:tcPr>
          <w:p w14:paraId="1AC9B37D" w14:textId="77777777" w:rsidR="00F870EB" w:rsidRPr="0098658E" w:rsidRDefault="00F870EB" w:rsidP="00F87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40</w:t>
            </w:r>
          </w:p>
        </w:tc>
        <w:tc>
          <w:tcPr>
            <w:tcW w:w="748" w:type="pct"/>
            <w:shd w:val="clear" w:color="auto" w:fill="auto"/>
          </w:tcPr>
          <w:p w14:paraId="46F77B95" w14:textId="77777777" w:rsidR="00F870EB" w:rsidRPr="0098658E" w:rsidRDefault="00F870EB" w:rsidP="00F87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4.3</w:t>
            </w:r>
          </w:p>
        </w:tc>
        <w:tc>
          <w:tcPr>
            <w:tcW w:w="697" w:type="pct"/>
            <w:shd w:val="clear" w:color="auto" w:fill="auto"/>
          </w:tcPr>
          <w:p w14:paraId="1F4CCD4F" w14:textId="77777777" w:rsidR="00F870EB" w:rsidRPr="0098658E" w:rsidRDefault="00F870EB" w:rsidP="00F87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25.5</w:t>
            </w:r>
          </w:p>
        </w:tc>
        <w:tc>
          <w:tcPr>
            <w:tcW w:w="762" w:type="pct"/>
            <w:gridSpan w:val="2"/>
            <w:shd w:val="clear" w:color="auto" w:fill="auto"/>
          </w:tcPr>
          <w:p w14:paraId="606D22CB" w14:textId="77777777" w:rsidR="00F870EB" w:rsidRPr="0098658E" w:rsidRDefault="00F870EB" w:rsidP="00F87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sz w:val="24"/>
                <w:szCs w:val="24"/>
              </w:rPr>
              <w:fldChar w:fldCharType="begin" w:fldLock="1"/>
            </w:r>
            <w:r w:rsidRPr="0098658E">
              <w:rPr>
                <w:rFonts w:ascii="Times New Roman" w:hAnsi="Times New Roman" w:cs="Times New Roman"/>
                <w:color w:val="auto"/>
                <w:sz w:val="24"/>
                <w:szCs w:val="24"/>
              </w:rPr>
              <w:instrText>ADDIN CSL_CITATION {"citationItems":[{"id":"ITEM-1","itemData":{"DOI":"10.1016/j.chroma.2019.460495","ISSN":"18733778","PMID":"31492466","abstract":"Growing concern over the environmental and health impacts of per- and polyfluoroalkyl substances (PFASs) has led to the development of increasingly stringent regulatory guidelines. To meet these guidelines for the determination of PFASs in surface-water, solid-phase extraction (SPE) is commonly implemented for clean-up and pre-concentration of samples. In this paper a micro-SPE method for the clean-up and pre-concentration of PFASs from surface-water was developed. A micro-SPE packing phase was created to retain 13 long and short chain PFAS after examining combinations of four 3 µm particle size sorbents, with the optimal phase consisting of a 50:50 mixture of C18 and aminopropyl silica. Micro-SPE achieved similar results to conventional SPE methods while reducing sample preparation time to 5 min and using only 2 mL of sample. The method was validated using spiked recoveries (100 ng L−1) from PFAS contaminated surface-water samples with recoveries ranging from 86% to 111% and relative standard deviations below 18%. Concentrations of the PFASs in the samples ranged from below the limit of quantification to 898 ± 15 ng L−1. Automation of sample preparation, including the micro-SPE extraction, was also demonstrated. These results show the potential for automated micro-SPE to replace conventional SPE, with the decreases in sample preparation time, sample and solvent volumes crucial for incorporation into routine analyses in commercial laboratories.","author":[{"dropping-particle":"","family":"Lockwood","given":"Thomas E.","non-dropping-particle":"","parse-names":false,"suffix":""},{"dropping-particle":"","family":"Talebi","given":"Mohammad","non-dropping-particle":"","parse-names":false,"suffix":""},{"dropping-particle":"","family":"Minett","given":"Andrew","non-dropping-particle":"","parse-names":false,"suffix":""},{"dropping-particle":"","family":"Mills","given":"Simon","non-dropping-particle":"","parse-names":false,"suffix":""},{"dropping-particle":"","family":"Doble","given":"Philip A.","non-dropping-particle":"","parse-names":false,"suffix":""},{"dropping-particle":"","family":"Bishop","given":"David P.","non-dropping-particle":"","parse-names":false,"suffix":""}],"container-title":"Journal of Chromatography A","id":"ITEM-1","issued":{"date-parts":[["2019"]]},"publisher":"Elsevier B.V.","title":"Micro solid-phase extraction for the analysis of per- and polyfluoroalkyl substances in environmental waters","type":"article-journal","volume":"1604"},"uris":["http://www.mendeley.com/documents/?uuid=9dfd9ed1-c0a7-4f1e-a86c-6c846e072178"]}],"mendeley":{"formattedCitation":"[62]","plainTextFormattedCitation":"[62]","previouslyFormattedCitation":"(Lockwood et al., 2019)"},"properties":{"noteIndex":0},"schema":"https://github.com/citation-style-language/schema/raw/master/csl-citation.json"}</w:instrText>
            </w:r>
            <w:r w:rsidRPr="0098658E">
              <w:rPr>
                <w:rFonts w:ascii="Times New Roman" w:hAnsi="Times New Roman" w:cs="Times New Roman"/>
                <w:sz w:val="24"/>
                <w:szCs w:val="24"/>
              </w:rPr>
              <w:fldChar w:fldCharType="separate"/>
            </w:r>
            <w:r w:rsidRPr="0098658E">
              <w:rPr>
                <w:rFonts w:ascii="Times New Roman" w:hAnsi="Times New Roman" w:cs="Times New Roman"/>
                <w:noProof/>
                <w:color w:val="auto"/>
                <w:sz w:val="24"/>
                <w:szCs w:val="24"/>
              </w:rPr>
              <w:t>[62]</w:t>
            </w:r>
            <w:r w:rsidRPr="0098658E">
              <w:rPr>
                <w:rFonts w:ascii="Times New Roman" w:hAnsi="Times New Roman" w:cs="Times New Roman"/>
                <w:sz w:val="24"/>
                <w:szCs w:val="24"/>
              </w:rPr>
              <w:fldChar w:fldCharType="end"/>
            </w:r>
          </w:p>
        </w:tc>
      </w:tr>
      <w:tr w:rsidR="0098658E" w:rsidRPr="0098658E" w14:paraId="440F8A69" w14:textId="77777777" w:rsidTr="00FE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shd w:val="clear" w:color="auto" w:fill="auto"/>
          </w:tcPr>
          <w:p w14:paraId="0E69D212" w14:textId="77777777" w:rsidR="00F870EB" w:rsidRPr="0098658E" w:rsidRDefault="00F870EB" w:rsidP="00F870EB">
            <w:pPr>
              <w:rPr>
                <w:rFonts w:ascii="Times New Roman" w:hAnsi="Times New Roman" w:cs="Times New Roman"/>
                <w:b w:val="0"/>
                <w:bCs w:val="0"/>
                <w:color w:val="auto"/>
                <w:sz w:val="24"/>
                <w:szCs w:val="24"/>
              </w:rPr>
            </w:pPr>
            <w:r w:rsidRPr="0098658E">
              <w:rPr>
                <w:rFonts w:ascii="Times New Roman" w:hAnsi="Times New Roman" w:cs="Times New Roman"/>
                <w:b w:val="0"/>
                <w:bCs w:val="0"/>
                <w:color w:val="auto"/>
                <w:sz w:val="24"/>
                <w:szCs w:val="24"/>
              </w:rPr>
              <w:t>China</w:t>
            </w:r>
          </w:p>
        </w:tc>
        <w:tc>
          <w:tcPr>
            <w:tcW w:w="948" w:type="pct"/>
            <w:gridSpan w:val="2"/>
            <w:shd w:val="clear" w:color="auto" w:fill="auto"/>
          </w:tcPr>
          <w:p w14:paraId="0CACA90D" w14:textId="77777777" w:rsidR="00F870EB" w:rsidRPr="0098658E" w:rsidRDefault="00F870EB"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12.0</w:t>
            </w:r>
          </w:p>
        </w:tc>
        <w:tc>
          <w:tcPr>
            <w:tcW w:w="897" w:type="pct"/>
            <w:shd w:val="clear" w:color="auto" w:fill="auto"/>
          </w:tcPr>
          <w:p w14:paraId="56DE0727" w14:textId="77777777" w:rsidR="00F870EB" w:rsidRPr="0098658E" w:rsidRDefault="00F870EB"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 xml:space="preserve">&lt; 18 </w:t>
            </w:r>
          </w:p>
        </w:tc>
        <w:tc>
          <w:tcPr>
            <w:tcW w:w="748" w:type="pct"/>
            <w:shd w:val="clear" w:color="auto" w:fill="auto"/>
          </w:tcPr>
          <w:p w14:paraId="1EC53C2F" w14:textId="77777777" w:rsidR="00F870EB" w:rsidRPr="0098658E" w:rsidRDefault="00F870EB"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 xml:space="preserve">10.9 </w:t>
            </w:r>
          </w:p>
        </w:tc>
        <w:tc>
          <w:tcPr>
            <w:tcW w:w="697" w:type="pct"/>
            <w:shd w:val="clear" w:color="auto" w:fill="auto"/>
          </w:tcPr>
          <w:p w14:paraId="0FA2A8D3" w14:textId="77777777" w:rsidR="00F870EB" w:rsidRPr="0098658E" w:rsidRDefault="00F870EB"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 xml:space="preserve">14.4 </w:t>
            </w:r>
          </w:p>
        </w:tc>
        <w:tc>
          <w:tcPr>
            <w:tcW w:w="762" w:type="pct"/>
            <w:gridSpan w:val="2"/>
            <w:shd w:val="clear" w:color="auto" w:fill="auto"/>
          </w:tcPr>
          <w:p w14:paraId="6E3360A5" w14:textId="77777777" w:rsidR="00F870EB" w:rsidRPr="0098658E" w:rsidRDefault="00F870EB"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sz w:val="24"/>
                <w:szCs w:val="24"/>
              </w:rPr>
              <w:fldChar w:fldCharType="begin" w:fldLock="1"/>
            </w:r>
            <w:r w:rsidRPr="0098658E">
              <w:rPr>
                <w:rFonts w:ascii="Times New Roman" w:hAnsi="Times New Roman" w:cs="Times New Roman"/>
                <w:color w:val="auto"/>
                <w:sz w:val="24"/>
                <w:szCs w:val="24"/>
              </w:rPr>
              <w:instrText>ADDIN CSL_CITATION {"citationItems":[{"id":"ITEM-1","itemData":{"DOI":"10.1016/j.chroma.2019.06.012","ISSN":"18733778","PMID":"31257039","abstract":"This work describes development of a quick and accurate online solid-phase extraction (SPE) liquid chromatography tandem mass spectrometry method for simultaneous determination of 87 emerging organic compounds, including 22 per- and polyfluoroalkyl substances, 58 pharmaceuticals and personal care products, and 7 organophosphorus flame retardants, in diverse water matrices. Considering the wide range of physicochemical properties for the target contaminants, efficient analysis in one injection is challenging. Thus, key extraction and analytical parameters, including online SPE sorbent, mobile phase additives, sample pH, loading solvent pH and composition, injection volume, and valve-switching time, were systematically optimized. The final conditions, namely a polymeric reversed-phase column with alkaline samples and an acidic loading solvent, provided satisfactory results for all target analytes compared to conventional methods that employ acidic samples for multi-residue analysis. The method detection limits (MDLs) ranged from 0.16 to 5.13 ng L−1 with 85% of MDLs lower than 2 ng L−1 for sample volumes of just 1.8 mL. The method also demonstrated satisfactory accuracy with 82% of analytes exhibiting 70–130% recovery. Importantly, only 30 min was required per sample. The optimized method was successfully applied to investigate the removal efficiency of emerging contaminants in a drinking water treatment plant and to analyze the environmental occurrence of target analytes. The method is sensitive, reliable, labor-saving, and cost effective, and therefore has the potential to advance large-scale environmental monitoring programs.","author":[{"dropping-particle":"","family":"Zhong","given":"Mengmeng","non-dropping-particle":"","parse-names":false,"suffix":""},{"dropping-particle":"","family":"Wang","given":"Tielong","non-dropping-particle":"","parse-names":false,"suffix":""},{"dropping-particle":"","family":"Qi","given":"Chengdu","non-dropping-particle":"","parse-names":false,"suffix":""},{"dropping-particle":"","family":"Peng","given":"Guilong","non-dropping-particle":"","parse-names":false,"suffix":""},{"dropping-particle":"","family":"Lu","given":"Meiling","non-dropping-particle":"","parse-names":false,"suffix":""},{"dropping-particle":"","family":"Huang","given":"Jun","non-dropping-particle":"","parse-names":false,"suffix":""},{"dropping-particle":"","family":"Blaney","given":"Lee","non-dropping-particle":"","parse-names":false,"suffix":""},{"dropping-particle":"","family":"Yu","given":"Gang","non-dropping-particle":"","parse-names":false,"suffix":""}],"container-title":"Journal of Chromatography A","id":"ITEM-1","issued":{"date-parts":[["2019"]]},"page":"350-358","publisher":"Elsevier B.V.","title":"Automated online solid-phase extraction liquid chromatography tandem mass spectrometry investigation for simultaneous quantification of per- and polyfluoroalkyl substances, pharmaceuticals and personal care products, and organophosphorus flame retardants in environmental waters","type":"article-journal","volume":"1602"},"uris":["http://www.mendeley.com/documents/?uuid=48b8ac38-17b9-4a09-a4a8-f167ca60a4e6"]}],"mendeley":{"formattedCitation":"[60]","plainTextFormattedCitation":"[60]","previouslyFormattedCitation":"(Zhong et al., 2019)"},"properties":{"noteIndex":0},"schema":"https://github.com/citation-style-language/schema/raw/master/csl-citation.json"}</w:instrText>
            </w:r>
            <w:r w:rsidRPr="0098658E">
              <w:rPr>
                <w:rFonts w:ascii="Times New Roman" w:hAnsi="Times New Roman" w:cs="Times New Roman"/>
                <w:sz w:val="24"/>
                <w:szCs w:val="24"/>
              </w:rPr>
              <w:fldChar w:fldCharType="separate"/>
            </w:r>
            <w:r w:rsidRPr="0098658E">
              <w:rPr>
                <w:rFonts w:ascii="Times New Roman" w:hAnsi="Times New Roman" w:cs="Times New Roman"/>
                <w:noProof/>
                <w:color w:val="auto"/>
                <w:sz w:val="24"/>
                <w:szCs w:val="24"/>
              </w:rPr>
              <w:t>[60]</w:t>
            </w:r>
            <w:r w:rsidRPr="0098658E">
              <w:rPr>
                <w:rFonts w:ascii="Times New Roman" w:hAnsi="Times New Roman" w:cs="Times New Roman"/>
                <w:sz w:val="24"/>
                <w:szCs w:val="24"/>
              </w:rPr>
              <w:fldChar w:fldCharType="end"/>
            </w:r>
          </w:p>
        </w:tc>
      </w:tr>
      <w:tr w:rsidR="0098658E" w:rsidRPr="0098658E" w14:paraId="278223BF" w14:textId="77777777" w:rsidTr="00FE6B6C">
        <w:tc>
          <w:tcPr>
            <w:cnfStyle w:val="001000000000" w:firstRow="0" w:lastRow="0" w:firstColumn="1" w:lastColumn="0" w:oddVBand="0" w:evenVBand="0" w:oddHBand="0" w:evenHBand="0" w:firstRowFirstColumn="0" w:firstRowLastColumn="0" w:lastRowFirstColumn="0" w:lastRowLastColumn="0"/>
            <w:tcW w:w="947" w:type="pct"/>
            <w:shd w:val="clear" w:color="auto" w:fill="auto"/>
          </w:tcPr>
          <w:p w14:paraId="233DAA59" w14:textId="77777777" w:rsidR="00F870EB" w:rsidRPr="0098658E" w:rsidRDefault="00F870EB" w:rsidP="00F870EB">
            <w:pPr>
              <w:rPr>
                <w:rFonts w:ascii="Times New Roman" w:hAnsi="Times New Roman" w:cs="Times New Roman"/>
                <w:b w:val="0"/>
                <w:bCs w:val="0"/>
                <w:color w:val="auto"/>
                <w:sz w:val="24"/>
                <w:szCs w:val="24"/>
              </w:rPr>
            </w:pPr>
            <w:r w:rsidRPr="0098658E">
              <w:rPr>
                <w:rFonts w:ascii="Times New Roman" w:hAnsi="Times New Roman" w:cs="Times New Roman"/>
                <w:b w:val="0"/>
                <w:bCs w:val="0"/>
                <w:color w:val="auto"/>
                <w:sz w:val="24"/>
                <w:szCs w:val="24"/>
              </w:rPr>
              <w:t>Germany</w:t>
            </w:r>
          </w:p>
        </w:tc>
        <w:tc>
          <w:tcPr>
            <w:tcW w:w="948" w:type="pct"/>
            <w:gridSpan w:val="2"/>
            <w:shd w:val="clear" w:color="auto" w:fill="auto"/>
          </w:tcPr>
          <w:p w14:paraId="0FBCE7C2" w14:textId="77777777" w:rsidR="00F870EB" w:rsidRPr="0098658E" w:rsidRDefault="00F870EB" w:rsidP="00F87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 xml:space="preserve">8.4 </w:t>
            </w:r>
          </w:p>
        </w:tc>
        <w:tc>
          <w:tcPr>
            <w:tcW w:w="897" w:type="pct"/>
            <w:shd w:val="clear" w:color="auto" w:fill="auto"/>
          </w:tcPr>
          <w:p w14:paraId="5D13C5A2" w14:textId="77777777" w:rsidR="00F870EB" w:rsidRPr="0098658E" w:rsidRDefault="00F870EB" w:rsidP="00F87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ND</w:t>
            </w:r>
          </w:p>
        </w:tc>
        <w:tc>
          <w:tcPr>
            <w:tcW w:w="748" w:type="pct"/>
            <w:shd w:val="clear" w:color="auto" w:fill="auto"/>
          </w:tcPr>
          <w:p w14:paraId="5A91AE9E" w14:textId="77777777" w:rsidR="00F870EB" w:rsidRPr="0098658E" w:rsidRDefault="00F870EB" w:rsidP="00F87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 xml:space="preserve">2.0 </w:t>
            </w:r>
          </w:p>
        </w:tc>
        <w:tc>
          <w:tcPr>
            <w:tcW w:w="697" w:type="pct"/>
            <w:shd w:val="clear" w:color="auto" w:fill="auto"/>
          </w:tcPr>
          <w:p w14:paraId="21E4CA47" w14:textId="77777777" w:rsidR="00F870EB" w:rsidRPr="0098658E" w:rsidRDefault="00F870EB" w:rsidP="00F87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 xml:space="preserve">4.3 </w:t>
            </w:r>
          </w:p>
        </w:tc>
        <w:tc>
          <w:tcPr>
            <w:tcW w:w="762" w:type="pct"/>
            <w:gridSpan w:val="2"/>
            <w:shd w:val="clear" w:color="auto" w:fill="auto"/>
          </w:tcPr>
          <w:p w14:paraId="6130C854" w14:textId="77777777" w:rsidR="00F870EB" w:rsidRPr="0098658E" w:rsidRDefault="00F870EB" w:rsidP="00F87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sz w:val="24"/>
                <w:szCs w:val="24"/>
              </w:rPr>
              <w:fldChar w:fldCharType="begin" w:fldLock="1"/>
            </w:r>
            <w:r w:rsidRPr="0098658E">
              <w:rPr>
                <w:rFonts w:ascii="Times New Roman" w:hAnsi="Times New Roman" w:cs="Times New Roman"/>
                <w:color w:val="auto"/>
                <w:sz w:val="24"/>
                <w:szCs w:val="24"/>
              </w:rPr>
              <w:instrText>ADDIN CSL_CITATION {"citationItems":[{"id":"ITEM-1","itemData":{"DOI":"10.1007/s00216-019-01829-8","ISSN":"16182650","PMID":"31073731","abstract":"A quantitative method for the determination of per- and polyfluoroalkyl substances (PFAS) using liquid chromatography (LC) tandem mass spectrometry (MS/MS) was developed and applied to aqueous wastewater, surface water, and drinking water samples. Fifty-three PFAS from 14 compound classes (including many contaminants of emerging concern) were measured using a single analytical method. After solid-phase extraction using weak anion exchange cartridges, method detection limits in water ranged from 0.28 to 18 ng/L and method quantitation limits ranged from 0.35 to 26 ng/L. Method accuracy ranged from 70 to 127% for 49 of the 53 extracted PFAS, with the remaining four between 66 and 138%. Method precision ranged from 2 to 28% RSD, with 49 out of the 53 PFAS being below &lt; 20%. In addition to quantifying &gt; 50 PFAS, many of which are currently unregulated in the environment and not included in typical analytical lists, this method has efficiency advantages over other similar methods as it utilizes a single chromatographic separation with a shorter runtime (14 min), while maintaining method accuracy and stability and the separation of branched and linear PFAS isomers. The method was applied to wastewater influent and effluent; surface water from a river, wetland, and lake; and drinking water samples to survey PFAS contamination in Australian aqueous matrices. The compound classes FTCAs, FOSAAs, PFPAs, and diPAPs were detected for the first time in Australian WWTPs and the method was used to quantify PFAS concentrations from 0.60 to 193 ng/L. The range of compound classes detected and different PFAS signatures between sample locations demonstrate the need for expanded quantitation lists when investigating PFAS, especially newer classes in aqueous environmental samples. [Figure not available: see fulltext.]","author":[{"dropping-particle":"","family":"Coggan","given":"Timothy L.","non-dropping-particle":"","parse-names":false,"suffix":""},{"dropping-particle":"","family":"Anumol","given":"Tarun","non-dropping-particle":"","parse-names":false,"suffix":""},{"dropping-particle":"","family":"Pyke","given":"James","non-dropping-particle":"","parse-names":false,"suffix":""},{"dropping-particle":"","family":"Shimeta","given":"Jeff","non-dropping-particle":"","parse-names":false,"suffix":""},{"dropping-particle":"","family":"Clarke","given":"Bradley O.","non-dropping-particle":"","parse-names":false,"suffix":""}],"container-title":"Analytical and Bioanalytical Chemistry","id":"ITEM-1","issue":"16","issued":{"date-parts":[["2019"]]},"page":"3507-3520","publisher":"Analytical and Bioanalytical Chemistry","title":"A single analytical method for the determination of 53 legacy and emerging per- and polyfluoroalkyl substances (PFAS) in aqueous matrices","type":"article-journal","volume":"411"},"uris":["http://www.mendeley.com/documents/?uuid=1e0426eb-df53-4543-881f-277eaeb11f62"]}],"mendeley":{"formattedCitation":"[61]","plainTextFormattedCitation":"[61]","previouslyFormattedCitation":"(Coggan et al., 2019)"},"properties":{"noteIndex":0},"schema":"https://github.com/citation-style-language/schema/raw/master/csl-citation.json"}</w:instrText>
            </w:r>
            <w:r w:rsidRPr="0098658E">
              <w:rPr>
                <w:rFonts w:ascii="Times New Roman" w:hAnsi="Times New Roman" w:cs="Times New Roman"/>
                <w:sz w:val="24"/>
                <w:szCs w:val="24"/>
              </w:rPr>
              <w:fldChar w:fldCharType="separate"/>
            </w:r>
            <w:r w:rsidRPr="0098658E">
              <w:rPr>
                <w:rFonts w:ascii="Times New Roman" w:hAnsi="Times New Roman" w:cs="Times New Roman"/>
                <w:noProof/>
                <w:color w:val="auto"/>
                <w:sz w:val="24"/>
                <w:szCs w:val="24"/>
              </w:rPr>
              <w:t>[61]</w:t>
            </w:r>
            <w:r w:rsidRPr="0098658E">
              <w:rPr>
                <w:rFonts w:ascii="Times New Roman" w:hAnsi="Times New Roman" w:cs="Times New Roman"/>
                <w:sz w:val="24"/>
                <w:szCs w:val="24"/>
              </w:rPr>
              <w:fldChar w:fldCharType="end"/>
            </w:r>
          </w:p>
        </w:tc>
      </w:tr>
      <w:tr w:rsidR="0098658E" w:rsidRPr="0098658E" w14:paraId="0EEEEE30" w14:textId="77777777" w:rsidTr="00FE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shd w:val="clear" w:color="auto" w:fill="auto"/>
          </w:tcPr>
          <w:p w14:paraId="46A21913" w14:textId="77777777" w:rsidR="00F870EB" w:rsidRPr="0098658E" w:rsidRDefault="00F870EB" w:rsidP="00F870EB">
            <w:pPr>
              <w:rPr>
                <w:rFonts w:ascii="Times New Roman" w:hAnsi="Times New Roman" w:cs="Times New Roman"/>
                <w:b w:val="0"/>
                <w:bCs w:val="0"/>
                <w:color w:val="auto"/>
                <w:sz w:val="24"/>
                <w:szCs w:val="24"/>
              </w:rPr>
            </w:pPr>
            <w:r w:rsidRPr="0098658E">
              <w:rPr>
                <w:rFonts w:ascii="Times New Roman" w:hAnsi="Times New Roman" w:cs="Times New Roman"/>
                <w:b w:val="0"/>
                <w:bCs w:val="0"/>
                <w:color w:val="auto"/>
                <w:sz w:val="24"/>
                <w:szCs w:val="24"/>
              </w:rPr>
              <w:t>Netherlands</w:t>
            </w:r>
          </w:p>
        </w:tc>
        <w:tc>
          <w:tcPr>
            <w:tcW w:w="948" w:type="pct"/>
            <w:gridSpan w:val="2"/>
            <w:shd w:val="clear" w:color="auto" w:fill="auto"/>
          </w:tcPr>
          <w:p w14:paraId="53A8BAB4" w14:textId="77777777" w:rsidR="00F870EB" w:rsidRPr="0098658E" w:rsidRDefault="00F870EB"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 xml:space="preserve">1.78 </w:t>
            </w:r>
          </w:p>
        </w:tc>
        <w:tc>
          <w:tcPr>
            <w:tcW w:w="897" w:type="pct"/>
            <w:shd w:val="clear" w:color="auto" w:fill="auto"/>
          </w:tcPr>
          <w:p w14:paraId="0B0F6C34" w14:textId="77777777" w:rsidR="00F870EB" w:rsidRPr="0098658E" w:rsidRDefault="00F870EB"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 xml:space="preserve">1.26 </w:t>
            </w:r>
          </w:p>
        </w:tc>
        <w:tc>
          <w:tcPr>
            <w:tcW w:w="748" w:type="pct"/>
            <w:shd w:val="clear" w:color="auto" w:fill="auto"/>
          </w:tcPr>
          <w:p w14:paraId="69B6AE13" w14:textId="77777777" w:rsidR="00F870EB" w:rsidRPr="0098658E" w:rsidRDefault="00F870EB"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 xml:space="preserve">2.71 </w:t>
            </w:r>
          </w:p>
        </w:tc>
        <w:tc>
          <w:tcPr>
            <w:tcW w:w="697" w:type="pct"/>
            <w:shd w:val="clear" w:color="auto" w:fill="auto"/>
          </w:tcPr>
          <w:p w14:paraId="20410F08" w14:textId="77777777" w:rsidR="00F870EB" w:rsidRPr="0098658E" w:rsidRDefault="00F870EB"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ND</w:t>
            </w:r>
          </w:p>
        </w:tc>
        <w:tc>
          <w:tcPr>
            <w:tcW w:w="762" w:type="pct"/>
            <w:gridSpan w:val="2"/>
            <w:shd w:val="clear" w:color="auto" w:fill="auto"/>
          </w:tcPr>
          <w:p w14:paraId="7AEA709B" w14:textId="77777777" w:rsidR="00F870EB" w:rsidRPr="0098658E" w:rsidRDefault="00F870EB"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sz w:val="24"/>
                <w:szCs w:val="24"/>
              </w:rPr>
              <w:fldChar w:fldCharType="begin" w:fldLock="1"/>
            </w:r>
            <w:r w:rsidRPr="0098658E">
              <w:rPr>
                <w:rFonts w:ascii="Times New Roman" w:hAnsi="Times New Roman" w:cs="Times New Roman"/>
                <w:color w:val="auto"/>
                <w:sz w:val="24"/>
                <w:szCs w:val="24"/>
              </w:rPr>
              <w:instrText>ADDIN CSL_CITATION {"citationItems":[{"id":"ITEM-1","itemData":{"DOI":"10.1016/j.scitotenv.2017.02.128","ISSN":"18791026","PMID":"28259432","abstract":"The presence of perfluoroalkyl substances (PFASs) in rain water on the Maltese Islands is reported here for the first time and an extensive survey of these substances in surface water also reported. The Maltese archipelago lies at the centre of the Mediterranean Sea and consists of three main inhabited islands: Malta, Gozo and Comino. Surface water was collected from 41 valleys during the months of February and March 2015 at the peak of the wet season. Rain water was collected during the months of December 2014, February, August, September and October 2015. PFASs were extracted from the water samples using solid phase extraction and the extracts were then analysed using ultra performance liquid chromatography coupled to mass spectrometry in tandem (UPLC-MS/MS). All surface and rain water samples were contaminated with at least one PFAS. PFOS (&lt; LOD – 8.6 ng/L) and PFOA (ND – 16 ng/L) were the two major PFASs being detected in 100% and 95% of the surface waters respectively. The ΣPFAS concentrations in rain water ranged between 0.38 ng/L (1st October 2015) and 6 ng/L (21st February 2015). The Maltese archipelago is surrounded by sea and disconnected from any other mainland; therefore the results confirm that remote environments can become contaminated by PFASs from rain events depending on wind prevailing trajectories.","author":[{"dropping-particle":"","family":"Sammut","given":"G.","non-dropping-particle":"","parse-names":false,"suffix":""},{"dropping-particle":"","family":"Sinagra","given":"E.","non-dropping-particle":"","parse-names":false,"suffix":""},{"dropping-particle":"","family":"Helmus","given":"R.","non-dropping-particle":"","parse-names":false,"suffix":""},{"dropping-particle":"","family":"Voogt","given":"P.","non-dropping-particle":"de","parse-names":false,"suffix":""}],"container-title":"Science of the Total Environment","id":"ITEM-1","issued":{"date-parts":[["2017"]]},"page":"182-190","publisher":"Elsevier B.V.","title":"Perfluoroalkyl substances in the Maltese environment – (I) surface water and rain water","type":"article-journal","volume":"589"},"uris":["http://www.mendeley.com/documents/?uuid=e91916db-93d5-4b72-961b-0448eb4164e9"]}],"mendeley":{"formattedCitation":"[63]","plainTextFormattedCitation":"[63]","previouslyFormattedCitation":"(Sammut, Sinagra, Helmus, &amp; de Voogt, 2017)"},"properties":{"noteIndex":0},"schema":"https://github.com/citation-style-language/schema/raw/master/csl-citation.json"}</w:instrText>
            </w:r>
            <w:r w:rsidRPr="0098658E">
              <w:rPr>
                <w:rFonts w:ascii="Times New Roman" w:hAnsi="Times New Roman" w:cs="Times New Roman"/>
                <w:sz w:val="24"/>
                <w:szCs w:val="24"/>
              </w:rPr>
              <w:fldChar w:fldCharType="separate"/>
            </w:r>
            <w:r w:rsidRPr="0098658E">
              <w:rPr>
                <w:rFonts w:ascii="Times New Roman" w:hAnsi="Times New Roman" w:cs="Times New Roman"/>
                <w:noProof/>
                <w:color w:val="auto"/>
                <w:sz w:val="24"/>
                <w:szCs w:val="24"/>
              </w:rPr>
              <w:t>[63]</w:t>
            </w:r>
            <w:r w:rsidRPr="0098658E">
              <w:rPr>
                <w:rFonts w:ascii="Times New Roman" w:hAnsi="Times New Roman" w:cs="Times New Roman"/>
                <w:sz w:val="24"/>
                <w:szCs w:val="24"/>
              </w:rPr>
              <w:fldChar w:fldCharType="end"/>
            </w:r>
          </w:p>
        </w:tc>
      </w:tr>
      <w:tr w:rsidR="0098658E" w:rsidRPr="0098658E" w14:paraId="75A99F1E" w14:textId="77777777" w:rsidTr="00FE6B6C">
        <w:tc>
          <w:tcPr>
            <w:cnfStyle w:val="001000000000" w:firstRow="0" w:lastRow="0" w:firstColumn="1" w:lastColumn="0" w:oddVBand="0" w:evenVBand="0" w:oddHBand="0" w:evenHBand="0" w:firstRowFirstColumn="0" w:firstRowLastColumn="0" w:lastRowFirstColumn="0" w:lastRowLastColumn="0"/>
            <w:tcW w:w="947" w:type="pct"/>
            <w:shd w:val="clear" w:color="auto" w:fill="auto"/>
          </w:tcPr>
          <w:p w14:paraId="7F344EEC" w14:textId="77777777" w:rsidR="00F870EB" w:rsidRPr="0098658E" w:rsidRDefault="00F870EB" w:rsidP="00F870EB">
            <w:pPr>
              <w:rPr>
                <w:rFonts w:ascii="Times New Roman" w:hAnsi="Times New Roman" w:cs="Times New Roman"/>
                <w:b w:val="0"/>
                <w:bCs w:val="0"/>
                <w:color w:val="auto"/>
                <w:sz w:val="24"/>
                <w:szCs w:val="24"/>
              </w:rPr>
            </w:pPr>
            <w:r w:rsidRPr="0098658E">
              <w:rPr>
                <w:rFonts w:ascii="Times New Roman" w:hAnsi="Times New Roman" w:cs="Times New Roman"/>
                <w:b w:val="0"/>
                <w:bCs w:val="0"/>
                <w:color w:val="auto"/>
                <w:sz w:val="24"/>
                <w:szCs w:val="24"/>
              </w:rPr>
              <w:t>China</w:t>
            </w:r>
          </w:p>
        </w:tc>
        <w:tc>
          <w:tcPr>
            <w:tcW w:w="948" w:type="pct"/>
            <w:gridSpan w:val="2"/>
            <w:shd w:val="clear" w:color="auto" w:fill="auto"/>
          </w:tcPr>
          <w:p w14:paraId="14C4A960" w14:textId="77777777" w:rsidR="00F870EB" w:rsidRPr="0098658E" w:rsidRDefault="00F870EB" w:rsidP="00F87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87.5</w:t>
            </w:r>
          </w:p>
        </w:tc>
        <w:tc>
          <w:tcPr>
            <w:tcW w:w="897" w:type="pct"/>
            <w:shd w:val="clear" w:color="auto" w:fill="auto"/>
          </w:tcPr>
          <w:p w14:paraId="57A2823E" w14:textId="77777777" w:rsidR="00F870EB" w:rsidRPr="0098658E" w:rsidRDefault="00F870EB" w:rsidP="00F87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ND</w:t>
            </w:r>
          </w:p>
        </w:tc>
        <w:tc>
          <w:tcPr>
            <w:tcW w:w="748" w:type="pct"/>
            <w:shd w:val="clear" w:color="auto" w:fill="auto"/>
          </w:tcPr>
          <w:p w14:paraId="106B7179" w14:textId="77777777" w:rsidR="00F870EB" w:rsidRPr="0098658E" w:rsidRDefault="00F870EB" w:rsidP="00F87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 xml:space="preserve">95.3 </w:t>
            </w:r>
          </w:p>
        </w:tc>
        <w:tc>
          <w:tcPr>
            <w:tcW w:w="697" w:type="pct"/>
            <w:shd w:val="clear" w:color="auto" w:fill="auto"/>
          </w:tcPr>
          <w:p w14:paraId="04ECE67C" w14:textId="77777777" w:rsidR="00F870EB" w:rsidRPr="0098658E" w:rsidRDefault="00F870EB" w:rsidP="00F87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89.3</w:t>
            </w:r>
          </w:p>
        </w:tc>
        <w:tc>
          <w:tcPr>
            <w:tcW w:w="762" w:type="pct"/>
            <w:gridSpan w:val="2"/>
            <w:shd w:val="clear" w:color="auto" w:fill="auto"/>
          </w:tcPr>
          <w:p w14:paraId="0F52C704" w14:textId="77777777" w:rsidR="00F870EB" w:rsidRPr="0098658E" w:rsidRDefault="00F870EB" w:rsidP="00F87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sz w:val="24"/>
                <w:szCs w:val="24"/>
              </w:rPr>
              <w:fldChar w:fldCharType="begin" w:fldLock="1"/>
            </w:r>
            <w:r w:rsidRPr="0098658E">
              <w:rPr>
                <w:rFonts w:ascii="Times New Roman" w:hAnsi="Times New Roman" w:cs="Times New Roman"/>
                <w:color w:val="auto"/>
                <w:sz w:val="24"/>
                <w:szCs w:val="24"/>
              </w:rPr>
              <w:instrText>ADDIN CSL_CITATION {"citationItems":[{"id":"ITEM-1","itemData":{"DOI":"10.3390/molecules23040902","ISSN":"14203049","PMID":"29661989","abstract":"In this work, bamboo charcoal was used as solid-phase extraction adsorbent for the enrichment of six perfluoroalkyl acids (PFAAs) in environmental water samples before liquid chromatography–tandem mass spectrometry analysis. The specific porous structure, high specific surface area, high porosity, and stability of bamboo charcoal were characterized. Several experimental parameters which considerably affect extraction efficiency were investigated and optimized in detail. The experimental data exhibited low limits of detection (LODs) (0.01–1.15 ng/L), wide linear range (2–3 orders of magnitude and R ≥ 0.993) within the concentration range of 0.1–1000 ng/L, and good repeatability (2.7–5.0%, n = 5 intraday and 4.8–8.3%, n = 5 interday) and reproducibility (5.3–8.0%, n = 3). Bamboo charcoal was successfully used for the enrichment and determination of PFAAs in real environmental water samples. The bamboo charcoal-based solid-phase extraction coupled with liquid chromatography–tandem mass spectrometry analysis possessed great potential in the determination of trace PFAA levels in environmental water samples.","author":[{"dropping-particle":"","family":"Deng","given":"Ze Hui","non-dropping-particle":"","parse-names":false,"suffix":""},{"dropping-particle":"","family":"Cheng","given":"Chuan Ge","non-dropping-particle":"","parse-names":false,"suffix":""},{"dropping-particle":"","family":"Wang","given":"Xiao Li","non-dropping-particle":"","parse-names":false,"suffix":""},{"dropping-particle":"","family":"Shi","given":"Shui He","non-dropping-particle":"","parse-names":false,"suffix":""},{"dropping-particle":"","family":"Wang","given":"Ming Lin","non-dropping-particle":"","parse-names":false,"suffix":""},{"dropping-particle":"","family":"Zhao","given":"Ru Song","non-dropping-particle":"","parse-names":false,"suffix":""}],"container-title":"Molecules","id":"ITEM-1","issue":"4","issued":{"date-parts":[["2018"]]},"title":"Preconcentration and determination of perfluoroalkyl substances (PFASs) in water samples by bamboo charcoal-based solid-phase extraction prior to liquid chromatography–tandem mass spectrometry","type":"article-journal","volume":"23"},"uris":["http://www.mendeley.com/documents/?uuid=6a2f6167-eaba-403c-91e3-30de445e00f0"]}],"mendeley":{"formattedCitation":"[56]","plainTextFormattedCitation":"[56]","previouslyFormattedCitation":"(Z. H. Deng et al., 2018)"},"properties":{"noteIndex":0},"schema":"https://github.com/citation-style-language/schema/raw/master/csl-citation.json"}</w:instrText>
            </w:r>
            <w:r w:rsidRPr="0098658E">
              <w:rPr>
                <w:rFonts w:ascii="Times New Roman" w:hAnsi="Times New Roman" w:cs="Times New Roman"/>
                <w:sz w:val="24"/>
                <w:szCs w:val="24"/>
              </w:rPr>
              <w:fldChar w:fldCharType="separate"/>
            </w:r>
            <w:r w:rsidRPr="0098658E">
              <w:rPr>
                <w:rFonts w:ascii="Times New Roman" w:hAnsi="Times New Roman" w:cs="Times New Roman"/>
                <w:noProof/>
                <w:color w:val="auto"/>
                <w:sz w:val="24"/>
                <w:szCs w:val="24"/>
              </w:rPr>
              <w:t>[56]</w:t>
            </w:r>
            <w:r w:rsidRPr="0098658E">
              <w:rPr>
                <w:rFonts w:ascii="Times New Roman" w:hAnsi="Times New Roman" w:cs="Times New Roman"/>
                <w:sz w:val="24"/>
                <w:szCs w:val="24"/>
              </w:rPr>
              <w:fldChar w:fldCharType="end"/>
            </w:r>
          </w:p>
        </w:tc>
      </w:tr>
      <w:tr w:rsidR="0098658E" w:rsidRPr="0098658E" w14:paraId="2269745D" w14:textId="77777777" w:rsidTr="00FE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shd w:val="clear" w:color="auto" w:fill="auto"/>
          </w:tcPr>
          <w:p w14:paraId="074A4AB9" w14:textId="77777777" w:rsidR="00F870EB" w:rsidRPr="0098658E" w:rsidRDefault="00F870EB" w:rsidP="00F870EB">
            <w:pPr>
              <w:rPr>
                <w:rFonts w:ascii="Times New Roman" w:hAnsi="Times New Roman" w:cs="Times New Roman"/>
                <w:b w:val="0"/>
                <w:bCs w:val="0"/>
                <w:color w:val="auto"/>
                <w:sz w:val="24"/>
                <w:szCs w:val="24"/>
              </w:rPr>
            </w:pPr>
            <w:r w:rsidRPr="0098658E">
              <w:rPr>
                <w:rFonts w:ascii="Times New Roman" w:hAnsi="Times New Roman" w:cs="Times New Roman"/>
                <w:b w:val="0"/>
                <w:bCs w:val="0"/>
                <w:color w:val="auto"/>
                <w:sz w:val="24"/>
                <w:szCs w:val="24"/>
              </w:rPr>
              <w:t>United States</w:t>
            </w:r>
          </w:p>
        </w:tc>
        <w:tc>
          <w:tcPr>
            <w:tcW w:w="948" w:type="pct"/>
            <w:gridSpan w:val="2"/>
            <w:shd w:val="clear" w:color="auto" w:fill="auto"/>
          </w:tcPr>
          <w:p w14:paraId="48214265" w14:textId="77777777" w:rsidR="00F870EB" w:rsidRPr="0098658E" w:rsidRDefault="00F870EB"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 xml:space="preserve">0.0070 </w:t>
            </w:r>
          </w:p>
        </w:tc>
        <w:tc>
          <w:tcPr>
            <w:tcW w:w="897" w:type="pct"/>
            <w:shd w:val="clear" w:color="auto" w:fill="auto"/>
          </w:tcPr>
          <w:p w14:paraId="3EFCF675" w14:textId="77777777" w:rsidR="00F870EB" w:rsidRPr="0098658E" w:rsidRDefault="00F870EB"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ND</w:t>
            </w:r>
          </w:p>
        </w:tc>
        <w:tc>
          <w:tcPr>
            <w:tcW w:w="748" w:type="pct"/>
            <w:shd w:val="clear" w:color="auto" w:fill="auto"/>
          </w:tcPr>
          <w:p w14:paraId="0987B136" w14:textId="77777777" w:rsidR="00F870EB" w:rsidRPr="0098658E" w:rsidRDefault="00F870EB"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ND</w:t>
            </w:r>
          </w:p>
        </w:tc>
        <w:tc>
          <w:tcPr>
            <w:tcW w:w="697" w:type="pct"/>
            <w:shd w:val="clear" w:color="auto" w:fill="auto"/>
          </w:tcPr>
          <w:p w14:paraId="35A61BC4" w14:textId="77777777" w:rsidR="00F870EB" w:rsidRPr="0098658E" w:rsidRDefault="00F870EB"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0.037</w:t>
            </w:r>
          </w:p>
        </w:tc>
        <w:tc>
          <w:tcPr>
            <w:tcW w:w="762" w:type="pct"/>
            <w:gridSpan w:val="2"/>
            <w:shd w:val="clear" w:color="auto" w:fill="auto"/>
          </w:tcPr>
          <w:p w14:paraId="4083FC0E" w14:textId="77777777" w:rsidR="00F870EB" w:rsidRPr="0098658E" w:rsidRDefault="00F870EB"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sz w:val="24"/>
                <w:szCs w:val="24"/>
              </w:rPr>
              <w:fldChar w:fldCharType="begin" w:fldLock="1"/>
            </w:r>
            <w:r w:rsidRPr="0098658E">
              <w:rPr>
                <w:rFonts w:ascii="Times New Roman" w:hAnsi="Times New Roman" w:cs="Times New Roman"/>
                <w:color w:val="auto"/>
                <w:sz w:val="24"/>
                <w:szCs w:val="24"/>
              </w:rPr>
              <w:instrText>ADDIN CSL_CITATION {"citationItems":[{"id":"ITEM-1","itemData":{"DOI":"10.1016/j.chroma.2021.462426","ISSN":"18733778","PMID":"34352431","abstract":"We developed and validated a method for direct determination of per- and polyfluoroalkylated substances (PFASs) in environmental water samples without prior sample concentration. Samples are centrifuged and supernatants passed through an Acrodisc Filter (GXF/GHP 0.2 um, 25 mm diameter). After addition of ammonium acetate, samples are analyzed by UPLC-MS/MS using an AB Sciex 6500 plus Q-Trap mass spectrometer operated in negative multiple reaction-monitoring (MRM) mode. The instrument system incorporates a delay column between the pumps and autosampler to mitigate interference from background PFAS. The method monitors eight short-/long-chain PFAS which are identified by monitoring specific precursor product ion pairs and by their retention times and quantified using isotope mass-labeled internal standard based calibration plots. Average spiked recoveries (n = 8) of target analytes ranged from 84 to 110% with 4–9% relative standard deviation (RSD). The mean spiked recoveries (n = 8) of four surrogates were 94–106% with 3–8% RSD. For continuous calibration verification (CCV), average spiked recoveries (n = 8) for target analytes ranged from 88 to 114% with 4–11% RSD and for surrogates ranged from 104–112% with 3–11% RSD. The recoveries (n = 6) of matrix spike (MX), matrix spike duplicate (MXD), and field reagent blank (FRB) met our acceptance criteria. The limit of detection for the target analytes was between 0.007 and 0.04 ng/mL. The method was used to measure PFAS in tap water and surface water.","author":[{"dropping-particle":"","family":"Mottaleb","given":"M. Abdul","non-dropping-particle":"","parse-names":false,"suffix":""},{"dropping-particle":"","family":"Ding","given":"Qunxing X.","non-dropping-particle":"","parse-names":false,"suffix":""},{"dropping-particle":"","family":"Pennell","given":"Kelly G.","non-dropping-particle":"","parse-names":false,"suffix":""},{"dropping-particle":"","family":"Haynes","given":"Erin N.","non-dropping-particle":"","parse-names":false,"suffix":""},{"dropping-particle":"","family":"Morris","given":"Andrew J.","non-dropping-particle":"","parse-names":false,"suffix":""}],"container-title":"Journal of Chromatography A","id":"ITEM-1","issued":{"date-parts":[["2021"]]},"page":"462426","publisher":"Elsevier B.V.","title":"Direct injection analysis of per and polyfluoroalkyl substances in surface and drinking water by sample filtration and liquid chromatography-tandem mass spectrometry","type":"article-journal","volume":"1653"},"uris":["http://www.mendeley.com/documents/?uuid=0f81a249-d09f-49cc-b21e-39186b0a3cc7"]}],"mendeley":{"formattedCitation":"[58]","plainTextFormattedCitation":"[58]","previouslyFormattedCitation":"(Mottaleb et al., 2021)"},"properties":{"noteIndex":0},"schema":"https://github.com/citation-style-language/schema/raw/master/csl-citation.json"}</w:instrText>
            </w:r>
            <w:r w:rsidRPr="0098658E">
              <w:rPr>
                <w:rFonts w:ascii="Times New Roman" w:hAnsi="Times New Roman" w:cs="Times New Roman"/>
                <w:sz w:val="24"/>
                <w:szCs w:val="24"/>
              </w:rPr>
              <w:fldChar w:fldCharType="separate"/>
            </w:r>
            <w:r w:rsidRPr="0098658E">
              <w:rPr>
                <w:rFonts w:ascii="Times New Roman" w:hAnsi="Times New Roman" w:cs="Times New Roman"/>
                <w:noProof/>
                <w:color w:val="auto"/>
                <w:sz w:val="24"/>
                <w:szCs w:val="24"/>
              </w:rPr>
              <w:t>[58]</w:t>
            </w:r>
            <w:r w:rsidRPr="0098658E">
              <w:rPr>
                <w:rFonts w:ascii="Times New Roman" w:hAnsi="Times New Roman" w:cs="Times New Roman"/>
                <w:sz w:val="24"/>
                <w:szCs w:val="24"/>
              </w:rPr>
              <w:fldChar w:fldCharType="end"/>
            </w:r>
          </w:p>
        </w:tc>
      </w:tr>
      <w:tr w:rsidR="0098658E" w:rsidRPr="0098658E" w14:paraId="4EA07BB0" w14:textId="77777777" w:rsidTr="00FE6B6C">
        <w:tc>
          <w:tcPr>
            <w:cnfStyle w:val="001000000000" w:firstRow="0" w:lastRow="0" w:firstColumn="1" w:lastColumn="0" w:oddVBand="0" w:evenVBand="0" w:oddHBand="0" w:evenHBand="0" w:firstRowFirstColumn="0" w:firstRowLastColumn="0" w:lastRowFirstColumn="0" w:lastRowLastColumn="0"/>
            <w:tcW w:w="947" w:type="pct"/>
            <w:shd w:val="clear" w:color="auto" w:fill="auto"/>
          </w:tcPr>
          <w:p w14:paraId="42A1CE01" w14:textId="77777777" w:rsidR="00F870EB" w:rsidRPr="0098658E" w:rsidRDefault="00F870EB" w:rsidP="00F870EB">
            <w:pPr>
              <w:rPr>
                <w:rFonts w:ascii="Times New Roman" w:hAnsi="Times New Roman" w:cs="Times New Roman"/>
                <w:b w:val="0"/>
                <w:bCs w:val="0"/>
                <w:color w:val="auto"/>
                <w:sz w:val="24"/>
                <w:szCs w:val="24"/>
              </w:rPr>
            </w:pPr>
            <w:r w:rsidRPr="0098658E">
              <w:rPr>
                <w:rFonts w:ascii="Times New Roman" w:hAnsi="Times New Roman" w:cs="Times New Roman"/>
                <w:b w:val="0"/>
                <w:bCs w:val="0"/>
                <w:color w:val="auto"/>
                <w:sz w:val="24"/>
                <w:szCs w:val="24"/>
              </w:rPr>
              <w:t>Australia</w:t>
            </w:r>
          </w:p>
        </w:tc>
        <w:tc>
          <w:tcPr>
            <w:tcW w:w="948" w:type="pct"/>
            <w:gridSpan w:val="2"/>
            <w:shd w:val="clear" w:color="auto" w:fill="auto"/>
          </w:tcPr>
          <w:p w14:paraId="5468DB5F" w14:textId="77777777" w:rsidR="00F870EB" w:rsidRPr="0098658E" w:rsidRDefault="00F870EB" w:rsidP="00F87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 xml:space="preserve">71.1 </w:t>
            </w:r>
          </w:p>
        </w:tc>
        <w:tc>
          <w:tcPr>
            <w:tcW w:w="897" w:type="pct"/>
            <w:shd w:val="clear" w:color="auto" w:fill="auto"/>
          </w:tcPr>
          <w:p w14:paraId="55B4B1A3" w14:textId="77777777" w:rsidR="00F870EB" w:rsidRPr="0098658E" w:rsidRDefault="00F870EB" w:rsidP="00F87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ND</w:t>
            </w:r>
          </w:p>
        </w:tc>
        <w:tc>
          <w:tcPr>
            <w:tcW w:w="748" w:type="pct"/>
            <w:shd w:val="clear" w:color="auto" w:fill="auto"/>
          </w:tcPr>
          <w:p w14:paraId="100FAA29" w14:textId="77777777" w:rsidR="00F870EB" w:rsidRPr="0098658E" w:rsidRDefault="00F870EB" w:rsidP="00F87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ND</w:t>
            </w:r>
          </w:p>
        </w:tc>
        <w:tc>
          <w:tcPr>
            <w:tcW w:w="697" w:type="pct"/>
            <w:shd w:val="clear" w:color="auto" w:fill="auto"/>
          </w:tcPr>
          <w:p w14:paraId="43FFA89B" w14:textId="77777777" w:rsidR="00F870EB" w:rsidRPr="0098658E" w:rsidRDefault="00F870EB" w:rsidP="00F87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 xml:space="preserve">26.3 </w:t>
            </w:r>
          </w:p>
        </w:tc>
        <w:tc>
          <w:tcPr>
            <w:tcW w:w="762" w:type="pct"/>
            <w:gridSpan w:val="2"/>
            <w:shd w:val="clear" w:color="auto" w:fill="auto"/>
          </w:tcPr>
          <w:p w14:paraId="41F4279D" w14:textId="77777777" w:rsidR="00F870EB" w:rsidRPr="0098658E" w:rsidRDefault="00F870EB" w:rsidP="00F87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sz w:val="24"/>
                <w:szCs w:val="24"/>
              </w:rPr>
              <w:fldChar w:fldCharType="begin" w:fldLock="1"/>
            </w:r>
            <w:r w:rsidRPr="0098658E">
              <w:rPr>
                <w:rFonts w:ascii="Times New Roman" w:hAnsi="Times New Roman" w:cs="Times New Roman"/>
                <w:color w:val="auto"/>
                <w:sz w:val="24"/>
                <w:szCs w:val="24"/>
              </w:rPr>
              <w:instrText>ADDIN CSL_CITATION {"citationItems":[{"id":"ITEM-1","itemData":{"ISSN":"0021-9673","author":[{"dropping-particle":"","family":"Vega","given":"Raquel Gonzalez","non-dropping-particle":"de","parse-names":false,"suffix":""},{"dropping-particle":"","family":"Cameron","given":"Alex","non-dropping-particle":"","parse-names":false,"suffix":""},{"dropping-particle":"","family":"Clases","given":"David","non-dropping-particle":"","parse-names":false,"suffix":""},{"dropping-particle":"","family":"Dodgen","given":"Tyren M","non-dropping-particle":"","parse-names":false,"suffix":""},{"dropping-particle":"","family":"Doble","given":"Philip A","non-dropping-particle":"","parse-names":false,"suffix":""},{"dropping-particle":"","family":"Bishop","given":"David P","non-dropping-particle":"","parse-names":false,"suffix":""}],"container-title":"Journal of Chromatography A","id":"ITEM-1","issued":{"date-parts":[["2021"]]},"page":"462423","publisher":"Elsevier","title":"Simultaneous targeted and non-targeted analysis of per-and polyfluoroalkyl substances in environmental samples by liquid chromatography-ion mobility-quadrupole time of flight-mass spectrometry and mass defect analysis","type":"article-journal","volume":"1653"},"uris":["http://www.mendeley.com/documents/?uuid=f5976803-db98-4f87-ac2f-bd85ed4119ab"]}],"mendeley":{"formattedCitation":"[57]","plainTextFormattedCitation":"[57]","previouslyFormattedCitation":"(de Vega et al., 2021)"},"properties":{"noteIndex":0},"schema":"https://github.com/citation-style-language/schema/raw/master/csl-citation.json"}</w:instrText>
            </w:r>
            <w:r w:rsidRPr="0098658E">
              <w:rPr>
                <w:rFonts w:ascii="Times New Roman" w:hAnsi="Times New Roman" w:cs="Times New Roman"/>
                <w:sz w:val="24"/>
                <w:szCs w:val="24"/>
              </w:rPr>
              <w:fldChar w:fldCharType="separate"/>
            </w:r>
            <w:r w:rsidRPr="0098658E">
              <w:rPr>
                <w:rFonts w:ascii="Times New Roman" w:hAnsi="Times New Roman" w:cs="Times New Roman"/>
                <w:noProof/>
                <w:color w:val="auto"/>
                <w:sz w:val="24"/>
                <w:szCs w:val="24"/>
              </w:rPr>
              <w:t>[57]</w:t>
            </w:r>
            <w:r w:rsidRPr="0098658E">
              <w:rPr>
                <w:rFonts w:ascii="Times New Roman" w:hAnsi="Times New Roman" w:cs="Times New Roman"/>
                <w:sz w:val="24"/>
                <w:szCs w:val="24"/>
              </w:rPr>
              <w:fldChar w:fldCharType="end"/>
            </w:r>
          </w:p>
        </w:tc>
      </w:tr>
      <w:tr w:rsidR="0098658E" w:rsidRPr="0098658E" w14:paraId="59ACB6C2" w14:textId="77777777" w:rsidTr="00FE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shd w:val="clear" w:color="auto" w:fill="auto"/>
          </w:tcPr>
          <w:p w14:paraId="7DB5FDFA" w14:textId="77777777" w:rsidR="00F870EB" w:rsidRPr="0098658E" w:rsidRDefault="00F870EB" w:rsidP="00F870EB">
            <w:pPr>
              <w:rPr>
                <w:rFonts w:ascii="Times New Roman" w:hAnsi="Times New Roman" w:cs="Times New Roman"/>
                <w:b w:val="0"/>
                <w:bCs w:val="0"/>
                <w:color w:val="auto"/>
                <w:sz w:val="24"/>
                <w:szCs w:val="24"/>
              </w:rPr>
            </w:pPr>
            <w:r w:rsidRPr="0098658E">
              <w:rPr>
                <w:rFonts w:ascii="Times New Roman" w:hAnsi="Times New Roman" w:cs="Times New Roman"/>
                <w:b w:val="0"/>
                <w:bCs w:val="0"/>
                <w:color w:val="auto"/>
                <w:sz w:val="24"/>
                <w:szCs w:val="24"/>
              </w:rPr>
              <w:t>South Africa</w:t>
            </w:r>
          </w:p>
        </w:tc>
        <w:tc>
          <w:tcPr>
            <w:tcW w:w="948" w:type="pct"/>
            <w:gridSpan w:val="2"/>
            <w:shd w:val="clear" w:color="auto" w:fill="auto"/>
          </w:tcPr>
          <w:p w14:paraId="49DD675E" w14:textId="437EF106" w:rsidR="00F870EB" w:rsidRPr="0098658E" w:rsidRDefault="00F870EB"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41.8</w:t>
            </w:r>
          </w:p>
        </w:tc>
        <w:tc>
          <w:tcPr>
            <w:tcW w:w="897" w:type="pct"/>
            <w:shd w:val="clear" w:color="auto" w:fill="auto"/>
          </w:tcPr>
          <w:p w14:paraId="4DD34B41" w14:textId="34D60832" w:rsidR="00F870EB" w:rsidRPr="0098658E" w:rsidRDefault="00F870EB"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10.</w:t>
            </w:r>
            <w:r w:rsidR="00792C95">
              <w:rPr>
                <w:rFonts w:ascii="Times New Roman" w:hAnsi="Times New Roman" w:cs="Times New Roman"/>
                <w:color w:val="auto"/>
                <w:sz w:val="24"/>
                <w:szCs w:val="24"/>
              </w:rPr>
              <w:t>4</w:t>
            </w:r>
          </w:p>
        </w:tc>
        <w:tc>
          <w:tcPr>
            <w:tcW w:w="748" w:type="pct"/>
            <w:shd w:val="clear" w:color="auto" w:fill="auto"/>
          </w:tcPr>
          <w:p w14:paraId="3DFAC8BE" w14:textId="77777777" w:rsidR="00F870EB" w:rsidRPr="0098658E" w:rsidRDefault="00F870EB"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ND</w:t>
            </w:r>
          </w:p>
        </w:tc>
        <w:tc>
          <w:tcPr>
            <w:tcW w:w="697" w:type="pct"/>
            <w:shd w:val="clear" w:color="auto" w:fill="auto"/>
          </w:tcPr>
          <w:p w14:paraId="58F3E97A" w14:textId="6F277004" w:rsidR="00F870EB" w:rsidRPr="0098658E" w:rsidRDefault="00F870EB"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38.</w:t>
            </w:r>
            <w:r w:rsidR="00792C95">
              <w:rPr>
                <w:rFonts w:ascii="Times New Roman" w:hAnsi="Times New Roman" w:cs="Times New Roman"/>
                <w:color w:val="auto"/>
                <w:sz w:val="24"/>
                <w:szCs w:val="24"/>
              </w:rPr>
              <w:t>3</w:t>
            </w:r>
            <w:r w:rsidRPr="0098658E">
              <w:rPr>
                <w:rFonts w:ascii="Times New Roman" w:hAnsi="Times New Roman" w:cs="Times New Roman"/>
                <w:color w:val="auto"/>
                <w:sz w:val="24"/>
                <w:szCs w:val="24"/>
              </w:rPr>
              <w:t xml:space="preserve"> </w:t>
            </w:r>
          </w:p>
        </w:tc>
        <w:tc>
          <w:tcPr>
            <w:tcW w:w="762" w:type="pct"/>
            <w:gridSpan w:val="2"/>
            <w:shd w:val="clear" w:color="auto" w:fill="auto"/>
          </w:tcPr>
          <w:p w14:paraId="2050DFF6" w14:textId="77777777" w:rsidR="00F870EB" w:rsidRPr="0098658E" w:rsidRDefault="00F870EB"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sz w:val="24"/>
                <w:szCs w:val="24"/>
              </w:rPr>
              <w:fldChar w:fldCharType="begin" w:fldLock="1"/>
            </w:r>
            <w:r w:rsidRPr="0098658E">
              <w:rPr>
                <w:rFonts w:ascii="Times New Roman" w:hAnsi="Times New Roman" w:cs="Times New Roman"/>
                <w:color w:val="auto"/>
                <w:sz w:val="24"/>
                <w:szCs w:val="24"/>
              </w:rPr>
              <w:instrText>ADDIN CSL_CITATION {"citationItems":[{"id":"ITEM-1","itemData":{"DOI":"10.17159/wsa/2021.v47.i1.9445","ISSN":"18167950","abstract":"Concentrations of poly-and perfluorinated substances (PFASs) were determined in Hartbeespoort and Roodeplaat Dams, South Africa. Water samples were collected from the dams in February–March, and May–June, representing southern hemisphere summer and winter seasons, respectively. Solid phase extraction (SPE) was used to extract the analytes from the water samples and liquid chromatography-tandem mass spectrometry (LC-MS/MS) used for analysis. The mean PFAS concentrations detected ranged from 1.38–346.32 ng∙L-1 and 2.31–262.29 ng∙L-1 in the Hartbeespoort Dam and Roodeplaat Dam, respectively. Perfluorooctanoic acid (PFOA), perfluorooctane sulfonic acid (PFOS), perfluorohexane sulfonic acid (PFHxS) and perfluoroheptanoic acid (PFHpA) were the most dominant PFASs detected. The PFAS concentrations detected were higher in summer than in winter, but the difference between seasons was not statistically significant (p = 1). Furthermore, the concentrations of short-chain PFASs were higher than the longer chains. Overall, the PFAS concentrations in the present study are comparable to those reported in other parts of South Africa, and also Ghana, higher than the concentrations reported in Uganda, Singapore, and Vietnam, and lower than those in Germany, Japan and China. The measured concentrations of PFOA and PFOS raise concerns of human exposure to these chemicals since they are above the USEPA advisory limit. This suggests that communities living within the vicinity of the dams are most likely to be exposed to these chemicals.","author":[{"dropping-particle":"","family":"Batayi","given":"B.","non-dropping-particle":"","parse-names":false,"suffix":""},{"dropping-particle":"","family":"Okonkwo","given":"O. J.","non-dropping-particle":"","parse-names":false,"suffix":""},{"dropping-particle":"","family":"Daso","given":"A. P.","non-dropping-particle":"","parse-names":false,"suffix":""}],"container-title":"Water SA","id":"ITEM-1","issue":"1","issued":{"date-parts":[["2021"]]},"page":"54-66","title":"Poly-and perfluorinated substances in environmental water from the hartbeespoorand roodeplaat dams, South Africa","type":"article-journal","volume":"47"},"uris":["http://www.mendeley.com/documents/?uuid=f0ae2384-dbc2-4722-937f-263de1bd62a4"]}],"mendeley":{"formattedCitation":"[64]","plainTextFormattedCitation":"[64]","previouslyFormattedCitation":"(Batayi, Okonkwo, &amp; Daso, 2021)"},"properties":{"noteIndex":0},"schema":"https://github.com/citation-style-language/schema/raw/master/csl-citation.json"}</w:instrText>
            </w:r>
            <w:r w:rsidRPr="0098658E">
              <w:rPr>
                <w:rFonts w:ascii="Times New Roman" w:hAnsi="Times New Roman" w:cs="Times New Roman"/>
                <w:sz w:val="24"/>
                <w:szCs w:val="24"/>
              </w:rPr>
              <w:fldChar w:fldCharType="separate"/>
            </w:r>
            <w:r w:rsidRPr="0098658E">
              <w:rPr>
                <w:rFonts w:ascii="Times New Roman" w:hAnsi="Times New Roman" w:cs="Times New Roman"/>
                <w:noProof/>
                <w:color w:val="auto"/>
                <w:sz w:val="24"/>
                <w:szCs w:val="24"/>
              </w:rPr>
              <w:t>[64]</w:t>
            </w:r>
            <w:r w:rsidRPr="0098658E">
              <w:rPr>
                <w:rFonts w:ascii="Times New Roman" w:hAnsi="Times New Roman" w:cs="Times New Roman"/>
                <w:sz w:val="24"/>
                <w:szCs w:val="24"/>
              </w:rPr>
              <w:fldChar w:fldCharType="end"/>
            </w:r>
          </w:p>
        </w:tc>
      </w:tr>
      <w:tr w:rsidR="0098658E" w:rsidRPr="0098658E" w14:paraId="1D40BC4B" w14:textId="77777777" w:rsidTr="00FE6B6C">
        <w:tc>
          <w:tcPr>
            <w:cnfStyle w:val="001000000000" w:firstRow="0" w:lastRow="0" w:firstColumn="1" w:lastColumn="0" w:oddVBand="0" w:evenVBand="0" w:oddHBand="0" w:evenHBand="0" w:firstRowFirstColumn="0" w:firstRowLastColumn="0" w:lastRowFirstColumn="0" w:lastRowLastColumn="0"/>
            <w:tcW w:w="947" w:type="pct"/>
            <w:shd w:val="clear" w:color="auto" w:fill="auto"/>
          </w:tcPr>
          <w:p w14:paraId="51EC1AE0" w14:textId="77777777" w:rsidR="00F870EB" w:rsidRPr="0098658E" w:rsidRDefault="00F870EB" w:rsidP="00F870EB">
            <w:pPr>
              <w:rPr>
                <w:rFonts w:ascii="Times New Roman" w:hAnsi="Times New Roman" w:cs="Times New Roman"/>
                <w:b w:val="0"/>
                <w:bCs w:val="0"/>
                <w:color w:val="auto"/>
                <w:sz w:val="24"/>
                <w:szCs w:val="24"/>
              </w:rPr>
            </w:pPr>
            <w:r w:rsidRPr="0098658E">
              <w:rPr>
                <w:rFonts w:ascii="Times New Roman" w:hAnsi="Times New Roman" w:cs="Times New Roman"/>
                <w:b w:val="0"/>
                <w:bCs w:val="0"/>
                <w:color w:val="auto"/>
                <w:sz w:val="24"/>
                <w:szCs w:val="24"/>
              </w:rPr>
              <w:t>South Africa</w:t>
            </w:r>
          </w:p>
        </w:tc>
        <w:tc>
          <w:tcPr>
            <w:tcW w:w="948" w:type="pct"/>
            <w:gridSpan w:val="2"/>
            <w:shd w:val="clear" w:color="auto" w:fill="auto"/>
          </w:tcPr>
          <w:p w14:paraId="69CFDA84" w14:textId="77777777" w:rsidR="00F870EB" w:rsidRPr="0098658E" w:rsidRDefault="00F870EB" w:rsidP="00F87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62.0</w:t>
            </w:r>
          </w:p>
        </w:tc>
        <w:tc>
          <w:tcPr>
            <w:tcW w:w="897" w:type="pct"/>
            <w:shd w:val="clear" w:color="auto" w:fill="auto"/>
          </w:tcPr>
          <w:p w14:paraId="65FEDD4E" w14:textId="77777777" w:rsidR="00F870EB" w:rsidRPr="0098658E" w:rsidRDefault="00F870EB" w:rsidP="00F87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ND</w:t>
            </w:r>
          </w:p>
        </w:tc>
        <w:tc>
          <w:tcPr>
            <w:tcW w:w="748" w:type="pct"/>
            <w:shd w:val="clear" w:color="auto" w:fill="auto"/>
          </w:tcPr>
          <w:p w14:paraId="7D7CF3FD" w14:textId="77777777" w:rsidR="00F870EB" w:rsidRPr="0098658E" w:rsidRDefault="00F870EB" w:rsidP="00F87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32.1</w:t>
            </w:r>
          </w:p>
        </w:tc>
        <w:tc>
          <w:tcPr>
            <w:tcW w:w="697" w:type="pct"/>
            <w:shd w:val="clear" w:color="auto" w:fill="auto"/>
          </w:tcPr>
          <w:p w14:paraId="3DA93E60" w14:textId="77777777" w:rsidR="00F870EB" w:rsidRPr="0098658E" w:rsidRDefault="00F870EB" w:rsidP="00F87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12.4</w:t>
            </w:r>
          </w:p>
        </w:tc>
        <w:tc>
          <w:tcPr>
            <w:tcW w:w="762" w:type="pct"/>
            <w:gridSpan w:val="2"/>
            <w:shd w:val="clear" w:color="auto" w:fill="auto"/>
          </w:tcPr>
          <w:p w14:paraId="20CAC052" w14:textId="77777777" w:rsidR="00F870EB" w:rsidRPr="0098658E" w:rsidRDefault="00F870EB" w:rsidP="00F87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sz w:val="24"/>
                <w:szCs w:val="24"/>
              </w:rPr>
              <w:fldChar w:fldCharType="begin" w:fldLock="1"/>
            </w:r>
            <w:r w:rsidRPr="0098658E">
              <w:rPr>
                <w:rFonts w:ascii="Times New Roman" w:hAnsi="Times New Roman" w:cs="Times New Roman"/>
                <w:color w:val="auto"/>
                <w:sz w:val="24"/>
                <w:szCs w:val="24"/>
              </w:rPr>
              <w:instrText>ADDIN CSL_CITATION {"citationItems":[{"id":"ITEM-1","itemData":{"DOI":"10.1007/s10661-018-6715-2","ISSN":"15732959","PMID":"29766315","abstract":"In this study, an analytical method for the routine determination of nine perfluorinated compounds (PFCs), using ultra performance liquid chromatography coupled to a quadrupole time-of-flight mass spectrometer (UPLC-QTOF-MS), was developed, validated, and used for their assay in surface water and sediments. The method yielded good linearity with a correlation coefficient (R2) ranging between 0.991 and 0.999 for all the compounds investigated. Limits of detection (LOD) ranged between 0.02 and 0.08 ng/l, while the limit of quantification (LOQ) ranged from 0.065 to 0.261 ng/l. Recovery studies were carried out in replicate assays, and percentage recoveries ranged between 56 and 112% for the nine perfluorinated compounds investigated. The method was applied to determine levels of perflurooctanoic acid (PFOA) and PFOS in surface water and sediment samples collected along the Plankenburg River in Stellenbosch, South Africa. Samples were pre-treated, extracted, and cleaned up via offline solid-phase extraction (SPE) procedures, using hydrophilic-lipophilic balance (HLB) C-18 cartridges. Levels of PFOA and PFOS found in surface water ranged between (12.8 ± 4.24 and 62.62 ± 4.86 ng/l) and (&lt;LOD and 3.8 ng/l), respectively, while levels measured in corresponding sediment samples ranged between 0.14–0.33 ng/g (PFOA) and &lt;LOD and 0.7 ± 0.013 ng/g (PFOS). Concentrations of PFOA and PFOS were suspected to be associated with anthropogenic activities in the vicinity of the sampling areas.","author":[{"dropping-particle":"","family":"Fagbayigbo","given":"B. O.","non-dropping-particle":"","parse-names":false,"suffix":""},{"dropping-particle":"","family":"Opeolu","given":"B. O.","non-dropping-particle":"","parse-names":false,"suffix":""},{"dropping-particle":"","family":"Fatoki","given":"O. S.","non-dropping-particle":"","parse-names":false,"suffix":""},{"dropping-particle":"","family":"Olatunji","given":"O. S.","non-dropping-particle":"","parse-names":false,"suffix":""}],"container-title":"Environmental Monitoring and Assessment","id":"ITEM-1","issue":"6","issued":{"date-parts":[["2018"]]},"publisher":"Environmental Monitoring and Assessment","title":"Validation and determination of nine PFCS in surface water and sediment samples using UPLC-QTOF-MS","type":"article-journal","volume":"190"},"uris":["http://www.mendeley.com/documents/?uuid=e5ba2ec8-0e35-4339-b570-95ae483eaf1c"]}],"mendeley":{"formattedCitation":"[59]","plainTextFormattedCitation":"[59]","previouslyFormattedCitation":"(Fagbayigbo et al., 2018)"},"properties":{"noteIndex":0},"schema":"https://github.com/citation-style-language/schema/raw/master/csl-citation.json"}</w:instrText>
            </w:r>
            <w:r w:rsidRPr="0098658E">
              <w:rPr>
                <w:rFonts w:ascii="Times New Roman" w:hAnsi="Times New Roman" w:cs="Times New Roman"/>
                <w:sz w:val="24"/>
                <w:szCs w:val="24"/>
              </w:rPr>
              <w:fldChar w:fldCharType="separate"/>
            </w:r>
            <w:r w:rsidRPr="0098658E">
              <w:rPr>
                <w:rFonts w:ascii="Times New Roman" w:hAnsi="Times New Roman" w:cs="Times New Roman"/>
                <w:noProof/>
                <w:color w:val="auto"/>
                <w:sz w:val="24"/>
                <w:szCs w:val="24"/>
              </w:rPr>
              <w:t>[59]</w:t>
            </w:r>
            <w:r w:rsidRPr="0098658E">
              <w:rPr>
                <w:rFonts w:ascii="Times New Roman" w:hAnsi="Times New Roman" w:cs="Times New Roman"/>
                <w:sz w:val="24"/>
                <w:szCs w:val="24"/>
              </w:rPr>
              <w:fldChar w:fldCharType="end"/>
            </w:r>
            <w:r w:rsidRPr="0098658E">
              <w:rPr>
                <w:rFonts w:ascii="Times New Roman" w:hAnsi="Times New Roman" w:cs="Times New Roman"/>
                <w:color w:val="auto"/>
                <w:sz w:val="24"/>
                <w:szCs w:val="24"/>
              </w:rPr>
              <w:t xml:space="preserve"> </w:t>
            </w:r>
          </w:p>
        </w:tc>
      </w:tr>
      <w:tr w:rsidR="0098658E" w:rsidRPr="0098658E" w14:paraId="7293B432" w14:textId="77777777" w:rsidTr="00FE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shd w:val="clear" w:color="auto" w:fill="auto"/>
          </w:tcPr>
          <w:p w14:paraId="57844D0E" w14:textId="77777777" w:rsidR="00F870EB" w:rsidRPr="0098658E" w:rsidRDefault="00F870EB" w:rsidP="00F870EB">
            <w:pPr>
              <w:rPr>
                <w:rFonts w:ascii="Times New Roman" w:hAnsi="Times New Roman" w:cs="Times New Roman"/>
                <w:b w:val="0"/>
                <w:bCs w:val="0"/>
                <w:color w:val="auto"/>
                <w:sz w:val="24"/>
                <w:szCs w:val="24"/>
              </w:rPr>
            </w:pPr>
            <w:r w:rsidRPr="0098658E">
              <w:rPr>
                <w:rFonts w:ascii="Times New Roman" w:hAnsi="Times New Roman" w:cs="Times New Roman"/>
                <w:b w:val="0"/>
                <w:bCs w:val="0"/>
                <w:color w:val="auto"/>
                <w:sz w:val="24"/>
                <w:szCs w:val="24"/>
              </w:rPr>
              <w:t>South Africa</w:t>
            </w:r>
          </w:p>
        </w:tc>
        <w:tc>
          <w:tcPr>
            <w:tcW w:w="948" w:type="pct"/>
            <w:gridSpan w:val="2"/>
            <w:shd w:val="clear" w:color="auto" w:fill="auto"/>
          </w:tcPr>
          <w:p w14:paraId="098CFAB1" w14:textId="77777777" w:rsidR="00F870EB" w:rsidRPr="0098658E" w:rsidRDefault="00F870EB"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34.5</w:t>
            </w:r>
          </w:p>
        </w:tc>
        <w:tc>
          <w:tcPr>
            <w:tcW w:w="897" w:type="pct"/>
            <w:shd w:val="clear" w:color="auto" w:fill="auto"/>
          </w:tcPr>
          <w:p w14:paraId="0079FB4C" w14:textId="77777777" w:rsidR="00F870EB" w:rsidRPr="0098658E" w:rsidRDefault="00F870EB"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4.2</w:t>
            </w:r>
          </w:p>
        </w:tc>
        <w:tc>
          <w:tcPr>
            <w:tcW w:w="748" w:type="pct"/>
            <w:shd w:val="clear" w:color="auto" w:fill="auto"/>
          </w:tcPr>
          <w:p w14:paraId="62AA3F6A" w14:textId="77777777" w:rsidR="00F870EB" w:rsidRPr="0098658E" w:rsidRDefault="00F870EB"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ND</w:t>
            </w:r>
          </w:p>
        </w:tc>
        <w:tc>
          <w:tcPr>
            <w:tcW w:w="697" w:type="pct"/>
            <w:shd w:val="clear" w:color="auto" w:fill="auto"/>
          </w:tcPr>
          <w:p w14:paraId="384FB72D" w14:textId="77777777" w:rsidR="00F870EB" w:rsidRPr="0098658E" w:rsidRDefault="00F870EB"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ND</w:t>
            </w:r>
          </w:p>
        </w:tc>
        <w:tc>
          <w:tcPr>
            <w:tcW w:w="762" w:type="pct"/>
            <w:gridSpan w:val="2"/>
            <w:shd w:val="clear" w:color="auto" w:fill="auto"/>
          </w:tcPr>
          <w:p w14:paraId="65330D57" w14:textId="77777777" w:rsidR="00F870EB" w:rsidRPr="0098658E" w:rsidRDefault="00F870EB"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sz w:val="24"/>
                <w:szCs w:val="24"/>
              </w:rPr>
              <w:fldChar w:fldCharType="begin" w:fldLock="1"/>
            </w:r>
            <w:r w:rsidRPr="0098658E">
              <w:rPr>
                <w:rFonts w:ascii="Times New Roman" w:hAnsi="Times New Roman" w:cs="Times New Roman"/>
                <w:color w:val="auto"/>
                <w:sz w:val="24"/>
                <w:szCs w:val="24"/>
              </w:rPr>
              <w:instrText>ADDIN CSL_CITATION {"citationItems":[{"id":"ITEM-1","itemData":{"ISSN":"0048-9697","author":[{"dropping-particle":"","family":"Groffen","given":"Thimo","non-dropping-particle":"","parse-names":false,"suffix":""},{"dropping-particle":"","family":"Wepener","given":"Victor","non-dropping-particle":"","parse-names":false,"suffix":""},{"dropping-particle":"","family":"Malherbe","given":"Wynand","non-dropping-particle":"","parse-names":false,"suffix":""},{"dropping-particle":"","family":"Bervoets","given":"Lieven","non-dropping-particle":"","parse-names":false,"suffix":""}],"container-title":"Science of the Total Environment","id":"ITEM-1","issued":{"date-parts":[["2018"]]},"page":"1334-1344","publisher":"Elsevier","title":"Distribution of perfluorinated compounds (PFASs) in the aquatic environment of the industrially polluted Vaal River, South Africa","type":"article-journal","volume":"627"},"uris":["http://www.mendeley.com/documents/?uuid=8dd76c7c-0395-4ff6-90ca-b3465565e577"]}],"mendeley":{"formattedCitation":"[65]","plainTextFormattedCitation":"[65]","previouslyFormattedCitation":"(Groffen, Wepener, Malherbe, &amp; Bervoets, 2018)"},"properties":{"noteIndex":0},"schema":"https://github.com/citation-style-language/schema/raw/master/csl-citation.json"}</w:instrText>
            </w:r>
            <w:r w:rsidRPr="0098658E">
              <w:rPr>
                <w:rFonts w:ascii="Times New Roman" w:hAnsi="Times New Roman" w:cs="Times New Roman"/>
                <w:sz w:val="24"/>
                <w:szCs w:val="24"/>
              </w:rPr>
              <w:fldChar w:fldCharType="separate"/>
            </w:r>
            <w:r w:rsidRPr="0098658E">
              <w:rPr>
                <w:rFonts w:ascii="Times New Roman" w:hAnsi="Times New Roman" w:cs="Times New Roman"/>
                <w:noProof/>
                <w:color w:val="auto"/>
                <w:sz w:val="24"/>
                <w:szCs w:val="24"/>
              </w:rPr>
              <w:t>[65]</w:t>
            </w:r>
            <w:r w:rsidRPr="0098658E">
              <w:rPr>
                <w:rFonts w:ascii="Times New Roman" w:hAnsi="Times New Roman" w:cs="Times New Roman"/>
                <w:sz w:val="24"/>
                <w:szCs w:val="24"/>
              </w:rPr>
              <w:fldChar w:fldCharType="end"/>
            </w:r>
          </w:p>
        </w:tc>
      </w:tr>
      <w:tr w:rsidR="0098658E" w:rsidRPr="0098658E" w14:paraId="0322944B" w14:textId="77777777" w:rsidTr="00FE6B6C">
        <w:tc>
          <w:tcPr>
            <w:cnfStyle w:val="001000000000" w:firstRow="0" w:lastRow="0" w:firstColumn="1" w:lastColumn="0" w:oddVBand="0" w:evenVBand="0" w:oddHBand="0" w:evenHBand="0" w:firstRowFirstColumn="0" w:firstRowLastColumn="0" w:lastRowFirstColumn="0" w:lastRowLastColumn="0"/>
            <w:tcW w:w="947" w:type="pct"/>
            <w:shd w:val="clear" w:color="auto" w:fill="auto"/>
          </w:tcPr>
          <w:p w14:paraId="2774CA17" w14:textId="77777777" w:rsidR="00F870EB" w:rsidRPr="0098658E" w:rsidRDefault="00F870EB" w:rsidP="00F870EB">
            <w:pPr>
              <w:rPr>
                <w:rFonts w:ascii="Times New Roman" w:hAnsi="Times New Roman" w:cs="Times New Roman"/>
                <w:b w:val="0"/>
                <w:bCs w:val="0"/>
                <w:color w:val="auto"/>
                <w:sz w:val="24"/>
                <w:szCs w:val="24"/>
              </w:rPr>
            </w:pPr>
            <w:r w:rsidRPr="0098658E">
              <w:rPr>
                <w:rFonts w:ascii="Times New Roman" w:hAnsi="Times New Roman" w:cs="Times New Roman"/>
                <w:b w:val="0"/>
                <w:bCs w:val="0"/>
                <w:color w:val="auto"/>
                <w:sz w:val="24"/>
                <w:szCs w:val="24"/>
              </w:rPr>
              <w:t>South Africa</w:t>
            </w:r>
          </w:p>
        </w:tc>
        <w:tc>
          <w:tcPr>
            <w:tcW w:w="948" w:type="pct"/>
            <w:gridSpan w:val="2"/>
            <w:shd w:val="clear" w:color="auto" w:fill="auto"/>
          </w:tcPr>
          <w:p w14:paraId="4679ABCC" w14:textId="77777777" w:rsidR="00F870EB" w:rsidRPr="0098658E" w:rsidRDefault="00F870EB" w:rsidP="00F87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314</w:t>
            </w:r>
          </w:p>
        </w:tc>
        <w:tc>
          <w:tcPr>
            <w:tcW w:w="897" w:type="pct"/>
            <w:shd w:val="clear" w:color="auto" w:fill="auto"/>
          </w:tcPr>
          <w:p w14:paraId="44C089F9" w14:textId="77777777" w:rsidR="00F870EB" w:rsidRPr="0098658E" w:rsidRDefault="00F870EB" w:rsidP="00F87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182</w:t>
            </w:r>
          </w:p>
        </w:tc>
        <w:tc>
          <w:tcPr>
            <w:tcW w:w="748" w:type="pct"/>
            <w:shd w:val="clear" w:color="auto" w:fill="auto"/>
          </w:tcPr>
          <w:p w14:paraId="2979FFA2" w14:textId="77777777" w:rsidR="00F870EB" w:rsidRPr="0098658E" w:rsidRDefault="00F870EB" w:rsidP="00F87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ND</w:t>
            </w:r>
          </w:p>
        </w:tc>
        <w:tc>
          <w:tcPr>
            <w:tcW w:w="697" w:type="pct"/>
            <w:shd w:val="clear" w:color="auto" w:fill="auto"/>
          </w:tcPr>
          <w:p w14:paraId="4850AC17" w14:textId="77777777" w:rsidR="00F870EB" w:rsidRPr="0098658E" w:rsidRDefault="00F870EB" w:rsidP="00F87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color w:val="auto"/>
                <w:sz w:val="24"/>
                <w:szCs w:val="24"/>
              </w:rPr>
              <w:t>ND</w:t>
            </w:r>
          </w:p>
        </w:tc>
        <w:tc>
          <w:tcPr>
            <w:tcW w:w="762" w:type="pct"/>
            <w:gridSpan w:val="2"/>
            <w:shd w:val="clear" w:color="auto" w:fill="auto"/>
          </w:tcPr>
          <w:p w14:paraId="59E6B7B6" w14:textId="77777777" w:rsidR="00F870EB" w:rsidRPr="0098658E" w:rsidRDefault="00F870EB" w:rsidP="00F870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8658E">
              <w:rPr>
                <w:rFonts w:ascii="Times New Roman" w:hAnsi="Times New Roman" w:cs="Times New Roman"/>
                <w:sz w:val="24"/>
                <w:szCs w:val="24"/>
              </w:rPr>
              <w:fldChar w:fldCharType="begin" w:fldLock="1"/>
            </w:r>
            <w:r w:rsidRPr="0098658E">
              <w:rPr>
                <w:rFonts w:ascii="Times New Roman" w:hAnsi="Times New Roman" w:cs="Times New Roman"/>
                <w:color w:val="auto"/>
                <w:sz w:val="24"/>
                <w:szCs w:val="24"/>
              </w:rPr>
              <w:instrText>ADDIN CSL_CITATION {"citationItems":[{"id":"ITEM-1","itemData":{"ISSN":"0273-1223","author":[{"dropping-particle":"","family":"Mudumbi","given":"J B N","non-dropping-particle":"","parse-names":false,"suffix":""},{"dropping-particle":"","family":"Ntwampe","given":"S K O","non-dropping-particle":"","parse-names":false,"suffix":""},{"dropping-particle":"","family":"Muganza","given":"F M","non-dropping-particle":"","parse-names":false,"suffix":""},{"dropping-particle":"","family":"Okonkwo","given":"J O","non-dropping-particle":"","parse-names":false,"suffix":""}],"container-title":"Water Science and Technology","id":"ITEM-1","issue":"1","issued":{"date-parts":[["2014"]]},"page":"185-194","publisher":"IWA Publishing","title":"Perfluorooctanoate and perfluorooctane sulfonate in South African river water","type":"article-journal","volume":"69"},"uris":["http://www.mendeley.com/documents/?uuid=19399183-94ac-4271-9de4-922feb75f5ef"]}],"mendeley":{"formattedCitation":"[66]","plainTextFormattedCitation":"[66]","previouslyFormattedCitation":"(Mudumbi, Ntwampe, Muganza, &amp; Okonkwo, 2014)"},"properties":{"noteIndex":0},"schema":"https://github.com/citation-style-language/schema/raw/master/csl-citation.json"}</w:instrText>
            </w:r>
            <w:r w:rsidRPr="0098658E">
              <w:rPr>
                <w:rFonts w:ascii="Times New Roman" w:hAnsi="Times New Roman" w:cs="Times New Roman"/>
                <w:sz w:val="24"/>
                <w:szCs w:val="24"/>
              </w:rPr>
              <w:fldChar w:fldCharType="separate"/>
            </w:r>
            <w:r w:rsidRPr="0098658E">
              <w:rPr>
                <w:rFonts w:ascii="Times New Roman" w:hAnsi="Times New Roman" w:cs="Times New Roman"/>
                <w:noProof/>
                <w:color w:val="auto"/>
                <w:sz w:val="24"/>
                <w:szCs w:val="24"/>
              </w:rPr>
              <w:t>[66]</w:t>
            </w:r>
            <w:r w:rsidRPr="0098658E">
              <w:rPr>
                <w:rFonts w:ascii="Times New Roman" w:hAnsi="Times New Roman" w:cs="Times New Roman"/>
                <w:sz w:val="24"/>
                <w:szCs w:val="24"/>
              </w:rPr>
              <w:fldChar w:fldCharType="end"/>
            </w:r>
          </w:p>
        </w:tc>
      </w:tr>
      <w:tr w:rsidR="0098658E" w:rsidRPr="0098658E" w14:paraId="4AA23404" w14:textId="77777777" w:rsidTr="00FE6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7" w:type="pct"/>
            <w:shd w:val="clear" w:color="auto" w:fill="auto"/>
          </w:tcPr>
          <w:p w14:paraId="0ACA9B1F" w14:textId="4DFE4A48" w:rsidR="0098658E" w:rsidRPr="0098658E" w:rsidRDefault="005E21A1" w:rsidP="00F870EB">
            <w:pPr>
              <w:rPr>
                <w:rFonts w:ascii="Times New Roman" w:hAnsi="Times New Roman" w:cs="Times New Roman"/>
                <w:b w:val="0"/>
                <w:bCs w:val="0"/>
                <w:sz w:val="24"/>
                <w:szCs w:val="24"/>
              </w:rPr>
            </w:pPr>
            <w:r>
              <w:rPr>
                <w:rFonts w:ascii="Times New Roman" w:hAnsi="Times New Roman" w:cs="Times New Roman"/>
                <w:b w:val="0"/>
                <w:bCs w:val="0"/>
                <w:sz w:val="24"/>
                <w:szCs w:val="24"/>
              </w:rPr>
              <w:t>South Africa</w:t>
            </w:r>
            <w:r w:rsidR="0098658E">
              <w:rPr>
                <w:rFonts w:ascii="Times New Roman" w:hAnsi="Times New Roman" w:cs="Times New Roman"/>
                <w:b w:val="0"/>
                <w:bCs w:val="0"/>
                <w:sz w:val="24"/>
                <w:szCs w:val="24"/>
              </w:rPr>
              <w:t xml:space="preserve"> </w:t>
            </w:r>
          </w:p>
        </w:tc>
        <w:tc>
          <w:tcPr>
            <w:tcW w:w="948" w:type="pct"/>
            <w:gridSpan w:val="2"/>
            <w:shd w:val="clear" w:color="auto" w:fill="auto"/>
          </w:tcPr>
          <w:p w14:paraId="19AD9EE6" w14:textId="6A5DA708" w:rsidR="0098658E" w:rsidRPr="0098658E" w:rsidRDefault="00DA4105"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3.6-</w:t>
            </w:r>
            <w:r w:rsidR="0015285E">
              <w:rPr>
                <w:rFonts w:ascii="Times New Roman" w:hAnsi="Times New Roman" w:cs="Times New Roman"/>
                <w:sz w:val="24"/>
                <w:szCs w:val="24"/>
              </w:rPr>
              <w:t>4</w:t>
            </w:r>
            <w:r w:rsidR="004A798B">
              <w:rPr>
                <w:rFonts w:ascii="Times New Roman" w:hAnsi="Times New Roman" w:cs="Times New Roman"/>
                <w:sz w:val="24"/>
                <w:szCs w:val="24"/>
              </w:rPr>
              <w:t>2.3</w:t>
            </w:r>
          </w:p>
        </w:tc>
        <w:tc>
          <w:tcPr>
            <w:tcW w:w="897" w:type="pct"/>
            <w:shd w:val="clear" w:color="auto" w:fill="auto"/>
          </w:tcPr>
          <w:p w14:paraId="34B59E98" w14:textId="57CF62C5" w:rsidR="0098658E" w:rsidRPr="0098658E" w:rsidRDefault="00403A3E"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000D06B9">
              <w:rPr>
                <w:rFonts w:ascii="Times New Roman" w:hAnsi="Times New Roman" w:cs="Times New Roman"/>
                <w:sz w:val="24"/>
                <w:szCs w:val="24"/>
              </w:rPr>
              <w:t>9.28</w:t>
            </w:r>
          </w:p>
        </w:tc>
        <w:tc>
          <w:tcPr>
            <w:tcW w:w="748" w:type="pct"/>
            <w:shd w:val="clear" w:color="auto" w:fill="auto"/>
          </w:tcPr>
          <w:p w14:paraId="3691FA2C" w14:textId="37CF0976" w:rsidR="0098658E" w:rsidRPr="0098658E" w:rsidRDefault="00E431BF"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r w:rsidR="00325B31">
              <w:rPr>
                <w:rFonts w:ascii="Times New Roman" w:hAnsi="Times New Roman" w:cs="Times New Roman"/>
                <w:sz w:val="24"/>
                <w:szCs w:val="24"/>
              </w:rPr>
              <w:t>11.</w:t>
            </w:r>
            <w:r w:rsidR="0025733A">
              <w:rPr>
                <w:rFonts w:ascii="Times New Roman" w:hAnsi="Times New Roman" w:cs="Times New Roman"/>
                <w:sz w:val="24"/>
                <w:szCs w:val="24"/>
              </w:rPr>
              <w:t>2</w:t>
            </w:r>
          </w:p>
        </w:tc>
        <w:tc>
          <w:tcPr>
            <w:tcW w:w="697" w:type="pct"/>
            <w:shd w:val="clear" w:color="auto" w:fill="auto"/>
          </w:tcPr>
          <w:p w14:paraId="1937325E" w14:textId="715F85CE" w:rsidR="0098658E" w:rsidRPr="0098658E" w:rsidRDefault="00E31357"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0.51-</w:t>
            </w:r>
            <w:r w:rsidR="005E21A1">
              <w:rPr>
                <w:rFonts w:ascii="Times New Roman" w:hAnsi="Times New Roman" w:cs="Times New Roman"/>
                <w:sz w:val="24"/>
                <w:szCs w:val="24"/>
              </w:rPr>
              <w:t>38.2</w:t>
            </w:r>
          </w:p>
        </w:tc>
        <w:tc>
          <w:tcPr>
            <w:tcW w:w="762" w:type="pct"/>
            <w:gridSpan w:val="2"/>
            <w:shd w:val="clear" w:color="auto" w:fill="auto"/>
          </w:tcPr>
          <w:p w14:paraId="75940574" w14:textId="36A03706" w:rsidR="0098658E" w:rsidRPr="0098658E" w:rsidRDefault="005E21A1" w:rsidP="00F870E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This study</w:t>
            </w:r>
          </w:p>
        </w:tc>
      </w:tr>
    </w:tbl>
    <w:p w14:paraId="6BBBEAE0" w14:textId="77777777" w:rsidR="00F870EB" w:rsidRPr="004C7A9D" w:rsidRDefault="00F870EB">
      <w:pPr>
        <w:rPr>
          <w:rFonts w:ascii="Times New Roman" w:hAnsi="Times New Roman" w:cs="Times New Roman"/>
          <w:sz w:val="24"/>
          <w:szCs w:val="24"/>
        </w:rPr>
      </w:pPr>
    </w:p>
    <w:p w14:paraId="38175A04" w14:textId="72E51568" w:rsidR="00910CD4" w:rsidRDefault="00910CD4">
      <w:pPr>
        <w:rPr>
          <w:rFonts w:ascii="Times New Roman" w:hAnsi="Times New Roman" w:cs="Times New Roman"/>
          <w:sz w:val="24"/>
          <w:szCs w:val="24"/>
        </w:rPr>
      </w:pPr>
    </w:p>
    <w:p w14:paraId="59731B55" w14:textId="2FEC8317" w:rsidR="00910CD4" w:rsidRDefault="00910CD4">
      <w:pPr>
        <w:rPr>
          <w:rFonts w:ascii="Times New Roman" w:hAnsi="Times New Roman" w:cs="Times New Roman"/>
          <w:sz w:val="24"/>
          <w:szCs w:val="24"/>
        </w:rPr>
      </w:pPr>
    </w:p>
    <w:p w14:paraId="1F6DE2D2" w14:textId="77777777" w:rsidR="00910CD4" w:rsidRDefault="00910CD4">
      <w:pPr>
        <w:rPr>
          <w:rFonts w:ascii="Times New Roman" w:hAnsi="Times New Roman" w:cs="Times New Roman"/>
          <w:sz w:val="24"/>
          <w:szCs w:val="24"/>
        </w:rPr>
      </w:pPr>
    </w:p>
    <w:p w14:paraId="52EAD5D0" w14:textId="77777777" w:rsidR="00910CD4" w:rsidRDefault="00910CD4" w:rsidP="001D3BA4">
      <w:pPr>
        <w:spacing w:before="120" w:after="120" w:line="360" w:lineRule="auto"/>
        <w:jc w:val="both"/>
        <w:rPr>
          <w:rFonts w:ascii="Times New Roman" w:hAnsi="Times New Roman"/>
          <w:iCs/>
          <w:sz w:val="24"/>
          <w:szCs w:val="18"/>
        </w:rPr>
      </w:pPr>
    </w:p>
    <w:p w14:paraId="3A9131D5" w14:textId="77777777" w:rsidR="00910CD4" w:rsidRDefault="00910CD4" w:rsidP="001D3BA4">
      <w:pPr>
        <w:spacing w:before="120" w:after="120" w:line="360" w:lineRule="auto"/>
        <w:jc w:val="both"/>
        <w:rPr>
          <w:rFonts w:ascii="Times New Roman" w:hAnsi="Times New Roman"/>
          <w:iCs/>
          <w:sz w:val="24"/>
          <w:szCs w:val="18"/>
        </w:rPr>
      </w:pPr>
    </w:p>
    <w:p w14:paraId="30343339" w14:textId="6F7B0429" w:rsidR="001D3BA4" w:rsidRDefault="001D3BA4">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E593EC1" wp14:editId="07A93AE1">
            <wp:extent cx="5390515" cy="53791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90935" cy="5379609"/>
                    </a:xfrm>
                    <a:prstGeom prst="rect">
                      <a:avLst/>
                    </a:prstGeom>
                    <a:noFill/>
                  </pic:spPr>
                </pic:pic>
              </a:graphicData>
            </a:graphic>
          </wp:inline>
        </w:drawing>
      </w:r>
    </w:p>
    <w:p w14:paraId="33E9900C" w14:textId="77777777" w:rsidR="00F80ACF" w:rsidRPr="001D3BA4" w:rsidRDefault="00F80ACF" w:rsidP="00F80ACF">
      <w:pPr>
        <w:spacing w:before="120" w:after="120" w:line="360" w:lineRule="auto"/>
        <w:jc w:val="both"/>
        <w:rPr>
          <w:rFonts w:ascii="Times New Roman" w:hAnsi="Times New Roman"/>
          <w:iCs/>
          <w:sz w:val="24"/>
          <w:szCs w:val="18"/>
        </w:rPr>
      </w:pPr>
      <w:r w:rsidRPr="001D3BA4">
        <w:rPr>
          <w:rFonts w:ascii="Times New Roman" w:hAnsi="Times New Roman"/>
          <w:iCs/>
          <w:sz w:val="24"/>
          <w:szCs w:val="18"/>
        </w:rPr>
        <w:t xml:space="preserve">Figure </w:t>
      </w:r>
      <w:r>
        <w:rPr>
          <w:rFonts w:ascii="Times New Roman" w:hAnsi="Times New Roman"/>
          <w:iCs/>
          <w:sz w:val="24"/>
          <w:szCs w:val="18"/>
        </w:rPr>
        <w:t>S1</w:t>
      </w:r>
      <w:r w:rsidRPr="001D3BA4">
        <w:rPr>
          <w:rFonts w:ascii="Times New Roman" w:hAnsi="Times New Roman"/>
          <w:iCs/>
          <w:sz w:val="24"/>
          <w:szCs w:val="18"/>
        </w:rPr>
        <w:t>: Element distribution from EDS mapping</w:t>
      </w:r>
    </w:p>
    <w:p w14:paraId="5D5B8EC1" w14:textId="2AED9264" w:rsidR="001D3BA4" w:rsidRDefault="001D3BA4">
      <w:pPr>
        <w:rPr>
          <w:rFonts w:ascii="Times New Roman" w:hAnsi="Times New Roman" w:cs="Times New Roman"/>
          <w:sz w:val="24"/>
          <w:szCs w:val="24"/>
        </w:rPr>
      </w:pPr>
    </w:p>
    <w:p w14:paraId="7715D36D" w14:textId="2865601E" w:rsidR="001D3BA4" w:rsidRDefault="00D02A04">
      <w:pPr>
        <w:rPr>
          <w:rFonts w:ascii="Times New Roman" w:hAnsi="Times New Roman" w:cs="Times New Roman"/>
          <w:sz w:val="24"/>
          <w:szCs w:val="24"/>
        </w:rPr>
      </w:pPr>
      <w:r>
        <w:rPr>
          <w:noProof/>
        </w:rPr>
        <w:lastRenderedPageBreak/>
        <w:drawing>
          <wp:inline distT="0" distB="0" distL="0" distR="0" wp14:anchorId="54252ED9" wp14:editId="0193C10C">
            <wp:extent cx="5667375" cy="4332186"/>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pic:cNvPicPr>
                  </pic:nvPicPr>
                  <pic:blipFill rotWithShape="1">
                    <a:blip r:embed="rId5"/>
                    <a:srcRect l="4321" r="14746"/>
                    <a:stretch/>
                  </pic:blipFill>
                  <pic:spPr bwMode="auto">
                    <a:xfrm>
                      <a:off x="0" y="0"/>
                      <a:ext cx="5687620" cy="4347662"/>
                    </a:xfrm>
                    <a:prstGeom prst="rect">
                      <a:avLst/>
                    </a:prstGeom>
                    <a:ln>
                      <a:noFill/>
                    </a:ln>
                    <a:extLst>
                      <a:ext uri="{53640926-AAD7-44D8-BBD7-CCE9431645EC}">
                        <a14:shadowObscured xmlns:a14="http://schemas.microsoft.com/office/drawing/2010/main"/>
                      </a:ext>
                    </a:extLst>
                  </pic:spPr>
                </pic:pic>
              </a:graphicData>
            </a:graphic>
          </wp:inline>
        </w:drawing>
      </w:r>
    </w:p>
    <w:p w14:paraId="7F000101" w14:textId="21E02C6F" w:rsidR="001D3BA4" w:rsidRDefault="001D3BA4">
      <w:pPr>
        <w:rPr>
          <w:rFonts w:ascii="Times New Roman" w:hAnsi="Times New Roman" w:cs="Times New Roman"/>
          <w:sz w:val="24"/>
          <w:szCs w:val="24"/>
        </w:rPr>
      </w:pPr>
      <w:r w:rsidRPr="001D3BA4">
        <w:rPr>
          <w:rFonts w:ascii="Times New Roman" w:hAnsi="Times New Roman" w:cs="Times New Roman"/>
          <w:sz w:val="24"/>
          <w:szCs w:val="24"/>
        </w:rPr>
        <w:t xml:space="preserve">Figure </w:t>
      </w:r>
      <w:r>
        <w:rPr>
          <w:rFonts w:ascii="Times New Roman" w:hAnsi="Times New Roman" w:cs="Times New Roman"/>
          <w:sz w:val="24"/>
          <w:szCs w:val="24"/>
        </w:rPr>
        <w:t>S2</w:t>
      </w:r>
      <w:r w:rsidRPr="001D3BA4">
        <w:rPr>
          <w:rFonts w:ascii="Times New Roman" w:hAnsi="Times New Roman" w:cs="Times New Roman"/>
          <w:sz w:val="24"/>
          <w:szCs w:val="24"/>
        </w:rPr>
        <w:t>: XRD of (a) MIL-101 (Cr), (b) Fe3O4 and (c)Fe3O4@MIL-101(Cr).</w:t>
      </w:r>
    </w:p>
    <w:p w14:paraId="30155B9E" w14:textId="3E688634" w:rsidR="00D02A04" w:rsidRDefault="00D02A04">
      <w:pPr>
        <w:rPr>
          <w:rFonts w:ascii="Times New Roman" w:hAnsi="Times New Roman" w:cs="Times New Roman"/>
          <w:sz w:val="24"/>
          <w:szCs w:val="24"/>
        </w:rPr>
      </w:pPr>
      <w:r>
        <w:rPr>
          <w:rFonts w:ascii="Times New Roman" w:hAnsi="Times New Roman" w:cs="Times New Roman"/>
          <w:sz w:val="24"/>
          <w:szCs w:val="24"/>
        </w:rPr>
        <w:br w:type="page"/>
      </w:r>
    </w:p>
    <w:p w14:paraId="4AF14F82" w14:textId="77777777" w:rsidR="00D02A04" w:rsidRDefault="00D02A04">
      <w:pPr>
        <w:rPr>
          <w:rFonts w:ascii="Times New Roman" w:hAnsi="Times New Roman" w:cs="Times New Roman"/>
          <w:sz w:val="24"/>
          <w:szCs w:val="24"/>
        </w:rPr>
      </w:pPr>
    </w:p>
    <w:p w14:paraId="787C98DF" w14:textId="29001B4A" w:rsidR="00AA20D7" w:rsidRDefault="00AA20D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780DE5" wp14:editId="1D320E28">
            <wp:extent cx="5211878" cy="3129193"/>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41838" cy="3147181"/>
                    </a:xfrm>
                    <a:prstGeom prst="rect">
                      <a:avLst/>
                    </a:prstGeom>
                    <a:noFill/>
                  </pic:spPr>
                </pic:pic>
              </a:graphicData>
            </a:graphic>
          </wp:inline>
        </w:drawing>
      </w:r>
    </w:p>
    <w:p w14:paraId="0423BEC0" w14:textId="2FB58254" w:rsidR="00F07CA2" w:rsidRDefault="00AA20D7">
      <w:pPr>
        <w:rPr>
          <w:rFonts w:ascii="Times New Roman" w:hAnsi="Times New Roman" w:cs="Times New Roman"/>
          <w:color w:val="FF0000"/>
          <w:sz w:val="24"/>
          <w:szCs w:val="24"/>
        </w:rPr>
      </w:pPr>
      <w:r w:rsidRPr="00D01D5A">
        <w:rPr>
          <w:rFonts w:ascii="Times New Roman" w:hAnsi="Times New Roman" w:cs="Times New Roman"/>
          <w:color w:val="FF0000"/>
          <w:sz w:val="24"/>
          <w:szCs w:val="24"/>
        </w:rPr>
        <w:t xml:space="preserve">Figure </w:t>
      </w:r>
      <w:r w:rsidR="00D01D5A" w:rsidRPr="00D01D5A">
        <w:rPr>
          <w:rFonts w:ascii="Times New Roman" w:hAnsi="Times New Roman" w:cs="Times New Roman"/>
          <w:color w:val="FF0000"/>
          <w:sz w:val="24"/>
          <w:szCs w:val="24"/>
        </w:rPr>
        <w:t>S3: Vibrating sample magnetometry (VSM) of (A)Fe3O4 and (B) Fe</w:t>
      </w:r>
      <w:r w:rsidR="00D01D5A" w:rsidRPr="00D01D5A">
        <w:rPr>
          <w:rFonts w:ascii="Times New Roman" w:hAnsi="Times New Roman" w:cs="Times New Roman"/>
          <w:color w:val="FF0000"/>
          <w:sz w:val="24"/>
          <w:szCs w:val="24"/>
          <w:vertAlign w:val="subscript"/>
        </w:rPr>
        <w:t>3</w:t>
      </w:r>
      <w:r w:rsidR="00D01D5A" w:rsidRPr="00D01D5A">
        <w:rPr>
          <w:rFonts w:ascii="Times New Roman" w:hAnsi="Times New Roman" w:cs="Times New Roman"/>
          <w:color w:val="FF0000"/>
          <w:sz w:val="24"/>
          <w:szCs w:val="24"/>
        </w:rPr>
        <w:t>O</w:t>
      </w:r>
      <w:r w:rsidR="00D01D5A" w:rsidRPr="00D01D5A">
        <w:rPr>
          <w:rFonts w:ascii="Times New Roman" w:hAnsi="Times New Roman" w:cs="Times New Roman"/>
          <w:color w:val="FF0000"/>
          <w:sz w:val="24"/>
          <w:szCs w:val="24"/>
          <w:vertAlign w:val="subscript"/>
        </w:rPr>
        <w:t>4</w:t>
      </w:r>
      <w:r w:rsidR="00D01D5A" w:rsidRPr="00D01D5A">
        <w:rPr>
          <w:rFonts w:ascii="Times New Roman" w:hAnsi="Times New Roman" w:cs="Times New Roman"/>
          <w:color w:val="FF0000"/>
          <w:sz w:val="24"/>
          <w:szCs w:val="24"/>
        </w:rPr>
        <w:t>@MIL-101(Cr)</w:t>
      </w:r>
    </w:p>
    <w:p w14:paraId="61559992" w14:textId="77777777" w:rsidR="00F07CA2" w:rsidRDefault="00F07CA2">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2FE2ED47" w14:textId="77777777" w:rsidR="00AA20D7" w:rsidRPr="00D01D5A" w:rsidRDefault="00AA20D7">
      <w:pPr>
        <w:rPr>
          <w:rFonts w:ascii="Times New Roman" w:hAnsi="Times New Roman" w:cs="Times New Roman"/>
          <w:color w:val="FF0000"/>
          <w:sz w:val="24"/>
          <w:szCs w:val="24"/>
        </w:rPr>
      </w:pPr>
    </w:p>
    <w:p w14:paraId="6835A835" w14:textId="69D99C2D" w:rsidR="001D3BA4" w:rsidRDefault="00EC41D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0BE572" wp14:editId="695D7C84">
            <wp:extent cx="5212715" cy="293878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2715" cy="2938780"/>
                    </a:xfrm>
                    <a:prstGeom prst="rect">
                      <a:avLst/>
                    </a:prstGeom>
                    <a:noFill/>
                  </pic:spPr>
                </pic:pic>
              </a:graphicData>
            </a:graphic>
          </wp:inline>
        </w:drawing>
      </w:r>
    </w:p>
    <w:p w14:paraId="11E6AC18" w14:textId="1A148F32" w:rsidR="00EC41D8" w:rsidRDefault="00EC41D8" w:rsidP="00EC41D8">
      <w:pPr>
        <w:spacing w:before="120" w:after="120" w:line="360" w:lineRule="auto"/>
        <w:jc w:val="both"/>
        <w:rPr>
          <w:rFonts w:ascii="Times New Roman" w:hAnsi="Times New Roman"/>
          <w:iCs/>
          <w:sz w:val="24"/>
          <w:szCs w:val="18"/>
        </w:rPr>
      </w:pPr>
      <w:r w:rsidRPr="00EC41D8">
        <w:rPr>
          <w:rFonts w:ascii="Times New Roman" w:hAnsi="Times New Roman"/>
          <w:iCs/>
          <w:sz w:val="24"/>
          <w:szCs w:val="18"/>
        </w:rPr>
        <w:t xml:space="preserve">Figure </w:t>
      </w:r>
      <w:r>
        <w:rPr>
          <w:rFonts w:ascii="Times New Roman" w:hAnsi="Times New Roman"/>
          <w:iCs/>
          <w:sz w:val="24"/>
          <w:szCs w:val="18"/>
        </w:rPr>
        <w:t>S</w:t>
      </w:r>
      <w:r w:rsidR="00D01D5A">
        <w:rPr>
          <w:rFonts w:ascii="Times New Roman" w:hAnsi="Times New Roman"/>
          <w:iCs/>
          <w:sz w:val="24"/>
          <w:szCs w:val="18"/>
        </w:rPr>
        <w:t>4</w:t>
      </w:r>
      <w:r w:rsidRPr="00EC41D8">
        <w:rPr>
          <w:rFonts w:ascii="Times New Roman" w:hAnsi="Times New Roman"/>
          <w:iCs/>
          <w:sz w:val="24"/>
          <w:szCs w:val="18"/>
        </w:rPr>
        <w:t>: Point of zero charge</w:t>
      </w:r>
    </w:p>
    <w:p w14:paraId="249CC1EF" w14:textId="2CC8B77B" w:rsidR="00EC41D8" w:rsidRDefault="00EC41D8" w:rsidP="00EC41D8">
      <w:pPr>
        <w:spacing w:before="120" w:after="120" w:line="360" w:lineRule="auto"/>
        <w:jc w:val="both"/>
        <w:rPr>
          <w:rFonts w:ascii="Times New Roman" w:hAnsi="Times New Roman"/>
          <w:iCs/>
          <w:sz w:val="24"/>
          <w:szCs w:val="18"/>
        </w:rPr>
      </w:pPr>
    </w:p>
    <w:p w14:paraId="2B33B25E" w14:textId="2BF153B3" w:rsidR="00F07CA2" w:rsidRDefault="00F07CA2">
      <w:pPr>
        <w:rPr>
          <w:rFonts w:ascii="Times New Roman" w:hAnsi="Times New Roman"/>
          <w:iCs/>
          <w:sz w:val="24"/>
          <w:szCs w:val="18"/>
        </w:rPr>
      </w:pPr>
      <w:r>
        <w:rPr>
          <w:rFonts w:ascii="Times New Roman" w:hAnsi="Times New Roman"/>
          <w:iCs/>
          <w:sz w:val="24"/>
          <w:szCs w:val="18"/>
        </w:rPr>
        <w:br w:type="page"/>
      </w:r>
    </w:p>
    <w:p w14:paraId="6424D5D0" w14:textId="77777777" w:rsidR="00EC41D8" w:rsidRDefault="00EC41D8" w:rsidP="00EC41D8">
      <w:pPr>
        <w:spacing w:before="120" w:after="120" w:line="360" w:lineRule="auto"/>
        <w:jc w:val="both"/>
        <w:rPr>
          <w:rFonts w:ascii="Times New Roman" w:hAnsi="Times New Roman"/>
          <w:iCs/>
          <w:sz w:val="24"/>
          <w:szCs w:val="18"/>
        </w:rPr>
      </w:pPr>
    </w:p>
    <w:p w14:paraId="52D0461F" w14:textId="3F665D89" w:rsidR="00EC41D8" w:rsidRDefault="001D6A3F" w:rsidP="00EC41D8">
      <w:pPr>
        <w:spacing w:before="120" w:after="120" w:line="360" w:lineRule="auto"/>
        <w:jc w:val="both"/>
        <w:rPr>
          <w:rFonts w:ascii="Times New Roman" w:hAnsi="Times New Roman" w:cs="Times New Roman"/>
          <w:iCs/>
          <w:sz w:val="24"/>
          <w:szCs w:val="24"/>
        </w:rPr>
      </w:pPr>
      <w:r>
        <w:rPr>
          <w:rFonts w:ascii="Times New Roman" w:hAnsi="Times New Roman" w:cs="Times New Roman"/>
          <w:iCs/>
          <w:noProof/>
          <w:sz w:val="24"/>
          <w:szCs w:val="24"/>
        </w:rPr>
        <w:drawing>
          <wp:inline distT="0" distB="0" distL="0" distR="0" wp14:anchorId="2E4B8D3A" wp14:editId="0AD78BE8">
            <wp:extent cx="5418880" cy="3143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672" t="3612" r="3166" b="4687"/>
                    <a:stretch/>
                  </pic:blipFill>
                  <pic:spPr bwMode="auto">
                    <a:xfrm>
                      <a:off x="0" y="0"/>
                      <a:ext cx="5450920" cy="3161835"/>
                    </a:xfrm>
                    <a:prstGeom prst="rect">
                      <a:avLst/>
                    </a:prstGeom>
                    <a:noFill/>
                    <a:ln>
                      <a:noFill/>
                    </a:ln>
                    <a:extLst>
                      <a:ext uri="{53640926-AAD7-44D8-BBD7-CCE9431645EC}">
                        <a14:shadowObscured xmlns:a14="http://schemas.microsoft.com/office/drawing/2010/main"/>
                      </a:ext>
                    </a:extLst>
                  </pic:spPr>
                </pic:pic>
              </a:graphicData>
            </a:graphic>
          </wp:inline>
        </w:drawing>
      </w:r>
    </w:p>
    <w:p w14:paraId="11F3EAAC" w14:textId="4AA36BCD" w:rsidR="00975AE8" w:rsidRDefault="00975AE8" w:rsidP="00975AE8">
      <w:pPr>
        <w:spacing w:before="120" w:after="120" w:line="360" w:lineRule="auto"/>
        <w:jc w:val="both"/>
        <w:rPr>
          <w:rFonts w:ascii="Times New Roman" w:hAnsi="Times New Roman"/>
          <w:iCs/>
          <w:sz w:val="24"/>
          <w:szCs w:val="18"/>
        </w:rPr>
      </w:pPr>
      <w:r w:rsidRPr="00975AE8">
        <w:rPr>
          <w:rFonts w:ascii="Times New Roman" w:hAnsi="Times New Roman"/>
          <w:iCs/>
          <w:sz w:val="24"/>
          <w:szCs w:val="18"/>
        </w:rPr>
        <w:t xml:space="preserve">Figure </w:t>
      </w:r>
      <w:r>
        <w:rPr>
          <w:rFonts w:ascii="Times New Roman" w:hAnsi="Times New Roman"/>
          <w:iCs/>
          <w:sz w:val="24"/>
          <w:szCs w:val="18"/>
        </w:rPr>
        <w:t>S</w:t>
      </w:r>
      <w:r w:rsidR="00D01D5A">
        <w:rPr>
          <w:rFonts w:ascii="Times New Roman" w:hAnsi="Times New Roman"/>
          <w:iCs/>
          <w:sz w:val="24"/>
          <w:szCs w:val="18"/>
        </w:rPr>
        <w:t>5</w:t>
      </w:r>
      <w:r w:rsidRPr="00975AE8">
        <w:rPr>
          <w:rFonts w:ascii="Times New Roman" w:hAnsi="Times New Roman"/>
          <w:iCs/>
          <w:sz w:val="24"/>
          <w:szCs w:val="18"/>
        </w:rPr>
        <w:t>:</w:t>
      </w:r>
      <w:r>
        <w:rPr>
          <w:rFonts w:ascii="Times New Roman" w:hAnsi="Times New Roman"/>
          <w:iCs/>
          <w:sz w:val="24"/>
          <w:szCs w:val="18"/>
        </w:rPr>
        <w:t xml:space="preserve"> </w:t>
      </w:r>
      <w:r w:rsidRPr="00975AE8">
        <w:rPr>
          <w:rFonts w:ascii="Times New Roman" w:hAnsi="Times New Roman"/>
          <w:iCs/>
          <w:sz w:val="24"/>
          <w:szCs w:val="18"/>
        </w:rPr>
        <w:t>Selection of adsorbent material</w:t>
      </w:r>
    </w:p>
    <w:p w14:paraId="4C661DF0" w14:textId="0B9ED123" w:rsidR="00975AE8" w:rsidRDefault="00975AE8" w:rsidP="00975AE8">
      <w:pPr>
        <w:spacing w:before="120" w:after="120" w:line="360" w:lineRule="auto"/>
        <w:jc w:val="both"/>
        <w:rPr>
          <w:rFonts w:ascii="Times New Roman" w:hAnsi="Times New Roman"/>
          <w:iCs/>
          <w:sz w:val="24"/>
          <w:szCs w:val="18"/>
        </w:rPr>
      </w:pPr>
    </w:p>
    <w:p w14:paraId="69D5B7EE" w14:textId="77777777" w:rsidR="007D3150" w:rsidRDefault="007D3150" w:rsidP="00975AE8">
      <w:pPr>
        <w:spacing w:before="120" w:after="120" w:line="360" w:lineRule="auto"/>
        <w:jc w:val="both"/>
        <w:rPr>
          <w:rFonts w:ascii="Times New Roman" w:hAnsi="Times New Roman"/>
          <w:iCs/>
          <w:sz w:val="24"/>
          <w:szCs w:val="18"/>
        </w:rPr>
        <w:sectPr w:rsidR="007D3150" w:rsidSect="007D3150">
          <w:pgSz w:w="11906" w:h="16838"/>
          <w:pgMar w:top="1440" w:right="1440" w:bottom="1440" w:left="1440" w:header="709" w:footer="709" w:gutter="0"/>
          <w:cols w:space="708"/>
          <w:docGrid w:linePitch="360"/>
        </w:sectPr>
      </w:pPr>
    </w:p>
    <w:p w14:paraId="66C9CFD4" w14:textId="323665A6" w:rsidR="003E6C10" w:rsidRDefault="00D21378" w:rsidP="00975AE8">
      <w:pPr>
        <w:spacing w:before="120" w:after="120" w:line="360" w:lineRule="auto"/>
        <w:jc w:val="both"/>
        <w:rPr>
          <w:rFonts w:ascii="Times New Roman" w:hAnsi="Times New Roman"/>
          <w:iCs/>
          <w:sz w:val="24"/>
          <w:szCs w:val="18"/>
        </w:rPr>
      </w:pPr>
      <w:r>
        <w:rPr>
          <w:rFonts w:ascii="Times New Roman" w:hAnsi="Times New Roman"/>
          <w:iCs/>
          <w:noProof/>
          <w:sz w:val="24"/>
          <w:szCs w:val="18"/>
        </w:rPr>
        <w:lastRenderedPageBreak/>
        <w:drawing>
          <wp:inline distT="0" distB="0" distL="0" distR="0" wp14:anchorId="48B38224" wp14:editId="4EA0ED00">
            <wp:extent cx="8736330" cy="4889500"/>
            <wp:effectExtent l="0" t="0" r="762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36330" cy="4889500"/>
                    </a:xfrm>
                    <a:prstGeom prst="rect">
                      <a:avLst/>
                    </a:prstGeom>
                    <a:noFill/>
                  </pic:spPr>
                </pic:pic>
              </a:graphicData>
            </a:graphic>
          </wp:inline>
        </w:drawing>
      </w:r>
    </w:p>
    <w:p w14:paraId="7E1CE4FA" w14:textId="05D8A7E5" w:rsidR="00D21378" w:rsidRPr="00D21378" w:rsidRDefault="00D21378" w:rsidP="00D21378">
      <w:pPr>
        <w:spacing w:line="240" w:lineRule="auto"/>
        <w:rPr>
          <w:rFonts w:ascii="Times New Roman" w:hAnsi="Times New Roman" w:cs="Times New Roman"/>
        </w:rPr>
      </w:pPr>
      <w:r w:rsidRPr="00D21378">
        <w:rPr>
          <w:rFonts w:ascii="Times New Roman" w:hAnsi="Times New Roman" w:cs="Times New Roman"/>
        </w:rPr>
        <w:t xml:space="preserve">Figure </w:t>
      </w:r>
      <w:r>
        <w:rPr>
          <w:rFonts w:ascii="Times New Roman" w:hAnsi="Times New Roman" w:cs="Times New Roman"/>
        </w:rPr>
        <w:t>S</w:t>
      </w:r>
      <w:r w:rsidR="00D01D5A">
        <w:rPr>
          <w:rFonts w:ascii="Times New Roman" w:hAnsi="Times New Roman" w:cs="Times New Roman"/>
        </w:rPr>
        <w:t>6</w:t>
      </w:r>
      <w:r w:rsidRPr="00D21378">
        <w:rPr>
          <w:rFonts w:ascii="Times New Roman" w:hAnsi="Times New Roman" w:cs="Times New Roman"/>
        </w:rPr>
        <w:t xml:space="preserve">: Pareto charts of standardised effects: (A) PFDA, (B) </w:t>
      </w:r>
      <w:r w:rsidRPr="00D21378">
        <w:rPr>
          <w:rFonts w:ascii="Times New Roman" w:eastAsia="Times New Roman" w:hAnsi="Times New Roman" w:cs="Times New Roman"/>
          <w:lang w:val="en-GB" w:eastAsia="en-GB"/>
        </w:rPr>
        <w:t>PFOA</w:t>
      </w:r>
      <w:r w:rsidRPr="00D21378">
        <w:rPr>
          <w:rFonts w:ascii="Times New Roman" w:hAnsi="Times New Roman" w:cs="Times New Roman"/>
        </w:rPr>
        <w:t xml:space="preserve"> (C)) PFOS and (D)</w:t>
      </w:r>
      <w:r w:rsidRPr="001D6A3F">
        <w:rPr>
          <w:rFonts w:ascii="Times New Roman" w:hAnsi="Times New Roman" w:cs="Times New Roman"/>
          <w:sz w:val="24"/>
          <w:szCs w:val="24"/>
        </w:rPr>
        <w:t xml:space="preserve"> </w:t>
      </w:r>
      <w:proofErr w:type="spellStart"/>
      <w:r w:rsidR="001D6A3F" w:rsidRPr="001D6A3F">
        <w:rPr>
          <w:rFonts w:ascii="Times New Roman" w:hAnsi="Times New Roman" w:cs="Times New Roman"/>
          <w:sz w:val="24"/>
          <w:szCs w:val="24"/>
        </w:rPr>
        <w:t>PFTeDA</w:t>
      </w:r>
      <w:proofErr w:type="spellEnd"/>
      <w:r w:rsidRPr="00D21378">
        <w:rPr>
          <w:rFonts w:ascii="Times New Roman" w:hAnsi="Times New Roman" w:cs="Times New Roman"/>
        </w:rPr>
        <w:t>. ELT (min: Elution time, ET (min): Extraction time, MA (mg): Mass of adsorbent, EV (</w:t>
      </w:r>
      <w:proofErr w:type="spellStart"/>
      <w:r w:rsidRPr="00D21378">
        <w:rPr>
          <w:rFonts w:ascii="Times New Roman" w:hAnsi="Times New Roman" w:cs="Times New Roman"/>
        </w:rPr>
        <w:t>uL</w:t>
      </w:r>
      <w:proofErr w:type="spellEnd"/>
      <w:r w:rsidRPr="00D21378">
        <w:rPr>
          <w:rFonts w:ascii="Times New Roman" w:hAnsi="Times New Roman" w:cs="Times New Roman"/>
        </w:rPr>
        <w:t>): Eluent volume. 2by3: Interaction between MA and ET, 2by5: interaction between MA and EV.</w:t>
      </w:r>
    </w:p>
    <w:p w14:paraId="6BE65377" w14:textId="77777777" w:rsidR="00D21378" w:rsidRDefault="00D21378" w:rsidP="00975AE8">
      <w:pPr>
        <w:spacing w:before="120" w:after="120" w:line="360" w:lineRule="auto"/>
        <w:jc w:val="both"/>
        <w:rPr>
          <w:rFonts w:ascii="Times New Roman" w:hAnsi="Times New Roman"/>
          <w:iCs/>
          <w:sz w:val="24"/>
          <w:szCs w:val="18"/>
        </w:rPr>
      </w:pPr>
    </w:p>
    <w:p w14:paraId="152DE075" w14:textId="77777777" w:rsidR="00EB0988" w:rsidRDefault="00EB0988" w:rsidP="00975AE8">
      <w:pPr>
        <w:spacing w:before="120" w:after="120" w:line="360" w:lineRule="auto"/>
        <w:jc w:val="both"/>
        <w:rPr>
          <w:rFonts w:ascii="Times New Roman" w:hAnsi="Times New Roman"/>
          <w:iCs/>
          <w:sz w:val="24"/>
          <w:szCs w:val="18"/>
        </w:rPr>
        <w:sectPr w:rsidR="00EB0988" w:rsidSect="007D3150">
          <w:pgSz w:w="16838" w:h="11906" w:orient="landscape"/>
          <w:pgMar w:top="1440" w:right="1440" w:bottom="1440" w:left="1440" w:header="709" w:footer="709" w:gutter="0"/>
          <w:cols w:space="708"/>
          <w:docGrid w:linePitch="360"/>
        </w:sectPr>
      </w:pPr>
    </w:p>
    <w:p w14:paraId="74B41638" w14:textId="648E3CD3" w:rsidR="00EB0988" w:rsidRDefault="00EB0988" w:rsidP="00975AE8">
      <w:pPr>
        <w:spacing w:before="120" w:after="120" w:line="360" w:lineRule="auto"/>
        <w:jc w:val="both"/>
        <w:rPr>
          <w:rFonts w:ascii="Times New Roman" w:hAnsi="Times New Roman"/>
          <w:iCs/>
          <w:sz w:val="24"/>
          <w:szCs w:val="18"/>
        </w:rPr>
      </w:pPr>
    </w:p>
    <w:p w14:paraId="1D5432C4" w14:textId="72E50419" w:rsidR="00EB0988" w:rsidRDefault="00EB0988" w:rsidP="00975AE8">
      <w:pPr>
        <w:spacing w:before="120" w:after="120" w:line="360" w:lineRule="auto"/>
        <w:jc w:val="both"/>
        <w:rPr>
          <w:rFonts w:ascii="Times New Roman" w:hAnsi="Times New Roman"/>
          <w:iCs/>
          <w:sz w:val="24"/>
          <w:szCs w:val="18"/>
        </w:rPr>
      </w:pPr>
      <w:r>
        <w:rPr>
          <w:rFonts w:ascii="Times New Roman" w:hAnsi="Times New Roman"/>
          <w:iCs/>
          <w:noProof/>
          <w:sz w:val="24"/>
          <w:szCs w:val="18"/>
        </w:rPr>
        <w:drawing>
          <wp:inline distT="0" distB="0" distL="0" distR="0" wp14:anchorId="0904A8B6" wp14:editId="37527F28">
            <wp:extent cx="5675630" cy="5675630"/>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5630" cy="5675630"/>
                    </a:xfrm>
                    <a:prstGeom prst="rect">
                      <a:avLst/>
                    </a:prstGeom>
                    <a:noFill/>
                  </pic:spPr>
                </pic:pic>
              </a:graphicData>
            </a:graphic>
          </wp:inline>
        </w:drawing>
      </w:r>
    </w:p>
    <w:p w14:paraId="37AA7F2A" w14:textId="77777777" w:rsidR="00EB0988" w:rsidRDefault="00EB0988" w:rsidP="00975AE8">
      <w:pPr>
        <w:spacing w:before="120" w:after="120" w:line="360" w:lineRule="auto"/>
        <w:jc w:val="both"/>
        <w:rPr>
          <w:rFonts w:ascii="Times New Roman" w:hAnsi="Times New Roman"/>
          <w:iCs/>
          <w:sz w:val="24"/>
          <w:szCs w:val="18"/>
        </w:rPr>
      </w:pPr>
    </w:p>
    <w:p w14:paraId="1C08AC3E" w14:textId="0C0499E5" w:rsidR="00EB0988" w:rsidRDefault="00EB0988" w:rsidP="00975AE8">
      <w:pPr>
        <w:spacing w:before="120" w:after="120" w:line="360" w:lineRule="auto"/>
        <w:jc w:val="both"/>
        <w:rPr>
          <w:rFonts w:ascii="Times New Roman" w:hAnsi="Times New Roman"/>
          <w:iCs/>
          <w:sz w:val="24"/>
          <w:szCs w:val="18"/>
        </w:rPr>
        <w:sectPr w:rsidR="00EB0988" w:rsidSect="00EB0988">
          <w:pgSz w:w="11906" w:h="16838"/>
          <w:pgMar w:top="1440" w:right="1440" w:bottom="1440" w:left="1440" w:header="709" w:footer="709" w:gutter="0"/>
          <w:cols w:space="708"/>
          <w:docGrid w:linePitch="360"/>
        </w:sectPr>
      </w:pPr>
      <w:r w:rsidRPr="00EB0988">
        <w:rPr>
          <w:rFonts w:ascii="Times New Roman" w:hAnsi="Times New Roman"/>
          <w:iCs/>
          <w:sz w:val="24"/>
          <w:szCs w:val="18"/>
        </w:rPr>
        <w:t xml:space="preserve">Figure </w:t>
      </w:r>
      <w:r>
        <w:rPr>
          <w:rFonts w:ascii="Times New Roman" w:hAnsi="Times New Roman"/>
          <w:iCs/>
          <w:sz w:val="24"/>
          <w:szCs w:val="18"/>
        </w:rPr>
        <w:t>S</w:t>
      </w:r>
      <w:r w:rsidR="00D01D5A">
        <w:rPr>
          <w:rFonts w:ascii="Times New Roman" w:hAnsi="Times New Roman"/>
          <w:iCs/>
          <w:sz w:val="24"/>
          <w:szCs w:val="18"/>
        </w:rPr>
        <w:t>7</w:t>
      </w:r>
      <w:r w:rsidRPr="00EB0988">
        <w:rPr>
          <w:rFonts w:ascii="Times New Roman" w:hAnsi="Times New Roman"/>
          <w:iCs/>
          <w:sz w:val="24"/>
          <w:szCs w:val="18"/>
        </w:rPr>
        <w:t xml:space="preserve">: 3D response surface plots of (A) the interactive effect of elution time (ELT) and mass of adsorbent (MA) (B) the interactive effect of ELT and pH, and (C) the interactive effect of MA and </w:t>
      </w:r>
      <w:r w:rsidRPr="00EB0988">
        <w:rPr>
          <w:rFonts w:ascii="Times New Roman" w:hAnsi="Times New Roman" w:cs="Times New Roman"/>
          <w:sz w:val="24"/>
          <w:szCs w:val="24"/>
        </w:rPr>
        <w:t>p</w:t>
      </w:r>
      <w:r w:rsidRPr="00EB0988">
        <w:rPr>
          <w:rFonts w:ascii="Times New Roman" w:hAnsi="Times New Roman"/>
          <w:iCs/>
          <w:sz w:val="24"/>
          <w:szCs w:val="18"/>
        </w:rPr>
        <w:t>H</w:t>
      </w:r>
      <w:r>
        <w:rPr>
          <w:rFonts w:ascii="Times New Roman" w:hAnsi="Times New Roman"/>
          <w:iCs/>
          <w:sz w:val="24"/>
          <w:szCs w:val="18"/>
        </w:rPr>
        <w:t>.</w:t>
      </w:r>
    </w:p>
    <w:p w14:paraId="40482BC3" w14:textId="4414DFBD" w:rsidR="003E6C10" w:rsidRDefault="003E6C10" w:rsidP="00975AE8">
      <w:pPr>
        <w:spacing w:before="120" w:after="120" w:line="360" w:lineRule="auto"/>
        <w:jc w:val="both"/>
        <w:rPr>
          <w:rFonts w:ascii="Times New Roman" w:hAnsi="Times New Roman"/>
          <w:iCs/>
          <w:sz w:val="24"/>
          <w:szCs w:val="18"/>
        </w:rPr>
      </w:pPr>
    </w:p>
    <w:p w14:paraId="00F7A0B3" w14:textId="0D25A48D" w:rsidR="00A30E3B" w:rsidRDefault="00A30E3B" w:rsidP="00975AE8">
      <w:pPr>
        <w:spacing w:before="120" w:after="120" w:line="360" w:lineRule="auto"/>
        <w:jc w:val="both"/>
        <w:rPr>
          <w:rFonts w:ascii="Times New Roman" w:hAnsi="Times New Roman"/>
          <w:iCs/>
          <w:sz w:val="24"/>
          <w:szCs w:val="18"/>
        </w:rPr>
      </w:pPr>
      <w:r>
        <w:rPr>
          <w:rFonts w:ascii="Times New Roman" w:hAnsi="Times New Roman"/>
          <w:iCs/>
          <w:noProof/>
          <w:sz w:val="24"/>
          <w:szCs w:val="18"/>
        </w:rPr>
        <w:drawing>
          <wp:inline distT="0" distB="0" distL="0" distR="0" wp14:anchorId="06925164" wp14:editId="333B4086">
            <wp:extent cx="5858510" cy="278638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8510" cy="2786380"/>
                    </a:xfrm>
                    <a:prstGeom prst="rect">
                      <a:avLst/>
                    </a:prstGeom>
                    <a:noFill/>
                  </pic:spPr>
                </pic:pic>
              </a:graphicData>
            </a:graphic>
          </wp:inline>
        </w:drawing>
      </w:r>
    </w:p>
    <w:p w14:paraId="6FD83976" w14:textId="6E99451E" w:rsidR="00A30E3B" w:rsidRDefault="009E4A5D" w:rsidP="00975AE8">
      <w:pPr>
        <w:spacing w:before="120" w:after="120" w:line="360" w:lineRule="auto"/>
        <w:jc w:val="both"/>
        <w:rPr>
          <w:rFonts w:ascii="Times New Roman" w:hAnsi="Times New Roman"/>
          <w:iCs/>
          <w:sz w:val="24"/>
          <w:szCs w:val="18"/>
        </w:rPr>
      </w:pPr>
      <w:r>
        <w:rPr>
          <w:rFonts w:ascii="Times New Roman" w:hAnsi="Times New Roman"/>
          <w:iCs/>
          <w:noProof/>
          <w:sz w:val="24"/>
          <w:szCs w:val="18"/>
        </w:rPr>
        <w:drawing>
          <wp:inline distT="0" distB="0" distL="0" distR="0" wp14:anchorId="2B66889F" wp14:editId="04DC234E">
            <wp:extent cx="5803900" cy="434657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3900" cy="4346575"/>
                    </a:xfrm>
                    <a:prstGeom prst="rect">
                      <a:avLst/>
                    </a:prstGeom>
                    <a:noFill/>
                  </pic:spPr>
                </pic:pic>
              </a:graphicData>
            </a:graphic>
          </wp:inline>
        </w:drawing>
      </w:r>
      <w:r w:rsidR="00A30E3B" w:rsidRPr="00A30E3B">
        <w:rPr>
          <w:rFonts w:ascii="Times New Roman" w:hAnsi="Times New Roman"/>
          <w:iCs/>
          <w:sz w:val="24"/>
          <w:szCs w:val="18"/>
        </w:rPr>
        <w:t xml:space="preserve">Figure </w:t>
      </w:r>
      <w:r w:rsidR="00A30E3B">
        <w:rPr>
          <w:rFonts w:ascii="Times New Roman" w:hAnsi="Times New Roman"/>
          <w:iCs/>
          <w:sz w:val="24"/>
          <w:szCs w:val="18"/>
        </w:rPr>
        <w:t>S</w:t>
      </w:r>
      <w:r w:rsidR="00D01D5A">
        <w:rPr>
          <w:rFonts w:ascii="Times New Roman" w:hAnsi="Times New Roman"/>
          <w:iCs/>
          <w:sz w:val="24"/>
          <w:szCs w:val="18"/>
        </w:rPr>
        <w:t>8</w:t>
      </w:r>
      <w:r w:rsidR="00A30E3B" w:rsidRPr="00A30E3B">
        <w:rPr>
          <w:rFonts w:ascii="Times New Roman" w:hAnsi="Times New Roman"/>
          <w:iCs/>
          <w:sz w:val="24"/>
          <w:szCs w:val="18"/>
        </w:rPr>
        <w:t>: Liquid chromatography peaks: (a) PFOS, (b) PFDA, (c)</w:t>
      </w:r>
      <w:r w:rsidR="00A30E3B" w:rsidRPr="001D6A3F">
        <w:rPr>
          <w:rFonts w:ascii="Times New Roman" w:hAnsi="Times New Roman" w:cs="Times New Roman"/>
          <w:iCs/>
          <w:sz w:val="24"/>
          <w:szCs w:val="24"/>
        </w:rPr>
        <w:t xml:space="preserve"> </w:t>
      </w:r>
      <w:proofErr w:type="spellStart"/>
      <w:r w:rsidR="001D6A3F" w:rsidRPr="001D6A3F">
        <w:rPr>
          <w:rFonts w:ascii="Times New Roman" w:hAnsi="Times New Roman" w:cs="Times New Roman"/>
          <w:sz w:val="24"/>
          <w:szCs w:val="24"/>
        </w:rPr>
        <w:t>PFTeDA</w:t>
      </w:r>
      <w:proofErr w:type="spellEnd"/>
      <w:r w:rsidR="001D6A3F" w:rsidRPr="00A30E3B">
        <w:rPr>
          <w:rFonts w:ascii="Times New Roman" w:hAnsi="Times New Roman"/>
          <w:iCs/>
          <w:sz w:val="24"/>
          <w:szCs w:val="18"/>
        </w:rPr>
        <w:t xml:space="preserve"> </w:t>
      </w:r>
      <w:r w:rsidR="00A30E3B" w:rsidRPr="00A30E3B">
        <w:rPr>
          <w:rFonts w:ascii="Times New Roman" w:hAnsi="Times New Roman"/>
          <w:iCs/>
          <w:sz w:val="24"/>
          <w:szCs w:val="18"/>
        </w:rPr>
        <w:t>and (d) PFOS (Apies River water sample)</w:t>
      </w:r>
    </w:p>
    <w:p w14:paraId="3E4A61F4" w14:textId="77777777" w:rsidR="00A30E3B" w:rsidRDefault="00A30E3B" w:rsidP="00975AE8">
      <w:pPr>
        <w:spacing w:before="120" w:after="120" w:line="360" w:lineRule="auto"/>
        <w:jc w:val="both"/>
        <w:rPr>
          <w:rFonts w:ascii="Times New Roman" w:hAnsi="Times New Roman"/>
          <w:iCs/>
          <w:sz w:val="24"/>
          <w:szCs w:val="18"/>
        </w:rPr>
        <w:sectPr w:rsidR="00A30E3B" w:rsidSect="00A30E3B">
          <w:pgSz w:w="11906" w:h="16838"/>
          <w:pgMar w:top="1440" w:right="1440" w:bottom="1440" w:left="1440" w:header="709" w:footer="709" w:gutter="0"/>
          <w:cols w:space="708"/>
          <w:docGrid w:linePitch="360"/>
        </w:sectPr>
      </w:pPr>
    </w:p>
    <w:p w14:paraId="7CB85BE7" w14:textId="3DBB49B6" w:rsidR="00A30E3B" w:rsidRDefault="00A30E3B" w:rsidP="00975AE8">
      <w:pPr>
        <w:spacing w:before="120" w:after="120" w:line="360" w:lineRule="auto"/>
        <w:jc w:val="both"/>
        <w:rPr>
          <w:rFonts w:ascii="Times New Roman" w:hAnsi="Times New Roman"/>
          <w:iCs/>
          <w:sz w:val="24"/>
          <w:szCs w:val="18"/>
        </w:rPr>
      </w:pPr>
    </w:p>
    <w:p w14:paraId="5B6501B6" w14:textId="48AAB309" w:rsidR="009E4A5D" w:rsidRDefault="000D32FF" w:rsidP="009E4A5D">
      <w:pPr>
        <w:spacing w:before="120" w:after="120" w:line="360" w:lineRule="auto"/>
        <w:jc w:val="both"/>
        <w:rPr>
          <w:rFonts w:ascii="Times New Roman" w:hAnsi="Times New Roman"/>
          <w:iCs/>
          <w:sz w:val="24"/>
          <w:szCs w:val="18"/>
        </w:rPr>
      </w:pPr>
      <w:r w:rsidRPr="000D32FF">
        <w:rPr>
          <w:noProof/>
        </w:rPr>
        <w:drawing>
          <wp:inline distT="0" distB="0" distL="0" distR="0" wp14:anchorId="3DA9F904" wp14:editId="7383C008">
            <wp:extent cx="5229225" cy="559816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8764"/>
                    <a:stretch/>
                  </pic:blipFill>
                  <pic:spPr bwMode="auto">
                    <a:xfrm>
                      <a:off x="0" y="0"/>
                      <a:ext cx="5229225" cy="5598160"/>
                    </a:xfrm>
                    <a:prstGeom prst="rect">
                      <a:avLst/>
                    </a:prstGeom>
                    <a:noFill/>
                    <a:ln>
                      <a:noFill/>
                    </a:ln>
                    <a:extLst>
                      <a:ext uri="{53640926-AAD7-44D8-BBD7-CCE9431645EC}">
                        <a14:shadowObscured xmlns:a14="http://schemas.microsoft.com/office/drawing/2010/main"/>
                      </a:ext>
                    </a:extLst>
                  </pic:spPr>
                </pic:pic>
              </a:graphicData>
            </a:graphic>
          </wp:inline>
        </w:drawing>
      </w:r>
    </w:p>
    <w:p w14:paraId="34F6FB41" w14:textId="40FC558F" w:rsidR="000D32FF" w:rsidRDefault="000D32FF" w:rsidP="009E4A5D">
      <w:pPr>
        <w:spacing w:before="120" w:after="120" w:line="360" w:lineRule="auto"/>
        <w:jc w:val="both"/>
        <w:rPr>
          <w:rFonts w:ascii="Times New Roman" w:hAnsi="Times New Roman"/>
          <w:iCs/>
          <w:sz w:val="24"/>
          <w:szCs w:val="18"/>
        </w:rPr>
      </w:pPr>
    </w:p>
    <w:p w14:paraId="7B7C09E6" w14:textId="77777777" w:rsidR="000D32FF" w:rsidRDefault="000D32FF" w:rsidP="009E4A5D">
      <w:pPr>
        <w:spacing w:before="120" w:after="120" w:line="360" w:lineRule="auto"/>
        <w:jc w:val="both"/>
        <w:rPr>
          <w:rFonts w:ascii="Times New Roman" w:hAnsi="Times New Roman"/>
          <w:iCs/>
          <w:sz w:val="24"/>
          <w:szCs w:val="18"/>
        </w:rPr>
      </w:pPr>
    </w:p>
    <w:p w14:paraId="005E1532" w14:textId="77777777" w:rsidR="009E4A5D" w:rsidRDefault="009E4A5D" w:rsidP="009E4A5D">
      <w:pPr>
        <w:spacing w:before="120" w:after="120" w:line="360" w:lineRule="auto"/>
        <w:jc w:val="both"/>
        <w:rPr>
          <w:rFonts w:ascii="Times New Roman" w:hAnsi="Times New Roman"/>
          <w:iCs/>
          <w:sz w:val="24"/>
          <w:szCs w:val="18"/>
        </w:rPr>
      </w:pPr>
    </w:p>
    <w:p w14:paraId="06F27BBF" w14:textId="6B4BEAB4" w:rsidR="009E4A5D" w:rsidRDefault="001D6A3F" w:rsidP="009E4A5D">
      <w:pPr>
        <w:spacing w:before="120" w:after="120" w:line="360" w:lineRule="auto"/>
        <w:jc w:val="both"/>
        <w:rPr>
          <w:rFonts w:ascii="Times New Roman" w:hAnsi="Times New Roman"/>
          <w:iCs/>
          <w:sz w:val="24"/>
          <w:szCs w:val="18"/>
        </w:rPr>
      </w:pPr>
      <w:r>
        <w:rPr>
          <w:rFonts w:ascii="Times New Roman" w:hAnsi="Times New Roman"/>
          <w:iCs/>
          <w:noProof/>
          <w:sz w:val="24"/>
          <w:szCs w:val="18"/>
        </w:rPr>
        <w:lastRenderedPageBreak/>
        <w:drawing>
          <wp:inline distT="0" distB="0" distL="0" distR="0" wp14:anchorId="01E45A47" wp14:editId="572CD3CE">
            <wp:extent cx="5553075" cy="3752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642" t="1928" r="12345" b="3116"/>
                    <a:stretch/>
                  </pic:blipFill>
                  <pic:spPr bwMode="auto">
                    <a:xfrm>
                      <a:off x="0" y="0"/>
                      <a:ext cx="5560355" cy="3757770"/>
                    </a:xfrm>
                    <a:prstGeom prst="rect">
                      <a:avLst/>
                    </a:prstGeom>
                    <a:noFill/>
                    <a:ln>
                      <a:noFill/>
                    </a:ln>
                    <a:extLst>
                      <a:ext uri="{53640926-AAD7-44D8-BBD7-CCE9431645EC}">
                        <a14:shadowObscured xmlns:a14="http://schemas.microsoft.com/office/drawing/2010/main"/>
                      </a:ext>
                    </a:extLst>
                  </pic:spPr>
                </pic:pic>
              </a:graphicData>
            </a:graphic>
          </wp:inline>
        </w:drawing>
      </w:r>
    </w:p>
    <w:p w14:paraId="048084BB" w14:textId="2E915EE5" w:rsidR="009E4A5D" w:rsidRDefault="009E4A5D" w:rsidP="009E4A5D">
      <w:pPr>
        <w:spacing w:before="120" w:after="120" w:line="360" w:lineRule="auto"/>
        <w:jc w:val="both"/>
        <w:rPr>
          <w:rFonts w:ascii="Times New Roman" w:hAnsi="Times New Roman"/>
          <w:iCs/>
          <w:sz w:val="24"/>
          <w:szCs w:val="18"/>
        </w:rPr>
      </w:pPr>
      <w:r w:rsidRPr="009E4A5D">
        <w:rPr>
          <w:rFonts w:ascii="Times New Roman" w:hAnsi="Times New Roman"/>
          <w:iCs/>
          <w:sz w:val="24"/>
          <w:szCs w:val="18"/>
        </w:rPr>
        <w:t xml:space="preserve">Figure </w:t>
      </w:r>
      <w:r w:rsidR="000D32FF">
        <w:rPr>
          <w:rFonts w:ascii="Times New Roman" w:hAnsi="Times New Roman"/>
          <w:iCs/>
          <w:sz w:val="24"/>
          <w:szCs w:val="18"/>
        </w:rPr>
        <w:t>S</w:t>
      </w:r>
      <w:r w:rsidRPr="009E4A5D">
        <w:rPr>
          <w:rFonts w:ascii="Times New Roman" w:hAnsi="Times New Roman"/>
          <w:iCs/>
          <w:sz w:val="24"/>
          <w:szCs w:val="18"/>
        </w:rPr>
        <w:t>1</w:t>
      </w:r>
      <w:r w:rsidR="000D32FF">
        <w:rPr>
          <w:rFonts w:ascii="Times New Roman" w:hAnsi="Times New Roman"/>
          <w:iCs/>
          <w:sz w:val="24"/>
          <w:szCs w:val="18"/>
        </w:rPr>
        <w:t>1</w:t>
      </w:r>
      <w:r w:rsidRPr="009E4A5D">
        <w:rPr>
          <w:rFonts w:ascii="Times New Roman" w:hAnsi="Times New Roman"/>
          <w:iCs/>
          <w:sz w:val="24"/>
          <w:szCs w:val="18"/>
        </w:rPr>
        <w:t>: Reusability of Fe</w:t>
      </w:r>
      <w:r w:rsidRPr="009E4A5D">
        <w:rPr>
          <w:rFonts w:ascii="Times New Roman" w:hAnsi="Times New Roman"/>
          <w:iCs/>
          <w:sz w:val="24"/>
          <w:szCs w:val="18"/>
          <w:vertAlign w:val="subscript"/>
        </w:rPr>
        <w:t>3</w:t>
      </w:r>
      <w:r w:rsidRPr="009E4A5D">
        <w:rPr>
          <w:rFonts w:ascii="Times New Roman" w:hAnsi="Times New Roman"/>
          <w:iCs/>
          <w:sz w:val="24"/>
          <w:szCs w:val="18"/>
        </w:rPr>
        <w:t>O</w:t>
      </w:r>
      <w:r w:rsidRPr="009E4A5D">
        <w:rPr>
          <w:rFonts w:ascii="Times New Roman" w:hAnsi="Times New Roman"/>
          <w:iCs/>
          <w:sz w:val="24"/>
          <w:szCs w:val="18"/>
          <w:vertAlign w:val="subscript"/>
        </w:rPr>
        <w:t>4</w:t>
      </w:r>
      <w:r w:rsidRPr="009E4A5D">
        <w:rPr>
          <w:rFonts w:ascii="Times New Roman" w:hAnsi="Times New Roman"/>
          <w:iCs/>
          <w:sz w:val="24"/>
          <w:szCs w:val="18"/>
        </w:rPr>
        <w:t>@MIL-101(Cr) nanocomposite.</w:t>
      </w:r>
    </w:p>
    <w:p w14:paraId="66C5CB06" w14:textId="0766056E" w:rsidR="00975AE8" w:rsidRPr="00975AE8" w:rsidRDefault="00975AE8" w:rsidP="00975AE8">
      <w:pPr>
        <w:spacing w:before="120" w:after="120" w:line="360" w:lineRule="auto"/>
        <w:jc w:val="both"/>
        <w:rPr>
          <w:rFonts w:ascii="Times New Roman" w:hAnsi="Times New Roman" w:cs="Times New Roman"/>
          <w:iCs/>
          <w:sz w:val="24"/>
          <w:szCs w:val="24"/>
        </w:rPr>
      </w:pPr>
    </w:p>
    <w:p w14:paraId="21A0E0D1" w14:textId="77777777" w:rsidR="00975AE8" w:rsidRPr="00EC41D8" w:rsidRDefault="00975AE8" w:rsidP="00EC41D8">
      <w:pPr>
        <w:spacing w:before="120" w:after="120" w:line="360" w:lineRule="auto"/>
        <w:jc w:val="both"/>
        <w:rPr>
          <w:rFonts w:ascii="Times New Roman" w:hAnsi="Times New Roman" w:cs="Times New Roman"/>
          <w:iCs/>
          <w:sz w:val="24"/>
          <w:szCs w:val="24"/>
        </w:rPr>
      </w:pPr>
    </w:p>
    <w:p w14:paraId="5C495139" w14:textId="77777777" w:rsidR="00EC41D8" w:rsidRPr="001D3BA4" w:rsidRDefault="00EC41D8">
      <w:pPr>
        <w:rPr>
          <w:rFonts w:ascii="Times New Roman" w:hAnsi="Times New Roman" w:cs="Times New Roman"/>
          <w:sz w:val="24"/>
          <w:szCs w:val="24"/>
        </w:rPr>
      </w:pPr>
    </w:p>
    <w:sectPr w:rsidR="00EC41D8" w:rsidRPr="001D3BA4" w:rsidSect="007D31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BA4"/>
    <w:rsid w:val="0007057B"/>
    <w:rsid w:val="0009549F"/>
    <w:rsid w:val="000C3608"/>
    <w:rsid w:val="000D06B9"/>
    <w:rsid w:val="000D32FF"/>
    <w:rsid w:val="00150555"/>
    <w:rsid w:val="0015285E"/>
    <w:rsid w:val="001D3BA4"/>
    <w:rsid w:val="001D6A3F"/>
    <w:rsid w:val="001E4B9A"/>
    <w:rsid w:val="00207C5A"/>
    <w:rsid w:val="0025733A"/>
    <w:rsid w:val="0027396C"/>
    <w:rsid w:val="002A28AA"/>
    <w:rsid w:val="002E7C31"/>
    <w:rsid w:val="00321A55"/>
    <w:rsid w:val="00325B31"/>
    <w:rsid w:val="003C374F"/>
    <w:rsid w:val="003E6C10"/>
    <w:rsid w:val="00403A3E"/>
    <w:rsid w:val="004631BD"/>
    <w:rsid w:val="00466B06"/>
    <w:rsid w:val="00493959"/>
    <w:rsid w:val="004A798B"/>
    <w:rsid w:val="004C7A9D"/>
    <w:rsid w:val="004E2A1E"/>
    <w:rsid w:val="005355E9"/>
    <w:rsid w:val="00575372"/>
    <w:rsid w:val="005B2C87"/>
    <w:rsid w:val="005E21A1"/>
    <w:rsid w:val="00643D9B"/>
    <w:rsid w:val="00660665"/>
    <w:rsid w:val="006B0102"/>
    <w:rsid w:val="006D491B"/>
    <w:rsid w:val="006F48E8"/>
    <w:rsid w:val="006F64B7"/>
    <w:rsid w:val="0074727D"/>
    <w:rsid w:val="00783601"/>
    <w:rsid w:val="00792C95"/>
    <w:rsid w:val="007D3150"/>
    <w:rsid w:val="007F078F"/>
    <w:rsid w:val="00896C7B"/>
    <w:rsid w:val="008E4570"/>
    <w:rsid w:val="00910CD4"/>
    <w:rsid w:val="00975AE8"/>
    <w:rsid w:val="0098658E"/>
    <w:rsid w:val="009E4A5D"/>
    <w:rsid w:val="00A30E3B"/>
    <w:rsid w:val="00A659F9"/>
    <w:rsid w:val="00AA20D7"/>
    <w:rsid w:val="00B670A3"/>
    <w:rsid w:val="00C40DD5"/>
    <w:rsid w:val="00D01D5A"/>
    <w:rsid w:val="00D02A04"/>
    <w:rsid w:val="00D21378"/>
    <w:rsid w:val="00D341D5"/>
    <w:rsid w:val="00D929CC"/>
    <w:rsid w:val="00DA4105"/>
    <w:rsid w:val="00DE4EE8"/>
    <w:rsid w:val="00E21042"/>
    <w:rsid w:val="00E30BE1"/>
    <w:rsid w:val="00E31357"/>
    <w:rsid w:val="00E411E0"/>
    <w:rsid w:val="00E431BF"/>
    <w:rsid w:val="00EB0988"/>
    <w:rsid w:val="00EC41D8"/>
    <w:rsid w:val="00EE157A"/>
    <w:rsid w:val="00F07CA2"/>
    <w:rsid w:val="00F80ACF"/>
    <w:rsid w:val="00F870EB"/>
    <w:rsid w:val="00FA54D3"/>
    <w:rsid w:val="00FE3F5B"/>
    <w:rsid w:val="00FE6B6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E715E"/>
  <w15:chartTrackingRefBased/>
  <w15:docId w15:val="{4E319F6D-6654-4738-A029-DC3C35418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4EE8"/>
    <w:pPr>
      <w:keepNext/>
      <w:keepLines/>
      <w:spacing w:before="240" w:after="0" w:line="360" w:lineRule="auto"/>
      <w:jc w:val="both"/>
      <w:outlineLvl w:val="0"/>
    </w:pPr>
    <w:rPr>
      <w:rFonts w:ascii="Times New Roman" w:eastAsiaTheme="majorEastAsia" w:hAnsi="Times New Roman" w:cstheme="majorBidi"/>
      <w:b/>
      <w:cap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E4EE8"/>
    <w:pPr>
      <w:spacing w:after="0" w:line="360" w:lineRule="auto"/>
      <w:jc w:val="both"/>
    </w:pPr>
    <w:rPr>
      <w:rFonts w:ascii="Times New Roman" w:eastAsia="Calibri" w:hAnsi="Times New Roman" w:cs="Times New Roman"/>
      <w:bCs/>
      <w:sz w:val="24"/>
      <w:szCs w:val="20"/>
      <w:lang w:val="en-GB"/>
    </w:rPr>
  </w:style>
  <w:style w:type="character" w:customStyle="1" w:styleId="Heading1Char">
    <w:name w:val="Heading 1 Char"/>
    <w:basedOn w:val="DefaultParagraphFont"/>
    <w:link w:val="Heading1"/>
    <w:uiPriority w:val="9"/>
    <w:rsid w:val="00DE4EE8"/>
    <w:rPr>
      <w:rFonts w:ascii="Times New Roman" w:eastAsiaTheme="majorEastAsia" w:hAnsi="Times New Roman" w:cstheme="majorBidi"/>
      <w:b/>
      <w:caps/>
      <w:sz w:val="24"/>
      <w:szCs w:val="32"/>
    </w:rPr>
  </w:style>
  <w:style w:type="table" w:styleId="ListTable6Colorful">
    <w:name w:val="List Table 6 Colorful"/>
    <w:basedOn w:val="TableNormal"/>
    <w:uiPriority w:val="51"/>
    <w:rsid w:val="001D3BA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1D3BA4"/>
    <w:rPr>
      <w:sz w:val="16"/>
      <w:szCs w:val="16"/>
    </w:rPr>
  </w:style>
  <w:style w:type="paragraph" w:styleId="CommentText">
    <w:name w:val="annotation text"/>
    <w:basedOn w:val="Normal"/>
    <w:link w:val="CommentTextChar"/>
    <w:uiPriority w:val="99"/>
    <w:unhideWhenUsed/>
    <w:rsid w:val="001D3BA4"/>
    <w:pPr>
      <w:spacing w:after="0" w:line="240" w:lineRule="auto"/>
      <w:jc w:val="both"/>
    </w:pPr>
    <w:rPr>
      <w:rFonts w:ascii="Times New Roman" w:hAnsi="Times New Roman"/>
      <w:sz w:val="20"/>
      <w:szCs w:val="20"/>
    </w:rPr>
  </w:style>
  <w:style w:type="character" w:customStyle="1" w:styleId="CommentTextChar">
    <w:name w:val="Comment Text Char"/>
    <w:basedOn w:val="DefaultParagraphFont"/>
    <w:link w:val="CommentText"/>
    <w:uiPriority w:val="99"/>
    <w:rsid w:val="001D3BA4"/>
    <w:rPr>
      <w:rFonts w:ascii="Times New Roman" w:hAnsi="Times New Roman"/>
      <w:sz w:val="20"/>
      <w:szCs w:val="20"/>
    </w:rPr>
  </w:style>
  <w:style w:type="table" w:styleId="TableGrid">
    <w:name w:val="Table Grid"/>
    <w:basedOn w:val="TableNormal"/>
    <w:uiPriority w:val="39"/>
    <w:rsid w:val="00910C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1114">
      <w:bodyDiv w:val="1"/>
      <w:marLeft w:val="0"/>
      <w:marRight w:val="0"/>
      <w:marTop w:val="0"/>
      <w:marBottom w:val="0"/>
      <w:divBdr>
        <w:top w:val="none" w:sz="0" w:space="0" w:color="auto"/>
        <w:left w:val="none" w:sz="0" w:space="0" w:color="auto"/>
        <w:bottom w:val="none" w:sz="0" w:space="0" w:color="auto"/>
        <w:right w:val="none" w:sz="0" w:space="0" w:color="auto"/>
      </w:divBdr>
    </w:div>
    <w:div w:id="439422176">
      <w:bodyDiv w:val="1"/>
      <w:marLeft w:val="0"/>
      <w:marRight w:val="0"/>
      <w:marTop w:val="0"/>
      <w:marBottom w:val="0"/>
      <w:divBdr>
        <w:top w:val="none" w:sz="0" w:space="0" w:color="auto"/>
        <w:left w:val="none" w:sz="0" w:space="0" w:color="auto"/>
        <w:bottom w:val="none" w:sz="0" w:space="0" w:color="auto"/>
        <w:right w:val="none" w:sz="0" w:space="0" w:color="auto"/>
      </w:divBdr>
    </w:div>
    <w:div w:id="647712789">
      <w:bodyDiv w:val="1"/>
      <w:marLeft w:val="0"/>
      <w:marRight w:val="0"/>
      <w:marTop w:val="0"/>
      <w:marBottom w:val="0"/>
      <w:divBdr>
        <w:top w:val="none" w:sz="0" w:space="0" w:color="auto"/>
        <w:left w:val="none" w:sz="0" w:space="0" w:color="auto"/>
        <w:bottom w:val="none" w:sz="0" w:space="0" w:color="auto"/>
        <w:right w:val="none" w:sz="0" w:space="0" w:color="auto"/>
      </w:divBdr>
    </w:div>
    <w:div w:id="1293948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14</Pages>
  <Words>4708</Words>
  <Characters>26837</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KHOLOFELO SELAHLE</dc:creator>
  <cp:keywords/>
  <dc:description/>
  <cp:lastModifiedBy>Nomngongo, Philiswa</cp:lastModifiedBy>
  <cp:revision>9</cp:revision>
  <dcterms:created xsi:type="dcterms:W3CDTF">2022-04-23T13:12:00Z</dcterms:created>
  <dcterms:modified xsi:type="dcterms:W3CDTF">2022-05-10T14:44:00Z</dcterms:modified>
</cp:coreProperties>
</file>