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30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SUPPLEMENTARY MATERIAL</w:t>
      </w:r>
    </w:p>
    <w:p w:rsidR="0038530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Table SM1.</w:t>
      </w:r>
      <w:r>
        <w:rPr>
          <w:sz w:val="24"/>
          <w:szCs w:val="24"/>
        </w:rPr>
        <w:t xml:space="preserve"> Preparation of PCR mixture*.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4230"/>
      </w:tblGrid>
      <w:tr w:rsidR="00385304" w:rsidTr="0085372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Reagent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Volume/reaction</w:t>
            </w:r>
          </w:p>
        </w:tc>
      </w:tr>
      <w:tr w:rsidR="00385304" w:rsidTr="0085372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2019-nCoV reaction solution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RTase Mix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ROX**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control A (amplification directly)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x 14 µL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x 6 µL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x 0.5 µL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x 0.5 µL</w:t>
            </w:r>
          </w:p>
        </w:tc>
      </w:tr>
      <w:tr w:rsidR="00385304" w:rsidTr="00853728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volume/well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 µL (IC from NA extraction step)</w:t>
            </w:r>
          </w:p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µL (IC from amplification step)</w:t>
            </w:r>
          </w:p>
        </w:tc>
      </w:tr>
    </w:tbl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*PCR reaction mixture can be stored below 8°C for 3 hours.</w: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**ROX is used as a reference dye.</w:t>
      </w: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SM2.</w:t>
      </w:r>
      <w:r>
        <w:rPr>
          <w:sz w:val="24"/>
          <w:szCs w:val="24"/>
        </w:rPr>
        <w:t xml:space="preserve"> Cycle condition setting.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5304" w:rsidTr="0085372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Reaction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Temperature (°C)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</w:p>
        </w:tc>
      </w:tr>
      <w:tr w:rsidR="00385304" w:rsidTr="0085372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Reverse transcription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04" w:rsidTr="00853728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denaturation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minutes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304" w:rsidTr="00853728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Pre-amplification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seconds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85304" w:rsidTr="00853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seconds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Amplification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seconds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85304" w:rsidTr="00853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seconds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Collect the signals (FAM/JOE/Cy5)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</w:pPr>
      <w:r>
        <w:object w:dxaOrig="7260" w:dyaOrig="5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25pt;height:293.85pt" o:ole="">
            <v:imagedata r:id="rId5" o:title="" croptop="5007f" cropbottom="2798f" cropleft="4286f" cropright="6655f"/>
          </v:shape>
          <o:OLEObject Type="Embed" ProgID="Origin95.Graph" ShapeID="_x0000_i1025" DrawAspect="Content" ObjectID="_1715502216" r:id="rId6"/>
        </w:objec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Fig. SM1. </w:t>
      </w:r>
      <w:r>
        <w:rPr>
          <w:sz w:val="24"/>
          <w:szCs w:val="24"/>
        </w:rPr>
        <w:t>Amplification plot of E gene from COVID-19-negative samples.</w: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object w:dxaOrig="7260" w:dyaOrig="5985">
          <v:shape id="_x0000_i1026" type="#_x0000_t75" style="width:363.25pt;height:299.05pt" o:ole="">
            <v:imagedata r:id="rId7" o:title="" croptop="4418f" cropbottom="2356f" cropleft="3835f" cropright="7106f"/>
          </v:shape>
          <o:OLEObject Type="Embed" ProgID="Origin95.Graph" ShapeID="_x0000_i1026" DrawAspect="Content" ObjectID="_1715502217" r:id="rId8"/>
        </w:objec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Fig. SM2. </w:t>
      </w:r>
      <w:r>
        <w:rPr>
          <w:sz w:val="24"/>
          <w:szCs w:val="24"/>
        </w:rPr>
        <w:t>Amplification plot of E gene from COVID-19-positive samples.</w:t>
      </w:r>
    </w:p>
    <w:p w:rsidR="0038530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  <w:r>
        <w:object w:dxaOrig="7200" w:dyaOrig="5835">
          <v:shape id="_x0000_i1027" type="#_x0000_t75" style="width:5in;height:291.9pt" o:ole="">
            <v:imagedata r:id="rId9" o:title="" croptop="5302f" cropbottom="2945f" cropleft="4286f" cropright="7106f"/>
          </v:shape>
          <o:OLEObject Type="Embed" ProgID="Origin95.Graph" ShapeID="_x0000_i1027" DrawAspect="Content" ObjectID="_1715502218" r:id="rId10"/>
        </w:objec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Fig. SM3. </w:t>
      </w:r>
      <w:r>
        <w:rPr>
          <w:sz w:val="24"/>
          <w:szCs w:val="24"/>
        </w:rPr>
        <w:t>Amplification plot of ORF1ab from COVID-19-negative samples.</w: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object w:dxaOrig="7275" w:dyaOrig="5835">
          <v:shape id="_x0000_i1028" type="#_x0000_t75" style="width:363.9pt;height:291.9pt" o:ole="">
            <v:imagedata r:id="rId11" o:title="" croptop="5302f" cropbottom="2945f" cropleft="3948f" cropright="6881f"/>
          </v:shape>
          <o:OLEObject Type="Embed" ProgID="Origin95.Graph" ShapeID="_x0000_i1028" DrawAspect="Content" ObjectID="_1715502219" r:id="rId12"/>
        </w:object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Fig. SM4. </w:t>
      </w:r>
      <w:r>
        <w:rPr>
          <w:sz w:val="24"/>
          <w:szCs w:val="24"/>
        </w:rPr>
        <w:t>Amplification plot of ORF1ab from COVID-19-positive samples.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SM3.</w:t>
      </w:r>
      <w:r>
        <w:rPr>
          <w:sz w:val="24"/>
          <w:szCs w:val="24"/>
        </w:rPr>
        <w:t xml:space="preserve"> Pre-scan for COVID-19-negative samples, and COVID-19-positive samples.</w:t>
      </w:r>
    </w:p>
    <w:tbl>
      <w:tblPr>
        <w:tblStyle w:val="PlainTable21"/>
        <w:tblW w:w="87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1127"/>
        <w:gridCol w:w="1828"/>
        <w:gridCol w:w="1548"/>
        <w:gridCol w:w="1740"/>
        <w:gridCol w:w="1548"/>
      </w:tblGrid>
      <w:tr w:rsidR="00385304" w:rsidTr="00853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Sample code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Sample group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Wavelengths (nm)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Excitation peak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Emission peak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N10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N20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Negative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343±0.89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342±0.75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343±0.98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342±1.20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343±0.98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343±0.75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342±0.75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343±0.63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343±0.80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342.71±0.91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350±0.89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349±1.62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349±0.98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349±0.75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350±1.49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349±1.01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349.57±0.98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P2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P10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P20</w:t>
            </w:r>
          </w:p>
        </w:tc>
        <w:tc>
          <w:tcPr>
            <w:tcW w:w="1127" w:type="dxa"/>
            <w:tcBorders>
              <w:left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Positive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351±0.40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337±4.53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339±3.14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339±5.15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343±1.17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338±1.47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341±1.33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338±5.43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362±5.60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342±1.47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341±1.60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342±1.55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332±1.36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339±4.38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340±5.18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343±1.20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342±3.25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343.41±8.21</w:t>
            </w:r>
          </w:p>
        </w:tc>
        <w:tc>
          <w:tcPr>
            <w:tcW w:w="174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340±10.35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346±3.16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363±5.02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350±1.26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345±1.02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366±1.41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362±5.43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365±1.20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366±1.55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365±1.26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366±4.03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357±1.17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360±4.00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362±4.83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367±1.20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364±2.80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358.82±9.04</w:t>
            </w:r>
          </w:p>
        </w:tc>
      </w:tr>
    </w:tbl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SM4.</w:t>
      </w:r>
      <w:r>
        <w:rPr>
          <w:sz w:val="24"/>
          <w:szCs w:val="24"/>
        </w:rPr>
        <w:t xml:space="preserve"> Emission wavelengths for COVID-19-negative samples and COVID-19-positive samples.</w:t>
      </w:r>
    </w:p>
    <w:tbl>
      <w:tblPr>
        <w:tblStyle w:val="PlainTable21"/>
        <w:tblW w:w="87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1132"/>
        <w:gridCol w:w="1702"/>
        <w:gridCol w:w="1628"/>
        <w:gridCol w:w="1710"/>
        <w:gridCol w:w="1620"/>
      </w:tblGrid>
      <w:tr w:rsidR="00385304" w:rsidTr="00853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Sample code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Sample group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Wavelengths (nm)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emission peak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emission peak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N10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N19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N20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Negative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516±0.80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506±0.49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503±0.49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508.37±5.68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685±0.49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685.27±0.44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P9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P10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P11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P12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P13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P14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P15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P16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P17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P18</w:t>
            </w:r>
          </w:p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P19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P20</w:t>
            </w: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Positive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496±0.40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518±0.40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534±0.49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532±0.40</w:t>
            </w:r>
          </w:p>
        </w:tc>
        <w:tc>
          <w:tcPr>
            <w:tcW w:w="16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522.47±11.78</w:t>
            </w: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699±0.40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691±0.40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678±0.40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681±0.40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695±0.40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686±0.00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696±0.40</w:t>
            </w:r>
          </w:p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696±0.40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692.18±10.89</w:t>
            </w:r>
          </w:p>
        </w:tc>
      </w:tr>
    </w:tbl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SM5.</w:t>
      </w:r>
      <w:r>
        <w:rPr>
          <w:sz w:val="24"/>
          <w:szCs w:val="24"/>
        </w:rPr>
        <w:t xml:space="preserve"> ANOVA testing for the first emission data.</w:t>
      </w:r>
    </w:p>
    <w:tbl>
      <w:tblPr>
        <w:tblW w:w="9330" w:type="dxa"/>
        <w:tblLook w:val="04A0" w:firstRow="1" w:lastRow="0" w:firstColumn="1" w:lastColumn="0" w:noHBand="0" w:noVBand="1"/>
      </w:tblPr>
      <w:tblGrid>
        <w:gridCol w:w="2340"/>
        <w:gridCol w:w="1116"/>
        <w:gridCol w:w="1260"/>
        <w:gridCol w:w="1116"/>
        <w:gridCol w:w="1176"/>
        <w:gridCol w:w="1212"/>
        <w:gridCol w:w="1170"/>
      </w:tblGrid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Anova: Single Factor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SUMMARY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Count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Average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Variance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50837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508.37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32.63949</w:t>
            </w:r>
          </w:p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52247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522.47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140.191</w:t>
            </w:r>
          </w:p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Source of Variation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SS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MS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P-value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F crit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Between Groups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9940.5</w:t>
            </w: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9940.5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115.0318</w:t>
            </w:r>
          </w:p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1.88E-21</w:t>
            </w: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3.888853</w:t>
            </w:r>
          </w:p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Within Groups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17110.22</w:t>
            </w:r>
          </w:p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86.41525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6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12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27050.72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a</w:t>
      </w:r>
      <w:r>
        <w:rPr>
          <w:i/>
          <w:iCs/>
          <w:sz w:val="24"/>
          <w:szCs w:val="24"/>
        </w:rPr>
        <w:t>Count</w:t>
      </w:r>
      <w:r>
        <w:rPr>
          <w:sz w:val="24"/>
          <w:szCs w:val="24"/>
        </w:rPr>
        <w:t xml:space="preserve"> = amount of data 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b</w:t>
      </w:r>
      <w:r>
        <w:rPr>
          <w:i/>
          <w:iCs/>
          <w:sz w:val="24"/>
          <w:szCs w:val="24"/>
        </w:rPr>
        <w:t>Sum</w:t>
      </w:r>
      <w:r>
        <w:rPr>
          <w:sz w:val="24"/>
          <w:szCs w:val="24"/>
        </w:rPr>
        <w:t xml:space="preserve"> = total sum of data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c</w:t>
      </w:r>
      <w:r>
        <w:rPr>
          <w:i/>
          <w:iCs/>
          <w:sz w:val="24"/>
          <w:szCs w:val="24"/>
        </w:rPr>
        <w:t>Average</w:t>
      </w:r>
      <w:r>
        <w:rPr>
          <w:sz w:val="24"/>
          <w:szCs w:val="24"/>
        </w:rPr>
        <w:t xml:space="preserve"> = means of data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d</w:t>
      </w:r>
      <w:r>
        <w:rPr>
          <w:i/>
          <w:iCs/>
          <w:sz w:val="24"/>
          <w:szCs w:val="24"/>
        </w:rPr>
        <w:t>Variance</w:t>
      </w:r>
      <w:r>
        <w:rPr>
          <w:sz w:val="24"/>
          <w:szCs w:val="24"/>
        </w:rPr>
        <w:t xml:space="preserve"> = the expectation of the squared deviation of a random variable from its mean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e</w:t>
      </w:r>
      <w:r>
        <w:rPr>
          <w:i/>
          <w:iCs/>
          <w:sz w:val="24"/>
          <w:szCs w:val="24"/>
        </w:rPr>
        <w:t>SS</w:t>
      </w:r>
      <w:r>
        <w:rPr>
          <w:sz w:val="24"/>
          <w:szCs w:val="24"/>
        </w:rPr>
        <w:t xml:space="preserve"> = sum of squares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f</w:t>
      </w:r>
      <w:r>
        <w:rPr>
          <w:i/>
          <w:iCs/>
          <w:sz w:val="24"/>
          <w:szCs w:val="24"/>
        </w:rPr>
        <w:t>df</w:t>
      </w:r>
      <w:r>
        <w:rPr>
          <w:sz w:val="24"/>
          <w:szCs w:val="24"/>
        </w:rPr>
        <w:t xml:space="preserve"> = degrees of freedom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g</w:t>
      </w:r>
      <w:r>
        <w:rPr>
          <w:i/>
          <w:iCs/>
          <w:sz w:val="24"/>
          <w:szCs w:val="24"/>
        </w:rPr>
        <w:t>MS</w:t>
      </w:r>
      <w:r>
        <w:rPr>
          <w:sz w:val="24"/>
          <w:szCs w:val="24"/>
        </w:rPr>
        <w:t xml:space="preserve"> = mean square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= ratio of variation between sample means toward to variation within the samples</w:t>
      </w:r>
    </w:p>
    <w:p w:rsidR="00385304" w:rsidRDefault="00385304" w:rsidP="00385304">
      <w:pPr>
        <w:spacing w:line="48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i</w:t>
      </w:r>
      <w:r>
        <w:rPr>
          <w:i/>
          <w:iCs/>
          <w:sz w:val="24"/>
          <w:szCs w:val="24"/>
        </w:rPr>
        <w:t>P-value</w:t>
      </w:r>
      <w:r>
        <w:rPr>
          <w:sz w:val="24"/>
          <w:szCs w:val="24"/>
        </w:rPr>
        <w:t xml:space="preserve"> = the probability of obtaining results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j</w:t>
      </w:r>
      <w:r>
        <w:rPr>
          <w:i/>
          <w:iCs/>
          <w:sz w:val="24"/>
          <w:szCs w:val="24"/>
        </w:rPr>
        <w:t>F-crit</w:t>
      </w:r>
      <w:r>
        <w:rPr>
          <w:sz w:val="24"/>
          <w:szCs w:val="24"/>
        </w:rPr>
        <w:t xml:space="preserve"> = a specific value compared to F value</w:t>
      </w: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SM6. </w:t>
      </w:r>
      <w:r>
        <w:rPr>
          <w:sz w:val="24"/>
          <w:szCs w:val="24"/>
        </w:rPr>
        <w:t>LSD testing for the first emission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139"/>
        <w:gridCol w:w="1427"/>
        <w:gridCol w:w="1310"/>
      </w:tblGrid>
      <w:tr w:rsidR="00385304" w:rsidTr="00853728">
        <w:trPr>
          <w:trHeight w:val="55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Ӯ=|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</m:oMath>
            </m:oMathPara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LSD value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385304" w:rsidTr="0085372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</m:oMath>
            </m:oMathPara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2.59251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LSD</w:t>
            </w:r>
          </w:p>
        </w:tc>
      </w:tr>
    </w:tbl>
    <w:p w:rsidR="00385304" w:rsidRDefault="00385304" w:rsidP="00385304">
      <w:pPr>
        <w:spacing w:line="480" w:lineRule="auto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Note: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  <w:lang w:val="id-ID" w:eastAsia="id-ID"/>
          </w:rPr>
          <m:t>Ӯ</m:t>
        </m:r>
      </m:oMath>
      <w:r>
        <w:rPr>
          <w:b/>
          <w:bCs/>
          <w:sz w:val="24"/>
          <w:szCs w:val="24"/>
        </w:rPr>
        <w:t xml:space="preserve"> = </w:t>
      </w:r>
      <w:r>
        <w:rPr>
          <w:sz w:val="24"/>
          <w:szCs w:val="24"/>
        </w:rPr>
        <w:t xml:space="preserve">absolute mean difference </w:t>
      </w:r>
    </w:p>
    <w:p w:rsidR="00385304" w:rsidRDefault="00385304" w:rsidP="00385304">
      <w:pPr>
        <w:spacing w:line="480" w:lineRule="auto"/>
        <w:rPr>
          <w:bCs/>
          <w:color w:val="000000"/>
          <w:sz w:val="24"/>
          <w:szCs w:val="24"/>
          <w:lang w:eastAsia="id-ID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Ӯ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i</m:t>
            </m:r>
          </m:sub>
        </m:sSub>
      </m:oMath>
      <w:r>
        <w:rPr>
          <w:bCs/>
          <w:color w:val="000000"/>
          <w:sz w:val="24"/>
          <w:szCs w:val="24"/>
          <w:lang w:eastAsia="id-ID"/>
        </w:rPr>
        <w:t xml:space="preserve"> = mean of variety i</w:t>
      </w:r>
    </w:p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Ӯ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j</m:t>
            </m:r>
          </m:sub>
        </m:sSub>
      </m:oMath>
      <w:r>
        <w:rPr>
          <w:bCs/>
          <w:color w:val="000000"/>
          <w:sz w:val="24"/>
          <w:szCs w:val="24"/>
          <w:lang w:eastAsia="id-ID"/>
        </w:rPr>
        <w:t xml:space="preserve"> = mean of variety j</w:t>
      </w: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Table SM7.</w:t>
      </w:r>
      <w:r>
        <w:rPr>
          <w:sz w:val="24"/>
          <w:szCs w:val="24"/>
        </w:rPr>
        <w:t xml:space="preserve"> ANOVA testing for the second emission data.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2340"/>
        <w:gridCol w:w="1116"/>
        <w:gridCol w:w="1044"/>
        <w:gridCol w:w="1116"/>
        <w:gridCol w:w="1176"/>
        <w:gridCol w:w="1278"/>
        <w:gridCol w:w="1170"/>
      </w:tblGrid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Anova: Single Factor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SUMMARY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Groups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Count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Sum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Average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Variance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Negative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68527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685.27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0.199091</w:t>
            </w:r>
          </w:p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Positive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69218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692.18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119.9673</w:t>
            </w:r>
          </w:p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ANOVA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Source of Variation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SS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Df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MS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g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F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2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P-value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i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i/>
                <w:iCs/>
                <w:color w:val="000000"/>
                <w:sz w:val="24"/>
                <w:szCs w:val="24"/>
              </w:rPr>
              <w:t>F crit</w:t>
            </w:r>
            <w:r>
              <w:rPr>
                <w:rFonts w:eastAsia="Times New Roman"/>
                <w:i/>
                <w:iCs/>
                <w:color w:val="000000"/>
                <w:sz w:val="24"/>
                <w:szCs w:val="24"/>
                <w:vertAlign w:val="superscript"/>
              </w:rPr>
              <w:t>j</w:t>
            </w:r>
          </w:p>
        </w:tc>
      </w:tr>
      <w:tr w:rsidR="00385304" w:rsidTr="00853728">
        <w:trPr>
          <w:trHeight w:val="315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Between Groups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2387.405</w:t>
            </w: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2387.405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39.735</w:t>
            </w:r>
          </w:p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1.85E-09</w:t>
            </w:r>
          </w:p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3.888853</w:t>
            </w:r>
          </w:p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Within Groups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11896.47</w:t>
            </w:r>
          </w:p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jc w:val="center"/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60.08318</w:t>
            </w:r>
          </w:p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044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16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278" w:type="dxa"/>
            <w:noWrap/>
            <w:vAlign w:val="bottom"/>
            <w:hideMark/>
          </w:tcPr>
          <w:p w:rsidR="00385304" w:rsidRDefault="00385304" w:rsidP="00853728"/>
        </w:tc>
        <w:tc>
          <w:tcPr>
            <w:tcW w:w="1170" w:type="dxa"/>
            <w:noWrap/>
            <w:vAlign w:val="bottom"/>
            <w:hideMark/>
          </w:tcPr>
          <w:p w:rsidR="00385304" w:rsidRDefault="00385304" w:rsidP="00853728"/>
        </w:tc>
      </w:tr>
      <w:tr w:rsidR="00385304" w:rsidTr="00853728">
        <w:trPr>
          <w:trHeight w:val="300"/>
        </w:trPr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14283.88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385304" w:rsidRDefault="00385304" w:rsidP="00853728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a</w:t>
      </w:r>
      <w:r>
        <w:rPr>
          <w:i/>
          <w:iCs/>
          <w:sz w:val="24"/>
          <w:szCs w:val="24"/>
        </w:rPr>
        <w:t>Count</w:t>
      </w:r>
      <w:r>
        <w:rPr>
          <w:sz w:val="24"/>
          <w:szCs w:val="24"/>
        </w:rPr>
        <w:t xml:space="preserve"> = amount of data 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b</w:t>
      </w:r>
      <w:r>
        <w:rPr>
          <w:i/>
          <w:iCs/>
          <w:sz w:val="24"/>
          <w:szCs w:val="24"/>
        </w:rPr>
        <w:t>Sum</w:t>
      </w:r>
      <w:r>
        <w:rPr>
          <w:sz w:val="24"/>
          <w:szCs w:val="24"/>
        </w:rPr>
        <w:t xml:space="preserve"> = total sum of data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c</w:t>
      </w:r>
      <w:r>
        <w:rPr>
          <w:i/>
          <w:iCs/>
          <w:sz w:val="24"/>
          <w:szCs w:val="24"/>
        </w:rPr>
        <w:t>Average</w:t>
      </w:r>
      <w:r>
        <w:rPr>
          <w:sz w:val="24"/>
          <w:szCs w:val="24"/>
        </w:rPr>
        <w:t xml:space="preserve"> = means of data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d</w:t>
      </w:r>
      <w:r>
        <w:rPr>
          <w:i/>
          <w:iCs/>
          <w:sz w:val="24"/>
          <w:szCs w:val="24"/>
        </w:rPr>
        <w:t>Variance</w:t>
      </w:r>
      <w:r>
        <w:rPr>
          <w:sz w:val="24"/>
          <w:szCs w:val="24"/>
        </w:rPr>
        <w:t xml:space="preserve"> = the expectation of the squared deviation of a random variable from its mean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e</w:t>
      </w:r>
      <w:r>
        <w:rPr>
          <w:i/>
          <w:iCs/>
          <w:sz w:val="24"/>
          <w:szCs w:val="24"/>
        </w:rPr>
        <w:t>SS</w:t>
      </w:r>
      <w:r>
        <w:rPr>
          <w:sz w:val="24"/>
          <w:szCs w:val="24"/>
        </w:rPr>
        <w:t xml:space="preserve"> = sum of squares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f</w:t>
      </w:r>
      <w:r>
        <w:rPr>
          <w:i/>
          <w:iCs/>
          <w:sz w:val="24"/>
          <w:szCs w:val="24"/>
        </w:rPr>
        <w:t>df</w:t>
      </w:r>
      <w:r>
        <w:rPr>
          <w:sz w:val="24"/>
          <w:szCs w:val="24"/>
        </w:rPr>
        <w:t xml:space="preserve"> = degrees of freedom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g</w:t>
      </w:r>
      <w:r>
        <w:rPr>
          <w:i/>
          <w:iCs/>
          <w:sz w:val="24"/>
          <w:szCs w:val="24"/>
        </w:rPr>
        <w:t>MS</w:t>
      </w:r>
      <w:r>
        <w:rPr>
          <w:sz w:val="24"/>
          <w:szCs w:val="24"/>
        </w:rPr>
        <w:t xml:space="preserve"> = mean square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h</w:t>
      </w:r>
      <w:r>
        <w:rPr>
          <w:i/>
          <w:iCs/>
          <w:sz w:val="24"/>
          <w:szCs w:val="24"/>
        </w:rPr>
        <w:t>F</w:t>
      </w:r>
      <w:r>
        <w:rPr>
          <w:sz w:val="24"/>
          <w:szCs w:val="24"/>
        </w:rPr>
        <w:t xml:space="preserve"> = ratio of variation between sample means toward to variation within the samples</w:t>
      </w:r>
    </w:p>
    <w:p w:rsidR="00385304" w:rsidRDefault="00385304" w:rsidP="00385304">
      <w:pPr>
        <w:spacing w:line="48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i</w:t>
      </w:r>
      <w:r>
        <w:rPr>
          <w:i/>
          <w:iCs/>
          <w:sz w:val="24"/>
          <w:szCs w:val="24"/>
        </w:rPr>
        <w:t>P-value</w:t>
      </w:r>
      <w:r>
        <w:rPr>
          <w:sz w:val="24"/>
          <w:szCs w:val="24"/>
        </w:rPr>
        <w:t xml:space="preserve"> = the probability of obtaining results</w:t>
      </w:r>
    </w:p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w:r>
        <w:rPr>
          <w:sz w:val="24"/>
          <w:szCs w:val="24"/>
          <w:vertAlign w:val="superscript"/>
        </w:rPr>
        <w:t>j</w:t>
      </w:r>
      <w:r>
        <w:rPr>
          <w:i/>
          <w:iCs/>
          <w:sz w:val="24"/>
          <w:szCs w:val="24"/>
        </w:rPr>
        <w:t>F-crit</w:t>
      </w:r>
      <w:r>
        <w:rPr>
          <w:sz w:val="24"/>
          <w:szCs w:val="24"/>
        </w:rPr>
        <w:t xml:space="preserve"> = a specific value compared to F value</w:t>
      </w: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SM8. </w:t>
      </w:r>
      <w:r>
        <w:rPr>
          <w:sz w:val="24"/>
          <w:szCs w:val="24"/>
        </w:rPr>
        <w:t>LSD testing for the second emission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6"/>
        <w:gridCol w:w="1139"/>
        <w:gridCol w:w="1427"/>
        <w:gridCol w:w="1310"/>
      </w:tblGrid>
      <w:tr w:rsidR="00385304" w:rsidTr="00853728">
        <w:trPr>
          <w:trHeight w:val="552"/>
        </w:trPr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Ӯ=|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i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</m:oMath>
            </m:oMathPara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LSD value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</w:tr>
      <w:tr w:rsidR="00385304" w:rsidTr="00853728"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-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bCs/>
                        <w:color w:val="000000"/>
                        <w:sz w:val="24"/>
                        <w:szCs w:val="24"/>
                        <w:lang w:val="id-ID" w:eastAsia="id-ID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Ӯ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color w:val="000000"/>
                        <w:sz w:val="24"/>
                        <w:szCs w:val="24"/>
                        <w:lang w:val="id-ID" w:eastAsia="id-ID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 w:val="24"/>
                    <w:szCs w:val="24"/>
                    <w:lang w:val="id-ID" w:eastAsia="id-ID"/>
                  </w:rPr>
                  <m:t>|</m:t>
                </m:r>
              </m:oMath>
            </m:oMathPara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2.16173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Ӯ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&gt;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d-ID" w:eastAsia="id-ID"/>
              </w:rPr>
              <w:t xml:space="preserve"> LSD</w:t>
            </w:r>
          </w:p>
        </w:tc>
      </w:tr>
    </w:tbl>
    <w:p w:rsidR="00385304" w:rsidRDefault="00385304" w:rsidP="00385304">
      <w:pPr>
        <w:spacing w:line="480" w:lineRule="auto"/>
        <w:rPr>
          <w:color w:val="000000"/>
          <w:sz w:val="24"/>
          <w:szCs w:val="24"/>
          <w:lang w:eastAsia="id-ID"/>
        </w:rPr>
      </w:pPr>
      <w:r>
        <w:rPr>
          <w:color w:val="000000"/>
          <w:sz w:val="24"/>
          <w:szCs w:val="24"/>
          <w:lang w:eastAsia="id-ID"/>
        </w:rPr>
        <w:t>Note:</w:t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="Times New Roman" w:hAnsi="Cambria Math"/>
            <w:color w:val="000000"/>
            <w:sz w:val="24"/>
            <w:szCs w:val="24"/>
            <w:lang w:val="id-ID" w:eastAsia="id-ID"/>
          </w:rPr>
          <m:t>Ӯ</m:t>
        </m:r>
      </m:oMath>
      <w:r>
        <w:rPr>
          <w:b/>
          <w:bCs/>
          <w:sz w:val="24"/>
          <w:szCs w:val="24"/>
        </w:rPr>
        <w:t xml:space="preserve"> = </w:t>
      </w:r>
      <w:r>
        <w:rPr>
          <w:sz w:val="24"/>
          <w:szCs w:val="24"/>
        </w:rPr>
        <w:t xml:space="preserve">absolute mean difference </w:t>
      </w:r>
    </w:p>
    <w:p w:rsidR="00385304" w:rsidRDefault="00385304" w:rsidP="00385304">
      <w:pPr>
        <w:spacing w:line="480" w:lineRule="auto"/>
        <w:rPr>
          <w:bCs/>
          <w:color w:val="000000"/>
          <w:sz w:val="24"/>
          <w:szCs w:val="24"/>
          <w:lang w:eastAsia="id-ID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Ӯ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i</m:t>
            </m:r>
          </m:sub>
        </m:sSub>
      </m:oMath>
      <w:r>
        <w:rPr>
          <w:bCs/>
          <w:color w:val="000000"/>
          <w:sz w:val="24"/>
          <w:szCs w:val="24"/>
          <w:lang w:eastAsia="id-ID"/>
        </w:rPr>
        <w:t xml:space="preserve"> = mean of variety i</w:t>
      </w:r>
    </w:p>
    <w:p w:rsidR="00385304" w:rsidRDefault="00385304" w:rsidP="00385304">
      <w:pPr>
        <w:rPr>
          <w:b/>
          <w:bCs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/>
                <w:bCs/>
                <w:color w:val="000000"/>
                <w:sz w:val="24"/>
                <w:szCs w:val="24"/>
                <w:lang w:val="id-ID" w:eastAsia="id-ID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Ӯ</m:t>
            </m:r>
          </m:e>
          <m:sub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val="id-ID" w:eastAsia="id-ID"/>
              </w:rPr>
              <m:t>j</m:t>
            </m:r>
          </m:sub>
        </m:sSub>
      </m:oMath>
      <w:r>
        <w:rPr>
          <w:bCs/>
          <w:color w:val="000000"/>
          <w:sz w:val="24"/>
          <w:szCs w:val="24"/>
          <w:lang w:eastAsia="id-ID"/>
        </w:rPr>
        <w:t xml:space="preserve"> = mean of variety j</w:t>
      </w: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SM9. </w:t>
      </w:r>
      <w:r>
        <w:rPr>
          <w:sz w:val="24"/>
          <w:szCs w:val="24"/>
        </w:rPr>
        <w:t>RT-qPCR data for COVID-19-positive samples with various Ct value.</w:t>
      </w:r>
    </w:p>
    <w:tbl>
      <w:tblPr>
        <w:tblStyle w:val="TableGrid"/>
        <w:tblW w:w="9242" w:type="dxa"/>
        <w:jc w:val="center"/>
        <w:tblLook w:val="04A0" w:firstRow="1" w:lastRow="0" w:firstColumn="1" w:lastColumn="0" w:noHBand="0" w:noVBand="1"/>
      </w:tblPr>
      <w:tblGrid>
        <w:gridCol w:w="570"/>
        <w:gridCol w:w="785"/>
        <w:gridCol w:w="1217"/>
        <w:gridCol w:w="1030"/>
        <w:gridCol w:w="1288"/>
        <w:gridCol w:w="1310"/>
        <w:gridCol w:w="1769"/>
        <w:gridCol w:w="1273"/>
      </w:tblGrid>
      <w:tr w:rsidR="00385304" w:rsidTr="00853728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Ct value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Conclusion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 code for fluorescence analysis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of Ct value</w:t>
            </w:r>
          </w:p>
        </w:tc>
      </w:tr>
      <w:tr w:rsidR="00385304" w:rsidTr="00853728">
        <w:trPr>
          <w:trHeight w:val="11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 gene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copies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ORF1ab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Number of copies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6.87x10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P21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&lt;25</w:t>
            </w: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5.41x10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6.97x10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24.69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1.74x10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1.56x10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26.29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4.48x10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P24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&lt;30</w:t>
            </w: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28.48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1.44x10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27.76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27.46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2.89x10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26.58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P27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&lt;35</w:t>
            </w: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33.65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31.36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304" w:rsidTr="00853728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31.91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1.38x10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30.66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1.15x10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Positive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5304" w:rsidRDefault="00385304" w:rsidP="00385304"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Table SM10. </w:t>
      </w:r>
      <w:r>
        <w:rPr>
          <w:sz w:val="24"/>
          <w:szCs w:val="24"/>
        </w:rPr>
        <w:t>Pre-scan for COVID-19-positive samples with various Ct value.</w:t>
      </w:r>
    </w:p>
    <w:tbl>
      <w:tblPr>
        <w:tblStyle w:val="PlainTable21"/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1526"/>
        <w:gridCol w:w="1597"/>
        <w:gridCol w:w="1548"/>
        <w:gridCol w:w="1641"/>
        <w:gridCol w:w="1697"/>
      </w:tblGrid>
      <w:tr w:rsidR="00385304" w:rsidTr="00853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Sample code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Ct value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Wavelengths (nm)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Excitation peak</w:t>
            </w:r>
          </w:p>
        </w:tc>
        <w:tc>
          <w:tcPr>
            <w:tcW w:w="154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Emission peak</w:t>
            </w:r>
          </w:p>
        </w:tc>
        <w:tc>
          <w:tcPr>
            <w:tcW w:w="16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P21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&lt;25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352±0.40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353.53±10.51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360±0.40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358.60±14.80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341±0.80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341±7.86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367±0.00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375±0.00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P24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354±3.56</w:t>
            </w:r>
          </w:p>
        </w:tc>
        <w:tc>
          <w:tcPr>
            <w:tcW w:w="15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353.13±8.61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362±3.43</w:t>
            </w:r>
          </w:p>
        </w:tc>
        <w:tc>
          <w:tcPr>
            <w:tcW w:w="169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360.60±9.16</w:t>
            </w: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P25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363±0.49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371±0.49</w:t>
            </w:r>
          </w:p>
        </w:tc>
        <w:tc>
          <w:tcPr>
            <w:tcW w:w="0" w:type="auto"/>
            <w:vMerge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342±1.74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349±1.55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P27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&lt;35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366±2.06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357.60±10.76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374±1.62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364.00±13.87</w:t>
            </w:r>
          </w:p>
        </w:tc>
      </w:tr>
      <w:tr w:rsidR="00385304" w:rsidTr="00853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343±1.36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345±7.28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  <w:tr w:rsidR="00385304" w:rsidTr="00853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spacing w:after="255" w:line="480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364±0.75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304" w:rsidRDefault="00385304" w:rsidP="00853728">
            <w:pPr>
              <w:pStyle w:val="MDPI42tablebody"/>
              <w:spacing w:line="48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372±0.40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04" w:rsidRDefault="00385304" w:rsidP="008537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 w:bidi="en-US"/>
              </w:rPr>
            </w:pPr>
          </w:p>
        </w:tc>
      </w:tr>
    </w:tbl>
    <w:p w:rsidR="0038530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38530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lastRenderedPageBreak/>
        <w:drawing>
          <wp:inline distT="0" distB="0" distL="0" distR="0" wp14:anchorId="508BB7CD" wp14:editId="1B171615">
            <wp:extent cx="5442870" cy="7753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5" t="5312" r="35121" b="13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686" cy="775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04" w:rsidRDefault="00385304" w:rsidP="00385304">
      <w:pPr>
        <w:spacing w:line="48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Fig. SM5. </w:t>
      </w:r>
      <w:r>
        <w:rPr>
          <w:sz w:val="24"/>
          <w:szCs w:val="24"/>
        </w:rPr>
        <w:t>Excitation (A) and emission (B) peaks of COVID-19-positive samples with code P21-P29.</w:t>
      </w:r>
      <w:r>
        <w:br w:type="page"/>
      </w:r>
    </w:p>
    <w:p w:rsidR="00385304" w:rsidRDefault="00385304" w:rsidP="00385304">
      <w:pPr>
        <w:spacing w:line="480" w:lineRule="auto"/>
        <w:contextualSpacing/>
      </w:pPr>
      <w:r>
        <w:rPr>
          <w:noProof/>
          <w:lang w:eastAsia="en-IN"/>
        </w:rPr>
        <w:lastRenderedPageBreak/>
        <w:drawing>
          <wp:inline distT="0" distB="0" distL="0" distR="0" wp14:anchorId="5FB6D89A" wp14:editId="04A075E6">
            <wp:extent cx="5534025" cy="42386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23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304" w:rsidRDefault="00385304" w:rsidP="00385304">
      <w:pPr>
        <w:spacing w:line="480" w:lineRule="auto"/>
        <w:contextualSpacing/>
      </w:pPr>
      <w:r>
        <w:rPr>
          <w:b/>
          <w:bCs/>
          <w:sz w:val="24"/>
          <w:szCs w:val="24"/>
        </w:rPr>
        <w:t xml:space="preserve">Fig. SM6. </w:t>
      </w:r>
      <w:r>
        <w:rPr>
          <w:sz w:val="24"/>
          <w:szCs w:val="24"/>
        </w:rPr>
        <w:t>Principal component analysis for COVID-19-positive samples with various Ct value.</w:t>
      </w:r>
    </w:p>
    <w:p w:rsidR="00385304" w:rsidRPr="00B52E54" w:rsidRDefault="00385304" w:rsidP="00385304">
      <w:pPr>
        <w:spacing w:line="480" w:lineRule="auto"/>
        <w:contextualSpacing/>
        <w:rPr>
          <w:b/>
          <w:bCs/>
          <w:sz w:val="24"/>
          <w:szCs w:val="24"/>
        </w:rPr>
      </w:pPr>
    </w:p>
    <w:p w:rsidR="007D13D9" w:rsidRDefault="00385304">
      <w:bookmarkStart w:id="0" w:name="_GoBack"/>
      <w:bookmarkEnd w:id="0"/>
    </w:p>
    <w:sectPr w:rsidR="007D13D9" w:rsidSect="00B81542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ヒラギノ角ゴ ProN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06CBD"/>
    <w:multiLevelType w:val="multilevel"/>
    <w:tmpl w:val="C972B0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1B06CF2"/>
    <w:multiLevelType w:val="multilevel"/>
    <w:tmpl w:val="9CB4213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B9A4AB6"/>
    <w:multiLevelType w:val="multilevel"/>
    <w:tmpl w:val="E3DE71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E0647CE"/>
    <w:multiLevelType w:val="multilevel"/>
    <w:tmpl w:val="8F72A2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883354D"/>
    <w:multiLevelType w:val="multilevel"/>
    <w:tmpl w:val="C1382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04"/>
    <w:rsid w:val="002C5D79"/>
    <w:rsid w:val="00385304"/>
    <w:rsid w:val="00555C64"/>
    <w:rsid w:val="005972F8"/>
    <w:rsid w:val="00731485"/>
    <w:rsid w:val="00A93D5B"/>
    <w:rsid w:val="00D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E8DD9-3883-43CF-80C2-949137C3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4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SAffiliationsStyle">
    <w:name w:val="ECS Affiliations Style"/>
    <w:basedOn w:val="Normal"/>
    <w:qFormat/>
    <w:rsid w:val="00385304"/>
    <w:pPr>
      <w:widowControl w:val="0"/>
      <w:spacing w:line="360" w:lineRule="auto"/>
    </w:pPr>
    <w:rPr>
      <w:rFonts w:eastAsia="SimSun"/>
      <w:kern w:val="2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38530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tlid-translation">
    <w:name w:val="tlid-translation"/>
    <w:basedOn w:val="DefaultParagraphFont"/>
    <w:qFormat/>
    <w:rsid w:val="00385304"/>
  </w:style>
  <w:style w:type="paragraph" w:styleId="Header">
    <w:name w:val="header"/>
    <w:basedOn w:val="Normal"/>
    <w:link w:val="HeaderChar"/>
    <w:uiPriority w:val="99"/>
    <w:unhideWhenUsed/>
    <w:rsid w:val="0038530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85304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85304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5304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385304"/>
  </w:style>
  <w:style w:type="table" w:styleId="TableGrid">
    <w:name w:val="Table Grid"/>
    <w:basedOn w:val="TableNormal"/>
    <w:uiPriority w:val="39"/>
    <w:rsid w:val="00385304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385304"/>
    <w:pPr>
      <w:ind w:left="720" w:hanging="720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table" w:customStyle="1" w:styleId="PlainTable21">
    <w:name w:val="Plain Table 21"/>
    <w:basedOn w:val="TableNormal"/>
    <w:uiPriority w:val="42"/>
    <w:rsid w:val="00385304"/>
    <w:rPr>
      <w:rFonts w:asciiTheme="minorHAnsi" w:eastAsiaTheme="minorEastAsia" w:hAnsiTheme="minorHAnsi" w:cstheme="minorBidi"/>
      <w:sz w:val="22"/>
      <w:szCs w:val="22"/>
      <w:lang w:val="id-ID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MDPI42tablebody">
    <w:name w:val="MDPI_4.2_table_body"/>
    <w:qFormat/>
    <w:rsid w:val="00385304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53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5304"/>
    <w:pPr>
      <w:spacing w:after="160"/>
    </w:pPr>
    <w:rPr>
      <w:rFonts w:asciiTheme="minorHAnsi" w:eastAsiaTheme="minorEastAsia" w:hAnsiTheme="minorHAnsi" w:cstheme="minorBidi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5304"/>
    <w:rPr>
      <w:rFonts w:asciiTheme="minorHAnsi" w:eastAsiaTheme="minorEastAsia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3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304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jlqj4b">
    <w:name w:val="jlqj4b"/>
    <w:basedOn w:val="DefaultParagraphFont"/>
    <w:rsid w:val="00385304"/>
  </w:style>
  <w:style w:type="paragraph" w:styleId="BalloonText">
    <w:name w:val="Balloon Text"/>
    <w:basedOn w:val="Normal"/>
    <w:link w:val="BalloonTextChar"/>
    <w:uiPriority w:val="99"/>
    <w:semiHidden/>
    <w:unhideWhenUsed/>
    <w:rsid w:val="00385304"/>
    <w:rPr>
      <w:rFonts w:ascii="ヒラギノ角ゴ ProN W3" w:eastAsia="ヒラギノ角ゴ ProN W3" w:hAnsiTheme="minorHAnsi" w:cstheme="minorBid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04"/>
    <w:rPr>
      <w:rFonts w:ascii="ヒラギノ角ゴ ProN W3" w:eastAsia="ヒラギノ角ゴ ProN W3" w:hAnsiTheme="minorHAnsi" w:cstheme="minorBid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85304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8530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53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85304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385304"/>
    <w:rPr>
      <w:color w:val="808080"/>
    </w:rPr>
  </w:style>
  <w:style w:type="paragraph" w:customStyle="1" w:styleId="msonormal0">
    <w:name w:val="msonormal"/>
    <w:basedOn w:val="Normal"/>
    <w:rsid w:val="00385304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Vindhya Sri M.</dc:creator>
  <cp:keywords/>
  <dc:description/>
  <cp:lastModifiedBy>Vindhya Sri M.</cp:lastModifiedBy>
  <cp:revision>1</cp:revision>
  <dcterms:created xsi:type="dcterms:W3CDTF">2022-05-31T05:58:00Z</dcterms:created>
  <dcterms:modified xsi:type="dcterms:W3CDTF">2022-05-31T06:07:00Z</dcterms:modified>
</cp:coreProperties>
</file>