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F7647" w14:textId="749784DE" w:rsidR="00640B1D" w:rsidRPr="00BB297E" w:rsidRDefault="00640B1D" w:rsidP="00640B1D">
      <w:pPr>
        <w:spacing w:line="240" w:lineRule="auto"/>
        <w:rPr>
          <w:rFonts w:ascii="Times New Roman" w:hAnsi="Times New Roman" w:cs="Times New Roman"/>
          <w:b/>
          <w:sz w:val="24"/>
          <w:szCs w:val="24"/>
          <w:u w:val="single"/>
        </w:rPr>
      </w:pPr>
      <w:r w:rsidRPr="00BB297E">
        <w:rPr>
          <w:rFonts w:ascii="Times New Roman" w:hAnsi="Times New Roman" w:cs="Times New Roman"/>
          <w:b/>
          <w:sz w:val="24"/>
          <w:szCs w:val="24"/>
          <w:u w:val="single"/>
        </w:rPr>
        <w:t>SUPPLEMENTARY MATERIALS</w:t>
      </w:r>
    </w:p>
    <w:p w14:paraId="38C2FAEA" w14:textId="77777777" w:rsidR="009853C1" w:rsidRDefault="009853C1" w:rsidP="009853C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A comprehensive assessment of phytochemicals from </w:t>
      </w:r>
      <w:r w:rsidRPr="002C6D86">
        <w:rPr>
          <w:rFonts w:ascii="Times New Roman" w:hAnsi="Times New Roman" w:cs="Times New Roman"/>
          <w:b/>
          <w:i/>
          <w:iCs/>
          <w:sz w:val="24"/>
          <w:szCs w:val="24"/>
        </w:rPr>
        <w:t xml:space="preserve">Phyla nodiflora </w:t>
      </w:r>
      <w:r w:rsidRPr="002C6D86">
        <w:rPr>
          <w:rFonts w:ascii="Times New Roman" w:hAnsi="Times New Roman" w:cs="Times New Roman"/>
          <w:b/>
          <w:sz w:val="24"/>
          <w:szCs w:val="24"/>
        </w:rPr>
        <w:t>(L.) Greene</w:t>
      </w:r>
      <w:r>
        <w:rPr>
          <w:rFonts w:ascii="Times New Roman" w:hAnsi="Times New Roman" w:cs="Times New Roman"/>
          <w:b/>
          <w:sz w:val="24"/>
          <w:szCs w:val="24"/>
        </w:rPr>
        <w:t xml:space="preserve"> as a potential enzyme inhibitor, and their biological potential: An </w:t>
      </w:r>
      <w:r w:rsidRPr="00546A98">
        <w:rPr>
          <w:rFonts w:ascii="Times New Roman" w:hAnsi="Times New Roman" w:cs="Times New Roman"/>
          <w:b/>
          <w:i/>
          <w:iCs/>
          <w:sz w:val="24"/>
          <w:szCs w:val="24"/>
          <w:highlight w:val="darkGray"/>
        </w:rPr>
        <w:t>in-silico</w:t>
      </w:r>
      <w:r>
        <w:rPr>
          <w:rFonts w:ascii="Times New Roman" w:hAnsi="Times New Roman" w:cs="Times New Roman"/>
          <w:b/>
          <w:sz w:val="24"/>
          <w:szCs w:val="24"/>
        </w:rPr>
        <w:t xml:space="preserve">, </w:t>
      </w:r>
      <w:r w:rsidRPr="00546A98">
        <w:rPr>
          <w:rFonts w:ascii="Times New Roman" w:hAnsi="Times New Roman" w:cs="Times New Roman"/>
          <w:b/>
          <w:i/>
          <w:iCs/>
          <w:sz w:val="24"/>
          <w:szCs w:val="24"/>
          <w:highlight w:val="darkGray"/>
        </w:rPr>
        <w:t>in-vivo</w:t>
      </w:r>
      <w:r>
        <w:rPr>
          <w:rFonts w:ascii="Times New Roman" w:hAnsi="Times New Roman" w:cs="Times New Roman"/>
          <w:b/>
          <w:sz w:val="24"/>
          <w:szCs w:val="24"/>
        </w:rPr>
        <w:t xml:space="preserve">, and </w:t>
      </w:r>
      <w:r w:rsidRPr="00546A98">
        <w:rPr>
          <w:rFonts w:ascii="Times New Roman" w:hAnsi="Times New Roman" w:cs="Times New Roman"/>
          <w:b/>
          <w:i/>
          <w:iCs/>
          <w:sz w:val="24"/>
          <w:szCs w:val="24"/>
          <w:highlight w:val="darkGray"/>
        </w:rPr>
        <w:t>in-vitro</w:t>
      </w:r>
      <w:r>
        <w:rPr>
          <w:rFonts w:ascii="Times New Roman" w:hAnsi="Times New Roman" w:cs="Times New Roman"/>
          <w:b/>
          <w:sz w:val="24"/>
          <w:szCs w:val="24"/>
        </w:rPr>
        <w:t xml:space="preserve"> approach</w:t>
      </w:r>
    </w:p>
    <w:p w14:paraId="2B20B37B" w14:textId="77777777" w:rsidR="009853C1" w:rsidRPr="00EE2E63" w:rsidRDefault="009853C1" w:rsidP="009853C1">
      <w:pPr>
        <w:spacing w:line="240" w:lineRule="auto"/>
        <w:jc w:val="center"/>
        <w:rPr>
          <w:rFonts w:ascii="Times New Roman" w:hAnsi="Times New Roman" w:cs="Times New Roman"/>
          <w:b/>
          <w:sz w:val="24"/>
          <w:szCs w:val="24"/>
        </w:rPr>
      </w:pPr>
    </w:p>
    <w:p w14:paraId="209252AC" w14:textId="77777777" w:rsidR="009853C1" w:rsidRPr="00643DEA" w:rsidRDefault="009853C1" w:rsidP="009853C1">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Ahmed Alafnan</w:t>
      </w:r>
      <w:r>
        <w:rPr>
          <w:rFonts w:ascii="Times New Roman" w:eastAsia="Times New Roman" w:hAnsi="Times New Roman" w:cs="Times New Roman"/>
          <w:bCs/>
          <w:sz w:val="24"/>
          <w:szCs w:val="24"/>
          <w:vertAlign w:val="superscript"/>
        </w:rPr>
        <w:t>1</w:t>
      </w:r>
      <w:r>
        <w:rPr>
          <w:rFonts w:ascii="Times New Roman" w:eastAsia="Times New Roman" w:hAnsi="Times New Roman" w:cs="Times New Roman"/>
          <w:bCs/>
          <w:sz w:val="24"/>
          <w:szCs w:val="24"/>
        </w:rPr>
        <w:t>, Faisal Nadeem</w:t>
      </w:r>
      <w:r w:rsidRPr="003A0D41">
        <w:rPr>
          <w:rFonts w:ascii="Times New Roman" w:eastAsia="Times New Roman" w:hAnsi="Times New Roman" w:cs="Times New Roman"/>
          <w:bCs/>
          <w:sz w:val="24"/>
          <w:szCs w:val="24"/>
          <w:vertAlign w:val="superscript"/>
        </w:rPr>
        <w:t>2</w:t>
      </w:r>
      <w:r>
        <w:rPr>
          <w:rFonts w:ascii="Times New Roman" w:eastAsia="Times New Roman" w:hAnsi="Times New Roman" w:cs="Times New Roman"/>
          <w:bCs/>
          <w:sz w:val="24"/>
          <w:szCs w:val="24"/>
        </w:rPr>
        <w:t xml:space="preserve">, </w:t>
      </w:r>
      <w:r w:rsidRPr="00D2506D">
        <w:rPr>
          <w:rFonts w:ascii="Times New Roman" w:eastAsia="Times New Roman" w:hAnsi="Times New Roman" w:cs="Times New Roman"/>
          <w:bCs/>
          <w:sz w:val="24"/>
          <w:szCs w:val="24"/>
        </w:rPr>
        <w:t>Syed Faraz Ahmad</w:t>
      </w:r>
      <w:r>
        <w:rPr>
          <w:rFonts w:ascii="Times New Roman" w:eastAsia="Times New Roman" w:hAnsi="Times New Roman" w:cs="Times New Roman"/>
          <w:bCs/>
          <w:sz w:val="24"/>
          <w:szCs w:val="24"/>
          <w:vertAlign w:val="superscript"/>
        </w:rPr>
        <w:t>3</w:t>
      </w:r>
      <w:r w:rsidRPr="00FC4727">
        <w:rPr>
          <w:rFonts w:ascii="Times New Roman" w:eastAsia="Times New Roman" w:hAnsi="Times New Roman" w:cs="Times New Roman"/>
          <w:bCs/>
          <w:sz w:val="24"/>
          <w:szCs w:val="24"/>
        </w:rPr>
        <w:t>, Muhammad Sarfraz</w:t>
      </w:r>
      <w:r w:rsidRPr="00FC4727">
        <w:rPr>
          <w:rFonts w:ascii="Times New Roman" w:eastAsia="Times New Roman" w:hAnsi="Times New Roman" w:cs="Times New Roman"/>
          <w:bCs/>
          <w:sz w:val="24"/>
          <w:szCs w:val="24"/>
          <w:vertAlign w:val="superscript"/>
        </w:rPr>
        <w:t>4</w:t>
      </w:r>
      <w:r w:rsidRPr="00FC4727">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2C6D86">
        <w:rPr>
          <w:rFonts w:ascii="Times New Roman" w:eastAsia="Times New Roman" w:hAnsi="Times New Roman" w:cs="Times New Roman"/>
          <w:bCs/>
          <w:sz w:val="24"/>
          <w:szCs w:val="24"/>
        </w:rPr>
        <w:t>Abdulwahab Aalamri</w:t>
      </w:r>
      <w:r w:rsidRPr="002C6D86">
        <w:rPr>
          <w:rFonts w:ascii="Times New Roman" w:eastAsia="Times New Roman" w:hAnsi="Times New Roman" w:cs="Times New Roman"/>
          <w:bCs/>
          <w:sz w:val="24"/>
          <w:szCs w:val="24"/>
          <w:vertAlign w:val="superscript"/>
        </w:rPr>
        <w:t>1</w:t>
      </w:r>
      <w:r>
        <w:rPr>
          <w:rFonts w:ascii="Times New Roman" w:eastAsia="Times New Roman" w:hAnsi="Times New Roman" w:cs="Times New Roman"/>
          <w:bCs/>
          <w:sz w:val="24"/>
          <w:szCs w:val="24"/>
          <w:vertAlign w:val="superscript"/>
        </w:rPr>
        <w:t>,5</w:t>
      </w:r>
      <w:r w:rsidRPr="002C6D86">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EB2F91">
        <w:rPr>
          <w:rFonts w:ascii="Times New Roman" w:eastAsia="Times New Roman" w:hAnsi="Times New Roman" w:cs="Times New Roman"/>
          <w:bCs/>
          <w:sz w:val="24"/>
          <w:szCs w:val="24"/>
        </w:rPr>
        <w:t>Nasrin E Khalifa</w:t>
      </w:r>
      <w:r>
        <w:rPr>
          <w:rFonts w:ascii="Times New Roman" w:eastAsia="Times New Roman" w:hAnsi="Times New Roman" w:cs="Times New Roman"/>
          <w:bCs/>
          <w:sz w:val="24"/>
          <w:szCs w:val="24"/>
          <w:vertAlign w:val="superscript"/>
        </w:rPr>
        <w:t>6,7</w:t>
      </w:r>
      <w:r>
        <w:rPr>
          <w:rFonts w:ascii="Times New Roman" w:eastAsia="Times New Roman" w:hAnsi="Times New Roman" w:cs="Times New Roman"/>
          <w:bCs/>
          <w:sz w:val="24"/>
          <w:szCs w:val="24"/>
        </w:rPr>
        <w:t xml:space="preserve">, </w:t>
      </w:r>
      <w:r w:rsidRPr="00EB2F91">
        <w:rPr>
          <w:rFonts w:ascii="Times New Roman" w:eastAsia="Times New Roman" w:hAnsi="Times New Roman" w:cs="Times New Roman"/>
          <w:bCs/>
          <w:sz w:val="24"/>
          <w:szCs w:val="24"/>
        </w:rPr>
        <w:t>Alasmari Saeed Abdullah</w:t>
      </w:r>
      <w:r>
        <w:rPr>
          <w:rFonts w:ascii="Times New Roman" w:eastAsia="Times New Roman" w:hAnsi="Times New Roman" w:cs="Times New Roman"/>
          <w:bCs/>
          <w:sz w:val="24"/>
          <w:szCs w:val="24"/>
          <w:vertAlign w:val="superscript"/>
        </w:rPr>
        <w:t>8</w:t>
      </w:r>
      <w:r>
        <w:rPr>
          <w:rFonts w:ascii="Times New Roman" w:eastAsia="Times New Roman" w:hAnsi="Times New Roman" w:cs="Times New Roman"/>
          <w:bCs/>
          <w:sz w:val="24"/>
          <w:szCs w:val="24"/>
        </w:rPr>
        <w:t xml:space="preserve">, </w:t>
      </w:r>
      <w:r w:rsidRPr="00643DEA">
        <w:rPr>
          <w:rFonts w:ascii="Times New Roman" w:eastAsia="Times New Roman" w:hAnsi="Times New Roman" w:cs="Times New Roman"/>
          <w:bCs/>
          <w:sz w:val="24"/>
          <w:szCs w:val="24"/>
        </w:rPr>
        <w:t>Ali Murtaza</w:t>
      </w:r>
      <w:r>
        <w:rPr>
          <w:rFonts w:ascii="Times New Roman" w:eastAsia="Times New Roman" w:hAnsi="Times New Roman" w:cs="Times New Roman"/>
          <w:bCs/>
          <w:sz w:val="24"/>
          <w:szCs w:val="24"/>
          <w:vertAlign w:val="superscript"/>
        </w:rPr>
        <w:t>9</w:t>
      </w:r>
      <w:r>
        <w:rPr>
          <w:rFonts w:ascii="Times New Roman" w:eastAsia="Times New Roman" w:hAnsi="Times New Roman" w:cs="Times New Roman"/>
          <w:bCs/>
          <w:sz w:val="24"/>
          <w:szCs w:val="24"/>
        </w:rPr>
        <w:t xml:space="preserve">, </w:t>
      </w:r>
      <w:r w:rsidRPr="002C6D86">
        <w:rPr>
          <w:rFonts w:ascii="Times New Roman" w:eastAsia="Times New Roman" w:hAnsi="Times New Roman" w:cs="Times New Roman"/>
          <w:bCs/>
          <w:sz w:val="24"/>
          <w:szCs w:val="24"/>
        </w:rPr>
        <w:t>Muhammad Danish</w:t>
      </w:r>
      <w:r>
        <w:rPr>
          <w:rFonts w:ascii="Times New Roman" w:eastAsia="Times New Roman" w:hAnsi="Times New Roman" w:cs="Times New Roman"/>
          <w:bCs/>
          <w:sz w:val="24"/>
          <w:szCs w:val="24"/>
          <w:vertAlign w:val="superscript"/>
        </w:rPr>
        <w:t>10</w:t>
      </w:r>
      <w:r w:rsidRPr="002C6D86">
        <w:rPr>
          <w:rFonts w:ascii="Times New Roman" w:eastAsia="Times New Roman" w:hAnsi="Times New Roman" w:cs="Times New Roman"/>
          <w:bCs/>
          <w:sz w:val="24"/>
          <w:szCs w:val="24"/>
        </w:rPr>
        <w:t>, Irshad Ahmad</w:t>
      </w:r>
      <w:r>
        <w:rPr>
          <w:rFonts w:ascii="Times New Roman" w:eastAsia="Times New Roman" w:hAnsi="Times New Roman" w:cs="Times New Roman"/>
          <w:bCs/>
          <w:sz w:val="24"/>
          <w:szCs w:val="24"/>
          <w:vertAlign w:val="superscript"/>
        </w:rPr>
        <w:t>9</w:t>
      </w:r>
      <w:r w:rsidRPr="002C6D86">
        <w:rPr>
          <w:rFonts w:ascii="Times New Roman" w:eastAsia="Times New Roman" w:hAnsi="Times New Roman" w:cs="Times New Roman"/>
          <w:bCs/>
          <w:sz w:val="24"/>
          <w:szCs w:val="24"/>
        </w:rPr>
        <w:t>,</w:t>
      </w:r>
      <w:r w:rsidRPr="002C6D86">
        <w:rPr>
          <w:rFonts w:ascii="Times New Roman" w:hAnsi="Times New Roman" w:cs="Times New Roman"/>
          <w:bCs/>
          <w:color w:val="111111"/>
          <w:sz w:val="24"/>
          <w:szCs w:val="24"/>
          <w:shd w:val="clear" w:color="auto" w:fill="FFFFFF"/>
        </w:rPr>
        <w:t xml:space="preserve"> Riaz Hussain</w:t>
      </w:r>
      <w:r>
        <w:rPr>
          <w:rFonts w:ascii="Times New Roman" w:hAnsi="Times New Roman" w:cs="Times New Roman"/>
          <w:bCs/>
          <w:color w:val="111111"/>
          <w:sz w:val="24"/>
          <w:szCs w:val="24"/>
          <w:shd w:val="clear" w:color="auto" w:fill="FFFFFF"/>
          <w:vertAlign w:val="superscript"/>
        </w:rPr>
        <w:t>11</w:t>
      </w:r>
      <w:r w:rsidRPr="002C6D86">
        <w:rPr>
          <w:rFonts w:ascii="Times New Roman" w:hAnsi="Times New Roman" w:cs="Times New Roman"/>
          <w:bCs/>
          <w:color w:val="111111"/>
          <w:sz w:val="24"/>
          <w:szCs w:val="24"/>
          <w:shd w:val="clear" w:color="auto" w:fill="FFFFFF"/>
        </w:rPr>
        <w:t>,</w:t>
      </w:r>
      <w:r>
        <w:rPr>
          <w:rFonts w:ascii="Times New Roman" w:hAnsi="Times New Roman" w:cs="Times New Roman"/>
          <w:bCs/>
          <w:color w:val="111111"/>
          <w:sz w:val="24"/>
          <w:szCs w:val="24"/>
          <w:shd w:val="clear" w:color="auto" w:fill="FFFFFF"/>
        </w:rPr>
        <w:t xml:space="preserve"> Marcello Locatelli</w:t>
      </w:r>
      <w:r>
        <w:rPr>
          <w:rFonts w:ascii="Times New Roman" w:hAnsi="Times New Roman" w:cs="Times New Roman"/>
          <w:bCs/>
          <w:color w:val="111111"/>
          <w:sz w:val="24"/>
          <w:szCs w:val="24"/>
          <w:shd w:val="clear" w:color="auto" w:fill="FFFFFF"/>
          <w:vertAlign w:val="superscript"/>
        </w:rPr>
        <w:t>12</w:t>
      </w:r>
      <w:r>
        <w:rPr>
          <w:rFonts w:ascii="Times New Roman" w:eastAsia="Times New Roman" w:hAnsi="Times New Roman" w:cs="Times New Roman"/>
          <w:bCs/>
          <w:sz w:val="24"/>
          <w:szCs w:val="24"/>
        </w:rPr>
        <w:t xml:space="preserve">, </w:t>
      </w:r>
      <w:r w:rsidRPr="002C6D86">
        <w:rPr>
          <w:rFonts w:asciiTheme="majorBidi" w:hAnsiTheme="majorBidi" w:cstheme="majorBidi"/>
          <w:bCs/>
          <w:color w:val="000000"/>
          <w:sz w:val="24"/>
          <w:szCs w:val="24"/>
        </w:rPr>
        <w:t>Umair Khurshid</w:t>
      </w:r>
      <w:r>
        <w:rPr>
          <w:rFonts w:asciiTheme="majorBidi" w:hAnsiTheme="majorBidi" w:cstheme="majorBidi"/>
          <w:bCs/>
          <w:color w:val="000000"/>
          <w:sz w:val="24"/>
          <w:szCs w:val="24"/>
          <w:vertAlign w:val="superscript"/>
        </w:rPr>
        <w:t>9</w:t>
      </w:r>
      <w:r w:rsidRPr="002C6D86">
        <w:rPr>
          <w:rFonts w:ascii="Times New Roman" w:hAnsi="Times New Roman" w:cs="Times New Roman"/>
          <w:bCs/>
          <w:sz w:val="24"/>
          <w:szCs w:val="24"/>
        </w:rPr>
        <w:t>,</w:t>
      </w:r>
      <w:r w:rsidRPr="002C6D86">
        <w:rPr>
          <w:rFonts w:ascii="Times New Roman" w:hAnsi="Times New Roman" w:cs="Times New Roman"/>
          <w:bCs/>
          <w:color w:val="111111"/>
          <w:sz w:val="24"/>
          <w:szCs w:val="24"/>
          <w:shd w:val="clear" w:color="auto" w:fill="FFFFFF"/>
        </w:rPr>
        <w:t xml:space="preserve"> </w:t>
      </w:r>
      <w:r w:rsidRPr="002C6D86">
        <w:rPr>
          <w:rFonts w:ascii="Times New Roman" w:eastAsia="Times New Roman" w:hAnsi="Times New Roman" w:cs="Times New Roman"/>
          <w:bCs/>
          <w:sz w:val="24"/>
          <w:szCs w:val="24"/>
        </w:rPr>
        <w:t>Nafees Ahemad</w:t>
      </w:r>
      <w:r>
        <w:rPr>
          <w:rFonts w:ascii="Times New Roman" w:eastAsia="Times New Roman" w:hAnsi="Times New Roman" w:cs="Times New Roman"/>
          <w:bCs/>
          <w:sz w:val="24"/>
          <w:szCs w:val="24"/>
          <w:vertAlign w:val="superscript"/>
        </w:rPr>
        <w:t>13</w:t>
      </w:r>
      <w:r w:rsidRPr="002C6D86">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2C6D86">
        <w:rPr>
          <w:rFonts w:ascii="Times New Roman" w:eastAsia="Times New Roman" w:hAnsi="Times New Roman" w:cs="Times New Roman"/>
          <w:bCs/>
          <w:sz w:val="24"/>
          <w:szCs w:val="24"/>
        </w:rPr>
        <w:t>Hammad Saleem</w:t>
      </w:r>
      <w:r>
        <w:rPr>
          <w:rFonts w:ascii="Times New Roman" w:eastAsia="Times New Roman" w:hAnsi="Times New Roman" w:cs="Times New Roman"/>
          <w:bCs/>
          <w:sz w:val="24"/>
          <w:szCs w:val="24"/>
          <w:vertAlign w:val="superscript"/>
        </w:rPr>
        <w:t>2</w:t>
      </w:r>
      <w:r w:rsidRPr="002C6D86">
        <w:rPr>
          <w:rFonts w:ascii="Times New Roman" w:eastAsia="Times New Roman" w:hAnsi="Times New Roman" w:cs="Times New Roman"/>
          <w:bCs/>
          <w:sz w:val="24"/>
          <w:szCs w:val="24"/>
          <w:vertAlign w:val="superscript"/>
        </w:rPr>
        <w:t>*</w:t>
      </w:r>
    </w:p>
    <w:p w14:paraId="287A53EC" w14:textId="77777777" w:rsidR="009853C1" w:rsidRPr="002C6D86" w:rsidRDefault="009853C1" w:rsidP="009853C1">
      <w:pPr>
        <w:jc w:val="both"/>
        <w:rPr>
          <w:rFonts w:ascii="Times New Roman" w:eastAsia="Times New Roman" w:hAnsi="Times New Roman" w:cs="Times New Roman"/>
          <w:bCs/>
          <w:sz w:val="24"/>
          <w:szCs w:val="24"/>
          <w:vertAlign w:val="superscript"/>
        </w:rPr>
      </w:pPr>
    </w:p>
    <w:p w14:paraId="77F24A7D" w14:textId="77777777" w:rsidR="009853C1" w:rsidRDefault="009853C1" w:rsidP="009853C1">
      <w:pPr>
        <w:shd w:val="clear" w:color="auto" w:fill="FFFFFF"/>
        <w:spacing w:after="0" w:line="240" w:lineRule="auto"/>
        <w:jc w:val="center"/>
        <w:rPr>
          <w:rFonts w:ascii="Times New Roman" w:eastAsia="Times New Roman" w:hAnsi="Times New Roman" w:cs="Times New Roman"/>
          <w:i/>
          <w:iCs/>
          <w:color w:val="222222"/>
          <w:sz w:val="24"/>
          <w:szCs w:val="24"/>
        </w:rPr>
      </w:pPr>
      <w:r w:rsidRPr="005754D9">
        <w:rPr>
          <w:rFonts w:ascii="Times New Roman" w:eastAsia="Times New Roman" w:hAnsi="Times New Roman" w:cs="Times New Roman"/>
          <w:i/>
          <w:iCs/>
          <w:color w:val="222222"/>
          <w:sz w:val="24"/>
          <w:szCs w:val="24"/>
          <w:vertAlign w:val="superscript"/>
        </w:rPr>
        <w:t>1</w:t>
      </w:r>
      <w:r w:rsidRPr="005754D9">
        <w:rPr>
          <w:rFonts w:ascii="Times New Roman" w:eastAsia="Times New Roman" w:hAnsi="Times New Roman" w:cs="Times New Roman"/>
          <w:i/>
          <w:iCs/>
          <w:color w:val="222222"/>
          <w:sz w:val="24"/>
          <w:szCs w:val="24"/>
        </w:rPr>
        <w:t>Department of Pharmacology and Toxicology, College of Pharmacy, University of Hail, Hail, 85411, Saudi Arabi</w:t>
      </w:r>
    </w:p>
    <w:p w14:paraId="2520A1BC" w14:textId="77777777" w:rsidR="009853C1" w:rsidRDefault="009853C1" w:rsidP="009853C1">
      <w:pPr>
        <w:pStyle w:val="NoSpacing"/>
        <w:jc w:val="center"/>
        <w:rPr>
          <w:rFonts w:ascii="Times New Roman" w:eastAsia="Times New Roman" w:hAnsi="Times New Roman" w:cs="Times New Roman"/>
          <w:i/>
          <w:iCs/>
          <w:sz w:val="24"/>
          <w:szCs w:val="24"/>
        </w:rPr>
      </w:pPr>
      <w:r w:rsidRPr="005754D9">
        <w:rPr>
          <w:rFonts w:ascii="Times New Roman" w:hAnsi="Times New Roman" w:cs="Times New Roman"/>
          <w:i/>
          <w:iCs/>
          <w:sz w:val="24"/>
          <w:szCs w:val="24"/>
          <w:vertAlign w:val="superscript"/>
        </w:rPr>
        <w:t>2</w:t>
      </w:r>
      <w:r w:rsidRPr="005754D9">
        <w:rPr>
          <w:rFonts w:ascii="Times New Roman" w:eastAsia="Times New Roman" w:hAnsi="Times New Roman" w:cs="Times New Roman"/>
          <w:i/>
          <w:iCs/>
          <w:sz w:val="24"/>
          <w:szCs w:val="24"/>
        </w:rPr>
        <w:t>Institute of Pharmaceutical Sciences (IPS), University of Veterinary &amp; Animal Sciences (UVAS), Lahore, Pakistan</w:t>
      </w:r>
    </w:p>
    <w:p w14:paraId="6FE97ABE" w14:textId="77777777" w:rsidR="009853C1" w:rsidRDefault="009853C1" w:rsidP="009853C1">
      <w:pPr>
        <w:pStyle w:val="NoSpacing"/>
        <w:jc w:val="cente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vertAlign w:val="superscript"/>
        </w:rPr>
        <w:t xml:space="preserve">3 </w:t>
      </w:r>
      <w:r w:rsidRPr="00D2506D">
        <w:rPr>
          <w:rFonts w:ascii="Times New Roman" w:eastAsia="Times New Roman" w:hAnsi="Times New Roman" w:cs="Times New Roman"/>
          <w:i/>
          <w:iCs/>
          <w:sz w:val="24"/>
          <w:szCs w:val="24"/>
        </w:rPr>
        <w:t xml:space="preserve">Wah </w:t>
      </w:r>
      <w:r>
        <w:rPr>
          <w:rFonts w:ascii="Times New Roman" w:eastAsia="Times New Roman" w:hAnsi="Times New Roman" w:cs="Times New Roman"/>
          <w:i/>
          <w:iCs/>
          <w:sz w:val="24"/>
          <w:szCs w:val="24"/>
        </w:rPr>
        <w:t>M</w:t>
      </w:r>
      <w:r w:rsidRPr="00D2506D">
        <w:rPr>
          <w:rFonts w:ascii="Times New Roman" w:eastAsia="Times New Roman" w:hAnsi="Times New Roman" w:cs="Times New Roman"/>
          <w:i/>
          <w:iCs/>
          <w:sz w:val="24"/>
          <w:szCs w:val="24"/>
        </w:rPr>
        <w:t xml:space="preserve">edical </w:t>
      </w:r>
      <w:r>
        <w:rPr>
          <w:rFonts w:ascii="Times New Roman" w:eastAsia="Times New Roman" w:hAnsi="Times New Roman" w:cs="Times New Roman"/>
          <w:i/>
          <w:iCs/>
          <w:sz w:val="24"/>
          <w:szCs w:val="24"/>
        </w:rPr>
        <w:t>C</w:t>
      </w:r>
      <w:r w:rsidRPr="00D2506D">
        <w:rPr>
          <w:rFonts w:ascii="Times New Roman" w:eastAsia="Times New Roman" w:hAnsi="Times New Roman" w:cs="Times New Roman"/>
          <w:i/>
          <w:iCs/>
          <w:sz w:val="24"/>
          <w:szCs w:val="24"/>
        </w:rPr>
        <w:t xml:space="preserve">ollege, </w:t>
      </w:r>
      <w:r>
        <w:rPr>
          <w:rFonts w:ascii="Times New Roman" w:eastAsia="Times New Roman" w:hAnsi="Times New Roman" w:cs="Times New Roman"/>
          <w:i/>
          <w:iCs/>
          <w:sz w:val="24"/>
          <w:szCs w:val="24"/>
        </w:rPr>
        <w:t>Wah Cantt, Pakistan</w:t>
      </w:r>
    </w:p>
    <w:p w14:paraId="6B16B5DE" w14:textId="77777777" w:rsidR="009853C1" w:rsidRPr="005754D9" w:rsidRDefault="009853C1" w:rsidP="009853C1">
      <w:pPr>
        <w:pStyle w:val="NoSpacing"/>
        <w:jc w:val="center"/>
        <w:rPr>
          <w:rFonts w:ascii="Times New Roman" w:eastAsia="Times New Roman" w:hAnsi="Times New Roman" w:cs="Times New Roman"/>
          <w:i/>
          <w:iCs/>
          <w:sz w:val="24"/>
          <w:szCs w:val="24"/>
          <w:lang w:val="en-GB"/>
        </w:rPr>
      </w:pPr>
      <w:r w:rsidRPr="005754D9">
        <w:rPr>
          <w:rFonts w:ascii="Times New Roman" w:eastAsia="Times New Roman" w:hAnsi="Times New Roman" w:cs="Times New Roman"/>
          <w:i/>
          <w:iCs/>
          <w:sz w:val="24"/>
          <w:szCs w:val="24"/>
          <w:vertAlign w:val="superscript"/>
          <w:lang w:val="en-GB"/>
        </w:rPr>
        <w:t>4</w:t>
      </w:r>
      <w:r w:rsidRPr="005754D9">
        <w:rPr>
          <w:rFonts w:ascii="Times New Roman" w:eastAsia="Times New Roman" w:hAnsi="Times New Roman" w:cs="Times New Roman"/>
          <w:i/>
          <w:iCs/>
          <w:sz w:val="24"/>
          <w:szCs w:val="24"/>
          <w:lang w:val="en-GB"/>
        </w:rPr>
        <w:t>College of Pharmacy, Al Ain University, Al Ain, United Arab Emirates</w:t>
      </w:r>
    </w:p>
    <w:p w14:paraId="614C06C0" w14:textId="77777777" w:rsidR="009853C1" w:rsidRPr="00C9088D" w:rsidRDefault="009853C1" w:rsidP="009853C1">
      <w:pPr>
        <w:pStyle w:val="NoSpacing"/>
        <w:jc w:val="center"/>
        <w:rPr>
          <w:rFonts w:ascii="Times New Roman" w:eastAsia="Times New Roman" w:hAnsi="Times New Roman" w:cs="Times New Roman"/>
          <w:i/>
          <w:iCs/>
          <w:sz w:val="24"/>
          <w:szCs w:val="24"/>
        </w:rPr>
      </w:pPr>
    </w:p>
    <w:p w14:paraId="3CABCC64" w14:textId="77777777" w:rsidR="009853C1" w:rsidRDefault="009853C1" w:rsidP="009853C1">
      <w:pPr>
        <w:shd w:val="clear" w:color="auto" w:fill="FFFFFF"/>
        <w:spacing w:after="0" w:line="240" w:lineRule="auto"/>
        <w:jc w:val="center"/>
        <w:rPr>
          <w:rFonts w:ascii="Times New Roman" w:eastAsia="Times New Roman" w:hAnsi="Times New Roman" w:cs="Times New Roman"/>
          <w:i/>
          <w:iCs/>
          <w:color w:val="222222"/>
          <w:sz w:val="24"/>
          <w:szCs w:val="24"/>
        </w:rPr>
      </w:pPr>
      <w:r>
        <w:rPr>
          <w:rFonts w:ascii="Times New Roman" w:eastAsia="Times New Roman" w:hAnsi="Times New Roman" w:cs="Times New Roman"/>
          <w:i/>
          <w:iCs/>
          <w:color w:val="222222"/>
          <w:sz w:val="24"/>
          <w:szCs w:val="24"/>
          <w:vertAlign w:val="superscript"/>
        </w:rPr>
        <w:t>5</w:t>
      </w:r>
      <w:r w:rsidRPr="00C9088D">
        <w:rPr>
          <w:rFonts w:ascii="Times New Roman" w:eastAsia="Times New Roman" w:hAnsi="Times New Roman" w:cs="Times New Roman"/>
          <w:i/>
          <w:iCs/>
          <w:color w:val="222222"/>
          <w:sz w:val="24"/>
          <w:szCs w:val="24"/>
        </w:rPr>
        <w:t>Medical and Diagnostic Research Center, University of Ha'il, Hail 55473, Saudi Arabia</w:t>
      </w:r>
    </w:p>
    <w:p w14:paraId="25CCED99" w14:textId="77777777" w:rsidR="009853C1" w:rsidRPr="00C9088D" w:rsidRDefault="009853C1" w:rsidP="009853C1">
      <w:pPr>
        <w:pStyle w:val="NoSpacing"/>
        <w:jc w:val="center"/>
        <w:rPr>
          <w:rFonts w:ascii="Times New Roman" w:eastAsia="Times New Roman" w:hAnsi="Times New Roman" w:cs="Times New Roman"/>
          <w:i/>
          <w:iCs/>
          <w:sz w:val="24"/>
          <w:szCs w:val="24"/>
        </w:rPr>
      </w:pPr>
    </w:p>
    <w:p w14:paraId="41C3D52F" w14:textId="77777777" w:rsidR="009853C1" w:rsidRDefault="009853C1" w:rsidP="009853C1">
      <w:pPr>
        <w:shd w:val="clear" w:color="auto" w:fill="FFFFFF"/>
        <w:spacing w:after="0" w:line="240" w:lineRule="auto"/>
        <w:jc w:val="center"/>
        <w:rPr>
          <w:rFonts w:ascii="Times New Roman" w:hAnsi="Times New Roman" w:cs="Times New Roman"/>
          <w:i/>
          <w:iCs/>
          <w:color w:val="000000" w:themeColor="text1"/>
          <w:sz w:val="24"/>
          <w:szCs w:val="24"/>
          <w:lang w:val="en-GB"/>
        </w:rPr>
      </w:pPr>
      <w:r>
        <w:rPr>
          <w:rFonts w:ascii="Times New Roman" w:hAnsi="Times New Roman" w:cs="Times New Roman"/>
          <w:i/>
          <w:iCs/>
          <w:color w:val="000000" w:themeColor="text1"/>
          <w:sz w:val="24"/>
          <w:szCs w:val="24"/>
          <w:vertAlign w:val="superscript"/>
          <w:lang w:val="en-GB"/>
        </w:rPr>
        <w:t>6</w:t>
      </w:r>
      <w:r w:rsidRPr="005754D9">
        <w:rPr>
          <w:rFonts w:ascii="Times New Roman" w:hAnsi="Times New Roman" w:cs="Times New Roman"/>
          <w:i/>
          <w:iCs/>
          <w:color w:val="000000" w:themeColor="text1"/>
          <w:sz w:val="24"/>
          <w:szCs w:val="24"/>
          <w:lang w:val="en-GB"/>
        </w:rPr>
        <w:t xml:space="preserve">Department of </w:t>
      </w:r>
      <w:r>
        <w:rPr>
          <w:rFonts w:ascii="Times New Roman" w:hAnsi="Times New Roman" w:cs="Times New Roman"/>
          <w:i/>
          <w:iCs/>
          <w:color w:val="000000" w:themeColor="text1"/>
          <w:sz w:val="24"/>
          <w:szCs w:val="24"/>
          <w:lang w:val="en-GB"/>
        </w:rPr>
        <w:t>P</w:t>
      </w:r>
      <w:r w:rsidRPr="005754D9">
        <w:rPr>
          <w:rFonts w:ascii="Times New Roman" w:hAnsi="Times New Roman" w:cs="Times New Roman"/>
          <w:i/>
          <w:iCs/>
          <w:color w:val="000000" w:themeColor="text1"/>
          <w:sz w:val="24"/>
          <w:szCs w:val="24"/>
          <w:lang w:val="en-GB"/>
        </w:rPr>
        <w:t xml:space="preserve">harmaceutics, </w:t>
      </w:r>
      <w:r>
        <w:rPr>
          <w:rFonts w:ascii="Times New Roman" w:hAnsi="Times New Roman" w:cs="Times New Roman"/>
          <w:i/>
          <w:iCs/>
          <w:color w:val="000000" w:themeColor="text1"/>
          <w:sz w:val="24"/>
          <w:szCs w:val="24"/>
          <w:lang w:val="en-GB"/>
        </w:rPr>
        <w:t>C</w:t>
      </w:r>
      <w:r w:rsidRPr="005754D9">
        <w:rPr>
          <w:rFonts w:ascii="Times New Roman" w:hAnsi="Times New Roman" w:cs="Times New Roman"/>
          <w:i/>
          <w:iCs/>
          <w:color w:val="000000" w:themeColor="text1"/>
          <w:sz w:val="24"/>
          <w:szCs w:val="24"/>
          <w:lang w:val="en-GB"/>
        </w:rPr>
        <w:t xml:space="preserve">ollege of Pharmacy, University of Ha'il, Saudia </w:t>
      </w:r>
      <w:r>
        <w:rPr>
          <w:rFonts w:ascii="Times New Roman" w:hAnsi="Times New Roman" w:cs="Times New Roman"/>
          <w:i/>
          <w:iCs/>
          <w:color w:val="000000" w:themeColor="text1"/>
          <w:sz w:val="24"/>
          <w:szCs w:val="24"/>
          <w:lang w:val="en-GB"/>
        </w:rPr>
        <w:t>A</w:t>
      </w:r>
      <w:r w:rsidRPr="005754D9">
        <w:rPr>
          <w:rFonts w:ascii="Times New Roman" w:hAnsi="Times New Roman" w:cs="Times New Roman"/>
          <w:i/>
          <w:iCs/>
          <w:color w:val="000000" w:themeColor="text1"/>
          <w:sz w:val="24"/>
          <w:szCs w:val="24"/>
          <w:lang w:val="en-GB"/>
        </w:rPr>
        <w:t>rabia</w:t>
      </w:r>
    </w:p>
    <w:p w14:paraId="10D6344F" w14:textId="77777777" w:rsidR="009853C1" w:rsidRPr="005754D9" w:rsidRDefault="009853C1" w:rsidP="009853C1">
      <w:pPr>
        <w:shd w:val="clear" w:color="auto" w:fill="FFFFFF"/>
        <w:spacing w:after="0" w:line="240" w:lineRule="auto"/>
        <w:jc w:val="center"/>
        <w:rPr>
          <w:rFonts w:ascii="Times New Roman" w:hAnsi="Times New Roman" w:cs="Times New Roman"/>
          <w:i/>
          <w:iCs/>
          <w:color w:val="000000" w:themeColor="text1"/>
          <w:sz w:val="24"/>
          <w:szCs w:val="24"/>
          <w:lang w:val="en-GB"/>
        </w:rPr>
      </w:pPr>
    </w:p>
    <w:p w14:paraId="04A17213" w14:textId="77777777" w:rsidR="009853C1" w:rsidRDefault="009853C1" w:rsidP="009853C1">
      <w:pPr>
        <w:shd w:val="clear" w:color="auto" w:fill="FFFFFF"/>
        <w:spacing w:after="0" w:line="240" w:lineRule="auto"/>
        <w:jc w:val="center"/>
        <w:rPr>
          <w:rFonts w:ascii="Times New Roman" w:hAnsi="Times New Roman" w:cs="Times New Roman"/>
          <w:i/>
          <w:iCs/>
          <w:color w:val="000000" w:themeColor="text1"/>
          <w:sz w:val="24"/>
          <w:szCs w:val="24"/>
          <w:lang w:val="en-GB"/>
        </w:rPr>
      </w:pPr>
      <w:r>
        <w:rPr>
          <w:rFonts w:ascii="Times New Roman" w:hAnsi="Times New Roman" w:cs="Times New Roman"/>
          <w:i/>
          <w:iCs/>
          <w:color w:val="000000" w:themeColor="text1"/>
          <w:sz w:val="24"/>
          <w:szCs w:val="24"/>
          <w:vertAlign w:val="superscript"/>
          <w:lang w:val="en-GB"/>
        </w:rPr>
        <w:t>7</w:t>
      </w:r>
      <w:r w:rsidRPr="005754D9">
        <w:rPr>
          <w:rFonts w:ascii="Times New Roman" w:hAnsi="Times New Roman" w:cs="Times New Roman"/>
          <w:i/>
          <w:iCs/>
          <w:color w:val="000000" w:themeColor="text1"/>
          <w:sz w:val="24"/>
          <w:szCs w:val="24"/>
          <w:lang w:val="en-GB"/>
        </w:rPr>
        <w:t xml:space="preserve">Department of </w:t>
      </w:r>
      <w:r>
        <w:rPr>
          <w:rFonts w:ascii="Times New Roman" w:hAnsi="Times New Roman" w:cs="Times New Roman"/>
          <w:i/>
          <w:iCs/>
          <w:color w:val="000000" w:themeColor="text1"/>
          <w:sz w:val="24"/>
          <w:szCs w:val="24"/>
          <w:lang w:val="en-GB"/>
        </w:rPr>
        <w:t>P</w:t>
      </w:r>
      <w:r w:rsidRPr="005754D9">
        <w:rPr>
          <w:rFonts w:ascii="Times New Roman" w:hAnsi="Times New Roman" w:cs="Times New Roman"/>
          <w:i/>
          <w:iCs/>
          <w:color w:val="000000" w:themeColor="text1"/>
          <w:sz w:val="24"/>
          <w:szCs w:val="24"/>
          <w:lang w:val="en-GB"/>
        </w:rPr>
        <w:t>harmaceutics, Faculty of Pharmacy, University of Khartoum, Sudan</w:t>
      </w:r>
    </w:p>
    <w:p w14:paraId="40A1FF4B" w14:textId="77777777" w:rsidR="009853C1" w:rsidRPr="005754D9" w:rsidRDefault="009853C1" w:rsidP="009853C1">
      <w:pPr>
        <w:shd w:val="clear" w:color="auto" w:fill="FFFFFF"/>
        <w:spacing w:after="0" w:line="240" w:lineRule="auto"/>
        <w:jc w:val="center"/>
        <w:rPr>
          <w:rFonts w:ascii="Times New Roman" w:hAnsi="Times New Roman" w:cs="Times New Roman"/>
          <w:i/>
          <w:iCs/>
          <w:color w:val="000000" w:themeColor="text1"/>
          <w:sz w:val="24"/>
          <w:szCs w:val="24"/>
          <w:lang w:val="en-GB"/>
        </w:rPr>
      </w:pPr>
    </w:p>
    <w:p w14:paraId="21CBC986" w14:textId="77777777" w:rsidR="009853C1" w:rsidRPr="005754D9" w:rsidRDefault="009853C1" w:rsidP="009853C1">
      <w:pPr>
        <w:shd w:val="clear" w:color="auto" w:fill="FFFFFF"/>
        <w:spacing w:after="0" w:line="240" w:lineRule="auto"/>
        <w:jc w:val="center"/>
        <w:rPr>
          <w:rFonts w:ascii="Times New Roman" w:eastAsia="Times New Roman" w:hAnsi="Times New Roman" w:cs="Times New Roman"/>
          <w:i/>
          <w:iCs/>
          <w:color w:val="222222"/>
          <w:sz w:val="24"/>
          <w:szCs w:val="24"/>
        </w:rPr>
      </w:pPr>
      <w:r>
        <w:rPr>
          <w:rFonts w:ascii="Times New Roman" w:eastAsia="Times New Roman" w:hAnsi="Times New Roman" w:cs="Times New Roman"/>
          <w:i/>
          <w:iCs/>
          <w:color w:val="222222"/>
          <w:sz w:val="24"/>
          <w:szCs w:val="24"/>
          <w:vertAlign w:val="superscript"/>
        </w:rPr>
        <w:t>8</w:t>
      </w:r>
      <w:r w:rsidRPr="005754D9">
        <w:rPr>
          <w:rFonts w:ascii="Times New Roman" w:eastAsia="Times New Roman" w:hAnsi="Times New Roman" w:cs="Times New Roman"/>
          <w:i/>
          <w:iCs/>
          <w:color w:val="222222"/>
          <w:sz w:val="24"/>
          <w:szCs w:val="24"/>
          <w:vertAlign w:val="superscript"/>
        </w:rPr>
        <w:t xml:space="preserve"> </w:t>
      </w:r>
      <w:r w:rsidRPr="005754D9">
        <w:rPr>
          <w:rFonts w:ascii="Times New Roman" w:eastAsia="Times New Roman" w:hAnsi="Times New Roman" w:cs="Times New Roman"/>
          <w:i/>
          <w:iCs/>
          <w:color w:val="222222"/>
          <w:sz w:val="24"/>
          <w:szCs w:val="24"/>
        </w:rPr>
        <w:t>MHC Clinics, Security Forces Hospital, Riyadh, Saudi Arabia email</w:t>
      </w:r>
    </w:p>
    <w:p w14:paraId="21FED506" w14:textId="77777777" w:rsidR="009853C1" w:rsidRPr="005754D9" w:rsidRDefault="009853C1" w:rsidP="009853C1">
      <w:pPr>
        <w:jc w:val="center"/>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vertAlign w:val="superscript"/>
        </w:rPr>
        <w:t>9</w:t>
      </w:r>
      <w:r w:rsidRPr="005754D9">
        <w:rPr>
          <w:rFonts w:ascii="Times New Roman" w:eastAsia="Times New Roman" w:hAnsi="Times New Roman" w:cs="Times New Roman"/>
          <w:bCs/>
          <w:i/>
          <w:iCs/>
          <w:sz w:val="24"/>
          <w:szCs w:val="24"/>
        </w:rPr>
        <w:t>Institute of Physiology and Pharmacology, University of Agriculture, Faisalabad, Pakistan</w:t>
      </w:r>
    </w:p>
    <w:p w14:paraId="483F1BA0" w14:textId="77777777" w:rsidR="009853C1" w:rsidRPr="005754D9" w:rsidRDefault="009853C1" w:rsidP="009853C1">
      <w:pPr>
        <w:autoSpaceDE w:val="0"/>
        <w:autoSpaceDN w:val="0"/>
        <w:adjustRightInd w:val="0"/>
        <w:spacing w:after="0" w:line="240" w:lineRule="auto"/>
        <w:jc w:val="center"/>
        <w:rPr>
          <w:rFonts w:ascii="Times New Roman" w:hAnsi="Times New Roman" w:cs="Times New Roman"/>
          <w:i/>
          <w:iCs/>
          <w:sz w:val="24"/>
          <w:szCs w:val="24"/>
          <w:lang w:val="en-GB"/>
        </w:rPr>
      </w:pPr>
      <w:r>
        <w:rPr>
          <w:rFonts w:ascii="Times New Roman" w:hAnsi="Times New Roman" w:cs="Times New Roman"/>
          <w:i/>
          <w:iCs/>
          <w:sz w:val="24"/>
          <w:szCs w:val="24"/>
          <w:vertAlign w:val="superscript"/>
          <w:lang w:val="en-GB"/>
        </w:rPr>
        <w:t>10</w:t>
      </w:r>
      <w:r w:rsidRPr="005754D9">
        <w:rPr>
          <w:rFonts w:ascii="Times New Roman" w:hAnsi="Times New Roman" w:cs="Times New Roman"/>
          <w:i/>
          <w:iCs/>
          <w:sz w:val="24"/>
          <w:szCs w:val="24"/>
          <w:lang w:val="en-GB"/>
        </w:rPr>
        <w:t>Department of Pharmaceutical Chemistry, The Islamia University of Bahawalpur, Bahawalpur, Pakistan</w:t>
      </w:r>
    </w:p>
    <w:p w14:paraId="381397CD" w14:textId="77777777" w:rsidR="009853C1" w:rsidRPr="005754D9" w:rsidRDefault="009853C1" w:rsidP="009853C1">
      <w:pPr>
        <w:pStyle w:val="NoSpacing"/>
        <w:jc w:val="center"/>
        <w:rPr>
          <w:rFonts w:ascii="Times New Roman" w:hAnsi="Times New Roman" w:cs="Times New Roman"/>
          <w:i/>
          <w:iCs/>
          <w:sz w:val="24"/>
          <w:szCs w:val="24"/>
        </w:rPr>
      </w:pPr>
      <w:r w:rsidRPr="005754D9">
        <w:rPr>
          <w:rFonts w:ascii="Times New Roman" w:hAnsi="Times New Roman" w:cs="Times New Roman"/>
          <w:i/>
          <w:iCs/>
          <w:color w:val="111111"/>
          <w:sz w:val="24"/>
          <w:szCs w:val="24"/>
          <w:vertAlign w:val="superscript"/>
        </w:rPr>
        <w:t>1</w:t>
      </w:r>
      <w:r>
        <w:rPr>
          <w:rFonts w:ascii="Times New Roman" w:hAnsi="Times New Roman" w:cs="Times New Roman"/>
          <w:i/>
          <w:iCs/>
          <w:color w:val="111111"/>
          <w:sz w:val="24"/>
          <w:szCs w:val="24"/>
          <w:vertAlign w:val="superscript"/>
        </w:rPr>
        <w:t>1</w:t>
      </w:r>
      <w:r w:rsidRPr="005754D9">
        <w:rPr>
          <w:rFonts w:ascii="Times New Roman" w:hAnsi="Times New Roman" w:cs="Times New Roman"/>
          <w:i/>
          <w:iCs/>
          <w:color w:val="111111"/>
          <w:sz w:val="24"/>
          <w:szCs w:val="24"/>
        </w:rPr>
        <w:t>University College of Veterinary and Animal Sciences, The Islamia University of Bahawalpur, 63100, Pakistan</w:t>
      </w:r>
    </w:p>
    <w:p w14:paraId="62B362AC" w14:textId="77777777" w:rsidR="009853C1" w:rsidRPr="005754D9" w:rsidRDefault="009853C1" w:rsidP="009853C1">
      <w:pPr>
        <w:spacing w:after="120" w:line="240" w:lineRule="auto"/>
        <w:jc w:val="center"/>
        <w:rPr>
          <w:rFonts w:ascii="Times New Roman" w:hAnsi="Times New Roman" w:cs="Times New Roman"/>
          <w:i/>
          <w:iCs/>
          <w:sz w:val="24"/>
          <w:szCs w:val="24"/>
          <w:lang w:val="en-GB"/>
        </w:rPr>
      </w:pPr>
      <w:r w:rsidRPr="005754D9">
        <w:rPr>
          <w:rFonts w:ascii="Times New Roman" w:hAnsi="Times New Roman" w:cs="Times New Roman"/>
          <w:i/>
          <w:iCs/>
          <w:sz w:val="24"/>
          <w:szCs w:val="24"/>
          <w:vertAlign w:val="superscript"/>
          <w:lang w:val="en-GB"/>
        </w:rPr>
        <w:t>1</w:t>
      </w:r>
      <w:r>
        <w:rPr>
          <w:rFonts w:ascii="Times New Roman" w:hAnsi="Times New Roman" w:cs="Times New Roman"/>
          <w:i/>
          <w:iCs/>
          <w:sz w:val="24"/>
          <w:szCs w:val="24"/>
          <w:vertAlign w:val="superscript"/>
          <w:lang w:val="en-GB"/>
        </w:rPr>
        <w:t>2</w:t>
      </w:r>
      <w:r w:rsidRPr="005754D9">
        <w:rPr>
          <w:rFonts w:ascii="Times New Roman" w:hAnsi="Times New Roman" w:cs="Times New Roman"/>
          <w:i/>
          <w:iCs/>
          <w:sz w:val="24"/>
          <w:szCs w:val="24"/>
          <w:lang w:val="en-GB"/>
        </w:rPr>
        <w:t>Department of Pharmacy, University ‘G. D’Annunzio” of Chieti-Pescara, 66100, Chieti, Italy</w:t>
      </w:r>
    </w:p>
    <w:p w14:paraId="16DD3A1A" w14:textId="77777777" w:rsidR="009853C1" w:rsidRPr="005754D9" w:rsidRDefault="009853C1" w:rsidP="009853C1">
      <w:pPr>
        <w:spacing w:after="120" w:line="240" w:lineRule="auto"/>
        <w:jc w:val="center"/>
        <w:rPr>
          <w:rFonts w:ascii="Times New Roman" w:hAnsi="Times New Roman" w:cs="Times New Roman"/>
          <w:i/>
          <w:iCs/>
          <w:sz w:val="24"/>
          <w:szCs w:val="24"/>
          <w:lang w:val="en-GB"/>
        </w:rPr>
      </w:pPr>
      <w:r w:rsidRPr="005754D9">
        <w:rPr>
          <w:rFonts w:ascii="Times New Roman" w:hAnsi="Times New Roman" w:cs="Times New Roman"/>
          <w:i/>
          <w:iCs/>
          <w:sz w:val="24"/>
          <w:szCs w:val="24"/>
          <w:vertAlign w:val="superscript"/>
          <w:lang w:val="en-GB"/>
        </w:rPr>
        <w:t>1</w:t>
      </w:r>
      <w:r>
        <w:rPr>
          <w:rFonts w:ascii="Times New Roman" w:hAnsi="Times New Roman" w:cs="Times New Roman"/>
          <w:i/>
          <w:iCs/>
          <w:sz w:val="24"/>
          <w:szCs w:val="24"/>
          <w:vertAlign w:val="superscript"/>
          <w:lang w:val="en-GB"/>
        </w:rPr>
        <w:t>3</w:t>
      </w:r>
      <w:r w:rsidRPr="005754D9">
        <w:rPr>
          <w:rFonts w:ascii="Times New Roman" w:hAnsi="Times New Roman" w:cs="Times New Roman"/>
          <w:i/>
          <w:iCs/>
          <w:sz w:val="24"/>
          <w:szCs w:val="24"/>
          <w:vertAlign w:val="superscript"/>
          <w:lang w:val="en-GB"/>
        </w:rPr>
        <w:t xml:space="preserve"> </w:t>
      </w:r>
      <w:r w:rsidRPr="005754D9">
        <w:rPr>
          <w:rFonts w:ascii="Times New Roman" w:hAnsi="Times New Roman" w:cs="Times New Roman"/>
          <w:i/>
          <w:iCs/>
          <w:sz w:val="24"/>
          <w:szCs w:val="24"/>
          <w:lang w:val="en-GB"/>
        </w:rPr>
        <w:t>School of Pharmacy, Monash University Malaysia, Malaysia</w:t>
      </w:r>
    </w:p>
    <w:p w14:paraId="400AB436" w14:textId="77777777" w:rsidR="009853C1" w:rsidRDefault="009853C1" w:rsidP="009853C1">
      <w:pPr>
        <w:pStyle w:val="NoSpacing"/>
        <w:jc w:val="both"/>
        <w:rPr>
          <w:rFonts w:ascii="Times New Roman" w:hAnsi="Times New Roman" w:cs="Times New Roman"/>
          <w:sz w:val="24"/>
          <w:szCs w:val="24"/>
        </w:rPr>
      </w:pPr>
    </w:p>
    <w:p w14:paraId="75B0615E" w14:textId="77777777" w:rsidR="009853C1" w:rsidRPr="002C6D86" w:rsidRDefault="009853C1" w:rsidP="009853C1">
      <w:pPr>
        <w:pStyle w:val="NoSpacing"/>
        <w:jc w:val="both"/>
        <w:rPr>
          <w:rFonts w:ascii="Times New Roman" w:hAnsi="Times New Roman" w:cs="Times New Roman"/>
          <w:sz w:val="24"/>
          <w:szCs w:val="24"/>
        </w:rPr>
      </w:pPr>
    </w:p>
    <w:p w14:paraId="0A94469E" w14:textId="77777777" w:rsidR="009853C1" w:rsidRPr="002C6D86" w:rsidRDefault="009853C1" w:rsidP="009853C1">
      <w:pPr>
        <w:pStyle w:val="NoSpacing"/>
        <w:jc w:val="both"/>
        <w:rPr>
          <w:rFonts w:ascii="Times New Roman" w:hAnsi="Times New Roman" w:cs="Times New Roman"/>
          <w:i/>
          <w:sz w:val="24"/>
          <w:szCs w:val="24"/>
        </w:rPr>
      </w:pPr>
    </w:p>
    <w:p w14:paraId="7565CB6D" w14:textId="77777777" w:rsidR="009853C1" w:rsidRPr="002C6D86" w:rsidRDefault="009853C1" w:rsidP="009853C1">
      <w:pPr>
        <w:pStyle w:val="NoSpacing"/>
        <w:jc w:val="both"/>
        <w:rPr>
          <w:rFonts w:ascii="Times New Roman" w:hAnsi="Times New Roman" w:cs="Times New Roman"/>
          <w:i/>
          <w:sz w:val="24"/>
          <w:szCs w:val="24"/>
        </w:rPr>
      </w:pPr>
    </w:p>
    <w:p w14:paraId="5D39FEFF" w14:textId="77777777" w:rsidR="009853C1" w:rsidRPr="002C6D86" w:rsidRDefault="009853C1" w:rsidP="009853C1">
      <w:pPr>
        <w:pStyle w:val="NoSpacing"/>
        <w:jc w:val="both"/>
        <w:rPr>
          <w:rFonts w:ascii="Times New Roman" w:hAnsi="Times New Roman" w:cs="Times New Roman"/>
          <w:sz w:val="24"/>
          <w:szCs w:val="24"/>
        </w:rPr>
      </w:pPr>
      <w:r w:rsidRPr="002C6D86">
        <w:rPr>
          <w:rFonts w:ascii="Times New Roman" w:hAnsi="Times New Roman" w:cs="Times New Roman"/>
          <w:sz w:val="24"/>
          <w:szCs w:val="24"/>
          <w:vertAlign w:val="superscript"/>
        </w:rPr>
        <w:t>*</w:t>
      </w:r>
      <w:r w:rsidRPr="002C6D86">
        <w:rPr>
          <w:rFonts w:ascii="Times New Roman" w:hAnsi="Times New Roman" w:cs="Times New Roman"/>
          <w:sz w:val="24"/>
          <w:szCs w:val="24"/>
        </w:rPr>
        <w:t xml:space="preserve"> Correspondence:</w:t>
      </w:r>
    </w:p>
    <w:p w14:paraId="14F853C8" w14:textId="77777777" w:rsidR="009853C1" w:rsidRPr="002C6D86" w:rsidRDefault="009853C1" w:rsidP="009853C1">
      <w:pPr>
        <w:pStyle w:val="NoSpacing"/>
        <w:jc w:val="both"/>
        <w:rPr>
          <w:rFonts w:ascii="Times New Roman" w:hAnsi="Times New Roman" w:cs="Times New Roman"/>
          <w:sz w:val="24"/>
          <w:szCs w:val="24"/>
        </w:rPr>
      </w:pPr>
      <w:r w:rsidRPr="002C6D86">
        <w:rPr>
          <w:rFonts w:ascii="Times New Roman" w:hAnsi="Times New Roman" w:cs="Times New Roman"/>
          <w:i/>
          <w:sz w:val="24"/>
          <w:szCs w:val="24"/>
        </w:rPr>
        <w:t xml:space="preserve"> </w:t>
      </w:r>
    </w:p>
    <w:p w14:paraId="15B2DCA7" w14:textId="77777777" w:rsidR="009853C1" w:rsidRPr="002C6D86" w:rsidRDefault="009853C1" w:rsidP="009853C1">
      <w:pPr>
        <w:pStyle w:val="NoSpacing"/>
        <w:jc w:val="both"/>
        <w:rPr>
          <w:rFonts w:ascii="Times New Roman" w:hAnsi="Times New Roman" w:cs="Times New Roman"/>
          <w:sz w:val="24"/>
          <w:szCs w:val="24"/>
        </w:rPr>
      </w:pPr>
      <w:r w:rsidRPr="002C6D86">
        <w:rPr>
          <w:rFonts w:ascii="Times New Roman" w:hAnsi="Times New Roman" w:cs="Times New Roman"/>
          <w:sz w:val="24"/>
          <w:szCs w:val="24"/>
        </w:rPr>
        <w:t>Hammad Saleem (</w:t>
      </w:r>
      <w:hyperlink r:id="rId7" w:history="1">
        <w:r w:rsidRPr="002C6D86">
          <w:rPr>
            <w:rStyle w:val="Hyperlink"/>
            <w:rFonts w:ascii="Times New Roman" w:hAnsi="Times New Roman" w:cs="Times New Roman"/>
            <w:sz w:val="24"/>
            <w:szCs w:val="24"/>
          </w:rPr>
          <w:t>hammad.saleem@uvas.edu.pk</w:t>
        </w:r>
      </w:hyperlink>
      <w:r w:rsidRPr="002C6D86">
        <w:rPr>
          <w:rFonts w:ascii="Times New Roman" w:hAnsi="Times New Roman" w:cs="Times New Roman"/>
          <w:sz w:val="24"/>
          <w:szCs w:val="24"/>
        </w:rPr>
        <w:t>)</w:t>
      </w:r>
    </w:p>
    <w:p w14:paraId="0AD77323" w14:textId="77777777" w:rsidR="00640B1D" w:rsidRPr="00BB297E" w:rsidRDefault="00640B1D" w:rsidP="00640B1D">
      <w:pPr>
        <w:rPr>
          <w:rFonts w:ascii="Times New Roman" w:hAnsi="Times New Roman" w:cs="Times New Roman"/>
          <w:sz w:val="24"/>
          <w:szCs w:val="24"/>
        </w:rPr>
      </w:pPr>
    </w:p>
    <w:p w14:paraId="70E461EF" w14:textId="77777777" w:rsidR="003953C4" w:rsidRDefault="003953C4" w:rsidP="00640B1D">
      <w:pPr>
        <w:rPr>
          <w:rFonts w:ascii="Times New Roman" w:hAnsi="Times New Roman" w:cs="Times New Roman"/>
          <w:sz w:val="24"/>
          <w:szCs w:val="24"/>
        </w:rPr>
      </w:pPr>
    </w:p>
    <w:p w14:paraId="41973B23" w14:textId="77777777" w:rsidR="009853C1" w:rsidRPr="00BB297E" w:rsidRDefault="009853C1" w:rsidP="00640B1D">
      <w:pPr>
        <w:rPr>
          <w:rFonts w:ascii="Times New Roman" w:hAnsi="Times New Roman" w:cs="Times New Roman"/>
          <w:sz w:val="24"/>
          <w:szCs w:val="24"/>
        </w:rPr>
      </w:pPr>
    </w:p>
    <w:p w14:paraId="5D18880D" w14:textId="77777777" w:rsidR="003E23FB" w:rsidRPr="00BB297E" w:rsidRDefault="003E23FB" w:rsidP="00640B1D">
      <w:pPr>
        <w:rPr>
          <w:rFonts w:ascii="Times New Roman" w:hAnsi="Times New Roman" w:cs="Times New Roman"/>
          <w:sz w:val="24"/>
          <w:szCs w:val="24"/>
        </w:rPr>
      </w:pPr>
    </w:p>
    <w:p w14:paraId="72EACCF8" w14:textId="10FD364B" w:rsidR="00640B1D" w:rsidRPr="00BB297E" w:rsidRDefault="00640B1D" w:rsidP="00640B1D">
      <w:pPr>
        <w:rPr>
          <w:rFonts w:ascii="Times New Roman" w:hAnsi="Times New Roman" w:cs="Times New Roman"/>
          <w:b/>
          <w:sz w:val="24"/>
          <w:szCs w:val="24"/>
        </w:rPr>
      </w:pPr>
      <w:r w:rsidRPr="00BB297E">
        <w:rPr>
          <w:rFonts w:ascii="Times New Roman" w:hAnsi="Times New Roman" w:cs="Times New Roman"/>
          <w:b/>
          <w:sz w:val="24"/>
          <w:szCs w:val="24"/>
        </w:rPr>
        <w:lastRenderedPageBreak/>
        <w:t>Abstract:</w:t>
      </w:r>
    </w:p>
    <w:p w14:paraId="427B273B" w14:textId="77777777" w:rsidR="009853C1" w:rsidRPr="002C6D86" w:rsidRDefault="009853C1" w:rsidP="009853C1">
      <w:pPr>
        <w:rPr>
          <w:rFonts w:ascii="Times New Roman" w:hAnsi="Times New Roman" w:cs="Times New Roman"/>
          <w:b/>
          <w:sz w:val="24"/>
          <w:szCs w:val="24"/>
        </w:rPr>
      </w:pPr>
      <w:r w:rsidRPr="002C6D86">
        <w:rPr>
          <w:rFonts w:ascii="Times New Roman" w:hAnsi="Times New Roman" w:cs="Times New Roman"/>
          <w:b/>
          <w:sz w:val="24"/>
          <w:szCs w:val="24"/>
        </w:rPr>
        <w:t>Abstract:</w:t>
      </w:r>
    </w:p>
    <w:p w14:paraId="099CE09F" w14:textId="77777777" w:rsidR="009853C1" w:rsidRPr="002C6D86" w:rsidRDefault="009853C1" w:rsidP="009853C1">
      <w:pPr>
        <w:spacing w:line="360" w:lineRule="auto"/>
        <w:ind w:firstLine="720"/>
        <w:jc w:val="both"/>
        <w:rPr>
          <w:rFonts w:ascii="Times New Roman" w:hAnsi="Times New Roman" w:cs="Times New Roman"/>
          <w:bCs/>
          <w:sz w:val="24"/>
          <w:szCs w:val="24"/>
        </w:rPr>
      </w:pPr>
      <w:r w:rsidRPr="00AF7DCE">
        <w:rPr>
          <w:rFonts w:ascii="Times New Roman" w:hAnsi="Times New Roman" w:cs="Times New Roman"/>
          <w:color w:val="111111"/>
          <w:sz w:val="24"/>
          <w:szCs w:val="24"/>
          <w:highlight w:val="green"/>
          <w:shd w:val="clear" w:color="auto" w:fill="FFFFFF"/>
        </w:rPr>
        <w:t xml:space="preserve">This work explored </w:t>
      </w:r>
      <w:r w:rsidRPr="00AF7DCE">
        <w:rPr>
          <w:rFonts w:ascii="Times New Roman" w:hAnsi="Times New Roman" w:cs="Times New Roman"/>
          <w:bCs/>
          <w:i/>
          <w:iCs/>
          <w:sz w:val="24"/>
          <w:szCs w:val="24"/>
          <w:highlight w:val="green"/>
        </w:rPr>
        <w:t>Phyla nodiflora</w:t>
      </w:r>
      <w:r w:rsidRPr="00AF7DCE">
        <w:rPr>
          <w:rFonts w:ascii="Times New Roman" w:hAnsi="Times New Roman" w:cs="Times New Roman"/>
          <w:b/>
          <w:sz w:val="24"/>
          <w:szCs w:val="24"/>
          <w:highlight w:val="green"/>
        </w:rPr>
        <w:t xml:space="preserve"> </w:t>
      </w:r>
      <w:r w:rsidRPr="00AF7DCE">
        <w:rPr>
          <w:rFonts w:ascii="Times New Roman" w:hAnsi="Times New Roman" w:cs="Times New Roman"/>
          <w:bCs/>
          <w:sz w:val="24"/>
          <w:szCs w:val="24"/>
          <w:highlight w:val="green"/>
        </w:rPr>
        <w:t xml:space="preserve">(L.) Greene </w:t>
      </w:r>
      <w:r w:rsidRPr="00AF7DCE">
        <w:rPr>
          <w:rFonts w:ascii="Times New Roman" w:hAnsi="Times New Roman" w:cs="Times New Roman"/>
          <w:color w:val="111111"/>
          <w:sz w:val="24"/>
          <w:szCs w:val="24"/>
          <w:highlight w:val="green"/>
          <w:shd w:val="clear" w:color="auto" w:fill="FFFFFF"/>
        </w:rPr>
        <w:t>as a potential source of the bioactive medicinal agent. In this aspect, methanol (PN-M) and</w:t>
      </w:r>
      <w:r w:rsidRPr="002C6D86">
        <w:rPr>
          <w:rFonts w:ascii="Times New Roman" w:hAnsi="Times New Roman" w:cs="Times New Roman"/>
          <w:color w:val="111111"/>
          <w:sz w:val="24"/>
          <w:szCs w:val="24"/>
          <w:shd w:val="clear" w:color="auto" w:fill="FFFFFF"/>
        </w:rPr>
        <w:t xml:space="preserve"> </w:t>
      </w:r>
      <w:r w:rsidRPr="00FD23BB">
        <w:rPr>
          <w:rFonts w:ascii="Times New Roman" w:hAnsi="Times New Roman" w:cs="Times New Roman"/>
          <w:color w:val="111111"/>
          <w:sz w:val="24"/>
          <w:szCs w:val="24"/>
          <w:highlight w:val="yellow"/>
          <w:shd w:val="clear" w:color="auto" w:fill="FFFFFF"/>
        </w:rPr>
        <w:t>dichloromethane</w:t>
      </w:r>
      <w:r w:rsidRPr="002C6D86">
        <w:rPr>
          <w:rFonts w:ascii="Times New Roman" w:hAnsi="Times New Roman" w:cs="Times New Roman"/>
          <w:color w:val="111111"/>
          <w:sz w:val="24"/>
          <w:szCs w:val="24"/>
          <w:shd w:val="clear" w:color="auto" w:fill="FFFFFF"/>
        </w:rPr>
        <w:t xml:space="preserve"> </w:t>
      </w:r>
      <w:r w:rsidRPr="00AF7DCE">
        <w:rPr>
          <w:rFonts w:ascii="Times New Roman" w:hAnsi="Times New Roman" w:cs="Times New Roman"/>
          <w:color w:val="111111"/>
          <w:sz w:val="24"/>
          <w:szCs w:val="24"/>
          <w:highlight w:val="green"/>
          <w:shd w:val="clear" w:color="auto" w:fill="FFFFFF"/>
        </w:rPr>
        <w:t xml:space="preserve">(PN-D) extracts were prepared from the whole plant and evaluated for phytochemical composition (total bioactive contents, UHPLC-MS analysis, and HPLC-PDA polyphenolic quantification), biological (antioxidant and enzyme inhibition) potential and </w:t>
      </w:r>
      <w:r w:rsidRPr="00AF7DCE">
        <w:rPr>
          <w:rFonts w:ascii="Times New Roman" w:hAnsi="Times New Roman" w:cs="Times New Roman"/>
          <w:i/>
          <w:iCs/>
          <w:color w:val="111111"/>
          <w:sz w:val="24"/>
          <w:szCs w:val="24"/>
          <w:highlight w:val="green"/>
          <w:shd w:val="clear" w:color="auto" w:fill="FFFFFF"/>
        </w:rPr>
        <w:t>in-vivo</w:t>
      </w:r>
      <w:r w:rsidRPr="00AF7DCE">
        <w:rPr>
          <w:rFonts w:ascii="Times New Roman" w:hAnsi="Times New Roman" w:cs="Times New Roman"/>
          <w:color w:val="111111"/>
          <w:sz w:val="24"/>
          <w:szCs w:val="24"/>
          <w:highlight w:val="green"/>
          <w:shd w:val="clear" w:color="auto" w:fill="FFFFFF"/>
        </w:rPr>
        <w:t xml:space="preserve"> toxicity</w:t>
      </w:r>
      <w:r w:rsidRPr="002C6D86">
        <w:rPr>
          <w:rFonts w:ascii="Times New Roman" w:hAnsi="Times New Roman" w:cs="Times New Roman"/>
          <w:color w:val="111111"/>
          <w:sz w:val="24"/>
          <w:szCs w:val="24"/>
          <w:shd w:val="clear" w:color="auto" w:fill="FFFFFF"/>
        </w:rPr>
        <w:t>. The PN-M was found to contain higher phenolic (</w:t>
      </w:r>
      <w:r w:rsidRPr="002C6D86">
        <w:rPr>
          <w:rFonts w:ascii="Times New Roman" w:hAnsi="Times New Roman" w:cs="Times New Roman"/>
          <w:sz w:val="24"/>
          <w:szCs w:val="24"/>
        </w:rPr>
        <w:t>26.08 mg GAE/g extract)</w:t>
      </w:r>
      <w:r w:rsidRPr="002C6D86">
        <w:rPr>
          <w:rFonts w:ascii="Times New Roman" w:hAnsi="Times New Roman" w:cs="Times New Roman"/>
          <w:color w:val="111111"/>
          <w:sz w:val="24"/>
          <w:szCs w:val="24"/>
          <w:shd w:val="clear" w:color="auto" w:fill="FFFFFF"/>
        </w:rPr>
        <w:t xml:space="preserve"> and flavonoid (50.25 mg QE/g extract) contents which might correlate to the higher radical scavenging (DPPH: 52.94 mg TE/g extract; ABTS: 72.11 mg TE/g extract) and reducing power (FRAP: 71.96 mg TE/g extract; CUPRAC: 142.65 mg TE/g extract) antioxidant potential, as well as AChE (4.33 mg GALAE/g extract), tyrosinase (125.36 mg KAE/g extract), and amylase (1.86 mmol ACAE/g extract) inhibition activity of this extract. In contrast, the PN-D extract was found to be most active for phosphomolybdenum (1.30 mg TE/ g extract) and metal chelation (54.84 mg EDTAE/g extract) assays in addition to BChE (4.70 mg GALAE/g extract) and glucosidase (0.62 mmol ACAE/g extract) enzyme inhibition activity. The PN-M extract on UHPLC-MS analysis revealed the tentative identification of 24 different secondary metabolites, most of which belonged to the flavonoid, glycoside, and terpenoid classes of phytochemicals. The polyphenolic composition of the extracts was appraised by HPLC-PDA. Seven phenolic compounds were identified in the extracts. </w:t>
      </w:r>
      <w:r w:rsidRPr="002C6D86">
        <w:rPr>
          <w:rFonts w:ascii="Times New Roman" w:hAnsi="Times New Roman" w:cs="Times New Roman"/>
          <w:bCs/>
          <w:sz w:val="24"/>
          <w:szCs w:val="24"/>
        </w:rPr>
        <w:t xml:space="preserve">PN-M was found to be rich in catechin (0.25 µg/extract) and 3-OH benzoic acid (0.64 µg/extract), while PN-D contained epicatechin (0.30 µg/extract), 3-OH-4-MeO benzaldehyde (0.21 µg/extract), and 2,3-Di-Meo benzoic acid (0.97 µg/extract) in higher amounts. The methanol extract was found to be non-toxic even at higher doses. Furthermore, the relationship between the phytochemicals and the tested enzymes was highlighted by molecular docking studies. In sum, this research showed that the studied extracts were effective as enzyme inhibitors and antioxidants, </w:t>
      </w:r>
      <w:r w:rsidRPr="008141E1">
        <w:rPr>
          <w:rFonts w:ascii="Times New Roman" w:hAnsi="Times New Roman" w:cs="Times New Roman"/>
          <w:bCs/>
          <w:sz w:val="24"/>
          <w:szCs w:val="24"/>
          <w:highlight w:val="green"/>
        </w:rPr>
        <w:t>suggesting it would be worth investigating in more depth for further advanced studies to explore its pharmacological properties.</w:t>
      </w:r>
    </w:p>
    <w:p w14:paraId="6261F399" w14:textId="77777777" w:rsidR="009853C1" w:rsidRPr="002C6D86" w:rsidRDefault="009853C1" w:rsidP="009853C1">
      <w:pPr>
        <w:jc w:val="both"/>
        <w:rPr>
          <w:rFonts w:ascii="Times New Roman" w:hAnsi="Times New Roman" w:cs="Times New Roman"/>
          <w:color w:val="111111"/>
          <w:sz w:val="24"/>
          <w:szCs w:val="24"/>
          <w:shd w:val="clear" w:color="auto" w:fill="FFFFFF"/>
        </w:rPr>
      </w:pPr>
      <w:r w:rsidRPr="002C6D86">
        <w:rPr>
          <w:rFonts w:ascii="Times New Roman" w:hAnsi="Times New Roman" w:cs="Times New Roman"/>
          <w:b/>
          <w:bCs/>
          <w:color w:val="111111"/>
          <w:sz w:val="24"/>
          <w:szCs w:val="24"/>
          <w:shd w:val="clear" w:color="auto" w:fill="FFFFFF"/>
        </w:rPr>
        <w:t>Keywords:</w:t>
      </w:r>
      <w:r w:rsidRPr="002C6D86">
        <w:rPr>
          <w:rFonts w:ascii="Times New Roman" w:hAnsi="Times New Roman" w:cs="Times New Roman"/>
          <w:color w:val="111111"/>
          <w:sz w:val="24"/>
          <w:szCs w:val="24"/>
          <w:shd w:val="clear" w:color="auto" w:fill="FFFFFF"/>
        </w:rPr>
        <w:t xml:space="preserve"> </w:t>
      </w:r>
      <w:r w:rsidRPr="002C6D86">
        <w:rPr>
          <w:rFonts w:ascii="Times New Roman" w:hAnsi="Times New Roman" w:cs="Times New Roman"/>
          <w:i/>
          <w:iCs/>
          <w:color w:val="111111"/>
          <w:sz w:val="24"/>
          <w:szCs w:val="24"/>
          <w:shd w:val="clear" w:color="auto" w:fill="FFFFFF"/>
        </w:rPr>
        <w:t>Phyla nodiflora</w:t>
      </w:r>
      <w:r w:rsidRPr="002C6D86">
        <w:rPr>
          <w:rFonts w:ascii="Times New Roman" w:hAnsi="Times New Roman" w:cs="Times New Roman"/>
          <w:color w:val="111111"/>
          <w:sz w:val="24"/>
          <w:szCs w:val="24"/>
          <w:shd w:val="clear" w:color="auto" w:fill="FFFFFF"/>
        </w:rPr>
        <w:t>; phytochemicals; UHPLC-MS; HPLC-PDA; antioxidant; enzyme inhibition; toxicity</w:t>
      </w:r>
    </w:p>
    <w:p w14:paraId="1F2C0C9E" w14:textId="77ECBEE5" w:rsidR="00905131" w:rsidRPr="00BB297E" w:rsidRDefault="00905131" w:rsidP="00640B1D">
      <w:pPr>
        <w:jc w:val="both"/>
        <w:rPr>
          <w:rFonts w:ascii="Times New Roman" w:hAnsi="Times New Roman" w:cs="Times New Roman"/>
          <w:color w:val="111111"/>
          <w:sz w:val="24"/>
          <w:szCs w:val="24"/>
          <w:shd w:val="clear" w:color="auto" w:fill="FFFFFF"/>
        </w:rPr>
      </w:pPr>
    </w:p>
    <w:p w14:paraId="2EAF6595" w14:textId="47FFCB47" w:rsidR="00905131" w:rsidRPr="00BB297E" w:rsidRDefault="00905131" w:rsidP="00640B1D">
      <w:pPr>
        <w:jc w:val="both"/>
        <w:rPr>
          <w:rFonts w:ascii="Times New Roman" w:hAnsi="Times New Roman" w:cs="Times New Roman"/>
          <w:color w:val="111111"/>
          <w:sz w:val="24"/>
          <w:szCs w:val="24"/>
          <w:shd w:val="clear" w:color="auto" w:fill="FFFFFF"/>
        </w:rPr>
      </w:pPr>
    </w:p>
    <w:p w14:paraId="2D42808C" w14:textId="6B4A439D" w:rsidR="00905131" w:rsidRPr="00BB297E" w:rsidRDefault="00905131" w:rsidP="00640B1D">
      <w:pPr>
        <w:jc w:val="both"/>
        <w:rPr>
          <w:rFonts w:ascii="Times New Roman" w:hAnsi="Times New Roman" w:cs="Times New Roman"/>
          <w:color w:val="111111"/>
          <w:sz w:val="24"/>
          <w:szCs w:val="24"/>
          <w:shd w:val="clear" w:color="auto" w:fill="FFFFFF"/>
        </w:rPr>
      </w:pPr>
    </w:p>
    <w:p w14:paraId="1426BA01" w14:textId="77777777" w:rsidR="00905131" w:rsidRPr="00BB297E" w:rsidRDefault="00905131" w:rsidP="00905131">
      <w:pPr>
        <w:pStyle w:val="ListParagraph"/>
        <w:numPr>
          <w:ilvl w:val="0"/>
          <w:numId w:val="1"/>
        </w:numPr>
        <w:tabs>
          <w:tab w:val="left" w:pos="360"/>
        </w:tabs>
        <w:spacing w:line="480" w:lineRule="auto"/>
        <w:jc w:val="both"/>
        <w:textAlignment w:val="center"/>
        <w:outlineLvl w:val="1"/>
        <w:rPr>
          <w:rFonts w:ascii="Times New Roman" w:hAnsi="Times New Roman" w:cs="Times New Roman"/>
          <w:b/>
          <w:i/>
          <w:sz w:val="24"/>
          <w:szCs w:val="24"/>
        </w:rPr>
      </w:pPr>
      <w:r w:rsidRPr="00BB297E">
        <w:rPr>
          <w:rFonts w:ascii="Times New Roman" w:hAnsi="Times New Roman" w:cs="Times New Roman"/>
          <w:b/>
          <w:i/>
          <w:sz w:val="24"/>
          <w:szCs w:val="24"/>
        </w:rPr>
        <w:lastRenderedPageBreak/>
        <w:t>Phytochemical Composition</w:t>
      </w:r>
    </w:p>
    <w:p w14:paraId="2CBA7AFA" w14:textId="77777777" w:rsidR="00905131" w:rsidRPr="00BB297E" w:rsidRDefault="00905131" w:rsidP="00905131">
      <w:pPr>
        <w:pStyle w:val="ListParagraph"/>
        <w:numPr>
          <w:ilvl w:val="1"/>
          <w:numId w:val="1"/>
        </w:numPr>
        <w:tabs>
          <w:tab w:val="left" w:pos="360"/>
        </w:tabs>
        <w:spacing w:line="480" w:lineRule="auto"/>
        <w:jc w:val="both"/>
        <w:textAlignment w:val="center"/>
        <w:outlineLvl w:val="1"/>
        <w:rPr>
          <w:rFonts w:ascii="Times New Roman" w:hAnsi="Times New Roman" w:cs="Times New Roman"/>
          <w:bCs/>
          <w:i/>
          <w:sz w:val="24"/>
          <w:szCs w:val="24"/>
        </w:rPr>
      </w:pPr>
      <w:r w:rsidRPr="00BB297E">
        <w:rPr>
          <w:rFonts w:ascii="Times New Roman" w:hAnsi="Times New Roman" w:cs="Times New Roman"/>
          <w:bCs/>
          <w:i/>
          <w:sz w:val="24"/>
          <w:szCs w:val="24"/>
        </w:rPr>
        <w:t>Total phenolic and Flavonoid content</w:t>
      </w:r>
    </w:p>
    <w:p w14:paraId="090C8EA8" w14:textId="7E0C40B1" w:rsidR="00905131" w:rsidRPr="00BB297E" w:rsidRDefault="00905131" w:rsidP="00905131">
      <w:pPr>
        <w:tabs>
          <w:tab w:val="left" w:pos="2325"/>
        </w:tabs>
        <w:spacing w:line="480" w:lineRule="auto"/>
        <w:ind w:firstLine="630"/>
        <w:jc w:val="both"/>
        <w:textAlignment w:val="center"/>
        <w:outlineLvl w:val="1"/>
        <w:rPr>
          <w:rFonts w:ascii="Times New Roman" w:hAnsi="Times New Roman" w:cs="Times New Roman"/>
          <w:color w:val="000000"/>
          <w:shd w:val="clear" w:color="auto" w:fill="FFFFFF"/>
        </w:rPr>
      </w:pPr>
      <w:r w:rsidRPr="00BB297E">
        <w:rPr>
          <w:rFonts w:ascii="Times New Roman" w:hAnsi="Times New Roman" w:cs="Times New Roman"/>
        </w:rPr>
        <w:t xml:space="preserve">Total phenolic and flavonoid contents were evaluated in all crude extract as described previously </w:t>
      </w:r>
      <w:r w:rsidRPr="00BB297E">
        <w:rPr>
          <w:rFonts w:ascii="Times New Roman" w:hAnsi="Times New Roman" w:cs="Times New Roman"/>
          <w:color w:val="000000"/>
        </w:rPr>
        <w:fldChar w:fldCharType="begin"/>
      </w:r>
      <w:r w:rsidRPr="00BB297E">
        <w:rPr>
          <w:rFonts w:ascii="Times New Roman" w:hAnsi="Times New Roman" w:cs="Times New Roman"/>
          <w:color w:val="000000"/>
        </w:rPr>
        <w:instrText xml:space="preserve"> ADDIN EN.CITE &lt;EndNote&gt;&lt;Cite&gt;&lt;Author&gt;Bahadori&lt;/Author&gt;&lt;Year&gt;2017&lt;/Year&gt;&lt;RecNum&gt;23&lt;/RecNum&gt;&lt;DisplayText&gt;(Bahadori et al., 2017;Grochowski et al., 2017)&lt;/DisplayText&gt;&lt;record&gt;&lt;rec-number&gt;23&lt;/rec-number&gt;&lt;foreign-keys&gt;&lt;key app="EN" db-id="sztarptsr5se2eee9ea5atft5zrzpzse20ff" timestamp="1554538092"&gt;23&lt;/key&gt;&lt;/foreign-keys&gt;&lt;ref-type name="Journal Article"&gt;17&lt;/ref-type&gt;&lt;contributors&gt;&lt;authors&gt;&lt;author&gt;Bahadori, Mir Babak&lt;/author&gt;&lt;author&gt;Asghari, Behvar&lt;/author&gt;&lt;author&gt;Dinparast, Leila&lt;/author&gt;&lt;author&gt;Zengin, Gokhan&lt;/author&gt;&lt;author&gt;Sarikurkcu, Cengiz&lt;/author&gt;&lt;author&gt;Abbas-Mohammadi, Mahdi&lt;/author&gt;&lt;author&gt;Bahadori, Shahram&lt;/author&gt;&lt;/authors&gt;&lt;/contributors&gt;&lt;titles&gt;&lt;title&gt;Salvia nemorosa L.: A novel source of bioactive agents with functional connections&lt;/title&gt;&lt;secondary-title&gt;LWT&lt;/secondary-title&gt;&lt;/titles&gt;&lt;periodical&gt;&lt;full-title&gt;LWT&lt;/full-title&gt;&lt;/periodical&gt;&lt;pages&gt;42-50&lt;/pages&gt;&lt;volume&gt;75&lt;/volume&gt;&lt;dates&gt;&lt;year&gt;2017&lt;/year&gt;&lt;/dates&gt;&lt;isbn&gt;0023-6438&lt;/isbn&gt;&lt;urls&gt;&lt;/urls&gt;&lt;/record&gt;&lt;/Cite&gt;&lt;Cite&gt;&lt;Author&gt;Grochowski&lt;/Author&gt;&lt;Year&gt;2017&lt;/Year&gt;&lt;RecNum&gt;4237&lt;/RecNum&gt;&lt;record&gt;&lt;rec-number&gt;4237&lt;/rec-number&gt;&lt;foreign-keys&gt;&lt;key app="EN" db-id="9vxp5trrpaa5p7eerx4va5xrprz0faa2peap" timestamp="1556266848"&gt;4237&lt;/key&gt;&lt;/foreign-keys&gt;&lt;ref-type name="Journal Article"&gt;17&lt;/ref-type&gt;&lt;contributors&gt;&lt;authors&gt;&lt;author&gt;Grochowski, Daniel M&lt;/author&gt;&lt;author&gt;Uysal, Sengul&lt;/author&gt;&lt;author&gt;Aktumsek, Abdurrahman&lt;/author&gt;&lt;author&gt;Granica, Sebastian&lt;/author&gt;&lt;author&gt;Zengin, Gokhan&lt;/author&gt;&lt;author&gt;Ceylan, Ramazan&lt;/author&gt;&lt;author&gt;Locatelli, Marcello&lt;/author&gt;&lt;author&gt;Tomczyk, Michał&lt;/author&gt;&lt;/authors&gt;&lt;/contributors&gt;&lt;titles&gt;&lt;title&gt;In vitro enzyme inhibitory properties, antioxidant activities, and phytochemical profile of Potentilla thuringiaca&lt;/title&gt;&lt;secondary-title&gt;Phytochemistry letters&lt;/secondary-title&gt;&lt;/titles&gt;&lt;periodical&gt;&lt;full-title&gt;Phytochemistry Letters&lt;/full-title&gt;&lt;/periodical&gt;&lt;pages&gt;365-372&lt;/pages&gt;&lt;volume&gt;20&lt;/volume&gt;&lt;dates&gt;&lt;year&gt;2017&lt;/year&gt;&lt;/dates&gt;&lt;isbn&gt;1874-3900&lt;/isbn&gt;&lt;urls&gt;&lt;/urls&gt;&lt;/record&gt;&lt;/Cite&gt;&lt;/EndNote&gt;</w:instrText>
      </w:r>
      <w:r w:rsidRPr="00BB297E">
        <w:rPr>
          <w:rFonts w:ascii="Times New Roman" w:hAnsi="Times New Roman" w:cs="Times New Roman"/>
          <w:color w:val="000000"/>
        </w:rPr>
        <w:fldChar w:fldCharType="separate"/>
      </w:r>
      <w:r w:rsidRPr="00BB297E">
        <w:rPr>
          <w:rFonts w:ascii="Times New Roman" w:hAnsi="Times New Roman" w:cs="Times New Roman"/>
          <w:noProof/>
          <w:color w:val="000000"/>
        </w:rPr>
        <w:t>(Bahadori et al., 2017;Grochowski et al., 2017)</w:t>
      </w:r>
      <w:r w:rsidRPr="00BB297E">
        <w:rPr>
          <w:rFonts w:ascii="Times New Roman" w:hAnsi="Times New Roman" w:cs="Times New Roman"/>
          <w:color w:val="000000"/>
        </w:rPr>
        <w:fldChar w:fldCharType="end"/>
      </w:r>
      <w:r w:rsidRPr="00BB297E">
        <w:rPr>
          <w:rFonts w:ascii="Times New Roman" w:hAnsi="Times New Roman" w:cs="Times New Roman"/>
        </w:rPr>
        <w:t xml:space="preserve"> </w:t>
      </w:r>
      <w:r w:rsidRPr="00BB297E">
        <w:rPr>
          <w:rFonts w:ascii="Times New Roman" w:hAnsi="Times New Roman" w:cs="Times New Roman"/>
          <w:color w:val="000000"/>
          <w:shd w:val="clear" w:color="auto" w:fill="FFFFFF"/>
        </w:rPr>
        <w:t>by means of a well-known procedure as follow.</w:t>
      </w:r>
    </w:p>
    <w:p w14:paraId="41C98199" w14:textId="35939388" w:rsidR="00905131" w:rsidRPr="00BB297E" w:rsidRDefault="00905131" w:rsidP="00905131">
      <w:pPr>
        <w:tabs>
          <w:tab w:val="left" w:pos="2325"/>
        </w:tabs>
        <w:spacing w:line="480" w:lineRule="auto"/>
        <w:ind w:firstLine="630"/>
        <w:jc w:val="both"/>
        <w:textAlignment w:val="center"/>
        <w:outlineLvl w:val="1"/>
        <w:rPr>
          <w:rFonts w:ascii="Times New Roman" w:hAnsi="Times New Roman" w:cs="Times New Roman"/>
          <w:color w:val="000000"/>
          <w:shd w:val="clear" w:color="auto" w:fill="FFFFFF"/>
        </w:rPr>
      </w:pPr>
      <w:r w:rsidRPr="00BB297E">
        <w:rPr>
          <w:rFonts w:ascii="Times New Roman" w:hAnsi="Times New Roman" w:cs="Times New Roman"/>
          <w:color w:val="000000"/>
          <w:shd w:val="clear" w:color="auto" w:fill="FFFFFF"/>
        </w:rPr>
        <w:t xml:space="preserve"> For the</w:t>
      </w:r>
      <w:r w:rsidRPr="00BB297E">
        <w:rPr>
          <w:rFonts w:ascii="Times New Roman" w:hAnsi="Times New Roman" w:cs="Times New Roman"/>
          <w:b/>
          <w:color w:val="000000"/>
          <w:shd w:val="clear" w:color="auto" w:fill="FFFFFF"/>
        </w:rPr>
        <w:t xml:space="preserve"> </w:t>
      </w:r>
      <w:r w:rsidRPr="00BB297E">
        <w:rPr>
          <w:rFonts w:ascii="Times New Roman" w:hAnsi="Times New Roman" w:cs="Times New Roman"/>
          <w:bCs/>
          <w:color w:val="000000"/>
          <w:shd w:val="clear" w:color="auto" w:fill="FFFFFF"/>
        </w:rPr>
        <w:t>total phenolic content,</w:t>
      </w:r>
      <w:r w:rsidRPr="00BB297E">
        <w:rPr>
          <w:rFonts w:ascii="Times New Roman" w:hAnsi="Times New Roman" w:cs="Times New Roman"/>
          <w:color w:val="000000"/>
          <w:shd w:val="clear" w:color="auto" w:fill="FFFFFF"/>
        </w:rPr>
        <w:t xml:space="preserve"> 0.25 mL of the sample solution (1 mg/mL) was mixed with the diluted (1:9, v/v) Folin–Ciocalteu reagent (1 mL). 0.75 mL of a Na</w:t>
      </w:r>
      <w:r w:rsidRPr="00BB297E">
        <w:rPr>
          <w:rFonts w:ascii="Times New Roman" w:hAnsi="Times New Roman" w:cs="Times New Roman"/>
          <w:color w:val="000000"/>
          <w:shd w:val="clear" w:color="auto" w:fill="FFFFFF"/>
          <w:vertAlign w:val="subscript"/>
        </w:rPr>
        <w:t>2</w:t>
      </w:r>
      <w:r w:rsidRPr="00BB297E">
        <w:rPr>
          <w:rFonts w:ascii="Times New Roman" w:hAnsi="Times New Roman" w:cs="Times New Roman"/>
          <w:color w:val="000000"/>
          <w:shd w:val="clear" w:color="auto" w:fill="FFFFFF"/>
        </w:rPr>
        <w:t>CO</w:t>
      </w:r>
      <w:r w:rsidRPr="00BB297E">
        <w:rPr>
          <w:rFonts w:ascii="Times New Roman" w:hAnsi="Times New Roman" w:cs="Times New Roman"/>
          <w:color w:val="000000"/>
          <w:shd w:val="clear" w:color="auto" w:fill="FFFFFF"/>
          <w:vertAlign w:val="subscript"/>
        </w:rPr>
        <w:t>3</w:t>
      </w:r>
      <w:r w:rsidRPr="00BB297E">
        <w:rPr>
          <w:rFonts w:ascii="Times New Roman" w:hAnsi="Times New Roman" w:cs="Times New Roman"/>
          <w:color w:val="000000"/>
          <w:shd w:val="clear" w:color="auto" w:fill="FFFFFF"/>
        </w:rPr>
        <w:t xml:space="preserve"> solution (1%) was added after 3 min</w:t>
      </w:r>
      <w:r w:rsidR="00764D44" w:rsidRPr="00BB297E">
        <w:rPr>
          <w:rFonts w:ascii="Times New Roman" w:hAnsi="Times New Roman" w:cs="Times New Roman"/>
          <w:color w:val="000000"/>
          <w:shd w:val="clear" w:color="auto" w:fill="FFFFFF"/>
        </w:rPr>
        <w:t>,</w:t>
      </w:r>
      <w:r w:rsidRPr="00BB297E">
        <w:rPr>
          <w:rFonts w:ascii="Times New Roman" w:hAnsi="Times New Roman" w:cs="Times New Roman"/>
          <w:color w:val="000000"/>
          <w:shd w:val="clear" w:color="auto" w:fill="FFFFFF"/>
        </w:rPr>
        <w:t xml:space="preserve"> and then the sample absorbance was read at 760 nm after 2 h of incubation at room temperature. </w:t>
      </w:r>
    </w:p>
    <w:p w14:paraId="6A7D97C2" w14:textId="26FF4CB1" w:rsidR="00905131" w:rsidRPr="00BB297E" w:rsidRDefault="00905131" w:rsidP="00905131">
      <w:pPr>
        <w:tabs>
          <w:tab w:val="left" w:pos="2325"/>
        </w:tabs>
        <w:spacing w:line="480" w:lineRule="auto"/>
        <w:ind w:firstLine="630"/>
        <w:jc w:val="both"/>
        <w:textAlignment w:val="center"/>
        <w:outlineLvl w:val="1"/>
        <w:rPr>
          <w:rFonts w:ascii="Times New Roman" w:hAnsi="Times New Roman" w:cs="Times New Roman"/>
        </w:rPr>
      </w:pPr>
      <w:r w:rsidRPr="00BB297E">
        <w:rPr>
          <w:rFonts w:ascii="Times New Roman" w:hAnsi="Times New Roman" w:cs="Times New Roman"/>
          <w:color w:val="000000"/>
          <w:shd w:val="clear" w:color="auto" w:fill="FFFFFF"/>
        </w:rPr>
        <w:t>For the</w:t>
      </w:r>
      <w:r w:rsidRPr="00BB297E">
        <w:rPr>
          <w:rFonts w:ascii="Times New Roman" w:hAnsi="Times New Roman" w:cs="Times New Roman"/>
          <w:b/>
          <w:color w:val="000000"/>
          <w:shd w:val="clear" w:color="auto" w:fill="FFFFFF"/>
        </w:rPr>
        <w:t xml:space="preserve"> </w:t>
      </w:r>
      <w:r w:rsidRPr="00BB297E">
        <w:rPr>
          <w:rFonts w:ascii="Times New Roman" w:hAnsi="Times New Roman" w:cs="Times New Roman"/>
          <w:bCs/>
          <w:color w:val="000000"/>
          <w:shd w:val="clear" w:color="auto" w:fill="FFFFFF"/>
        </w:rPr>
        <w:t>total flavonoid content,</w:t>
      </w:r>
      <w:r w:rsidRPr="00BB297E">
        <w:rPr>
          <w:rFonts w:ascii="Times New Roman" w:hAnsi="Times New Roman" w:cs="Times New Roman"/>
          <w:color w:val="000000"/>
          <w:shd w:val="clear" w:color="auto" w:fill="FFFFFF"/>
        </w:rPr>
        <w:t xml:space="preserve"> 1 mL of the sample solution (1 mg/mL) was mixed with an equal volume of aluminium chloride (2%) solution in methanol</w:t>
      </w:r>
      <w:r w:rsidR="00764D44" w:rsidRPr="00BB297E">
        <w:rPr>
          <w:rFonts w:ascii="Times New Roman" w:hAnsi="Times New Roman" w:cs="Times New Roman"/>
          <w:color w:val="000000"/>
          <w:shd w:val="clear" w:color="auto" w:fill="FFFFFF"/>
        </w:rPr>
        <w:t>,</w:t>
      </w:r>
      <w:r w:rsidRPr="00BB297E">
        <w:rPr>
          <w:rFonts w:ascii="Times New Roman" w:hAnsi="Times New Roman" w:cs="Times New Roman"/>
          <w:color w:val="000000"/>
          <w:shd w:val="clear" w:color="auto" w:fill="FFFFFF"/>
        </w:rPr>
        <w:t xml:space="preserve"> and the absorbance was read at 415 nm after 10 min of incubation at room temperature.</w:t>
      </w:r>
      <w:r w:rsidRPr="00BB297E">
        <w:rPr>
          <w:rFonts w:ascii="Times New Roman" w:hAnsi="Times New Roman" w:cs="Times New Roman"/>
        </w:rPr>
        <w:t xml:space="preserve"> The outcomes of total phenolic constituents were reported as equivalents of gallic acid (mg GAE/g extract)</w:t>
      </w:r>
      <w:r w:rsidR="00764D44" w:rsidRPr="00BB297E">
        <w:rPr>
          <w:rFonts w:ascii="Times New Roman" w:hAnsi="Times New Roman" w:cs="Times New Roman"/>
        </w:rPr>
        <w:t>,</w:t>
      </w:r>
      <w:r w:rsidRPr="00BB297E">
        <w:rPr>
          <w:rFonts w:ascii="Times New Roman" w:hAnsi="Times New Roman" w:cs="Times New Roman"/>
        </w:rPr>
        <w:t xml:space="preserve"> while the results of total flavonoid constituents were recorded as equivalents of </w:t>
      </w:r>
      <w:r w:rsidR="00526977" w:rsidRPr="00BB297E">
        <w:rPr>
          <w:rFonts w:ascii="Times New Roman" w:hAnsi="Times New Roman" w:cs="Times New Roman"/>
        </w:rPr>
        <w:t>quercetin</w:t>
      </w:r>
      <w:r w:rsidRPr="00BB297E">
        <w:rPr>
          <w:rFonts w:ascii="Times New Roman" w:hAnsi="Times New Roman" w:cs="Times New Roman"/>
        </w:rPr>
        <w:t xml:space="preserve"> (mg </w:t>
      </w:r>
      <w:r w:rsidR="00526977" w:rsidRPr="00BB297E">
        <w:rPr>
          <w:rFonts w:ascii="Times New Roman" w:hAnsi="Times New Roman" w:cs="Times New Roman"/>
        </w:rPr>
        <w:t>Q</w:t>
      </w:r>
      <w:r w:rsidRPr="00BB297E">
        <w:rPr>
          <w:rFonts w:ascii="Times New Roman" w:hAnsi="Times New Roman" w:cs="Times New Roman"/>
        </w:rPr>
        <w:t>E/g extract).</w:t>
      </w:r>
    </w:p>
    <w:p w14:paraId="6F33CAC2" w14:textId="77777777" w:rsidR="00905131" w:rsidRPr="00BB297E" w:rsidRDefault="00905131" w:rsidP="00905131">
      <w:pPr>
        <w:pStyle w:val="ListParagraph"/>
        <w:numPr>
          <w:ilvl w:val="1"/>
          <w:numId w:val="1"/>
        </w:numPr>
        <w:spacing w:line="480" w:lineRule="auto"/>
        <w:jc w:val="both"/>
        <w:rPr>
          <w:rFonts w:ascii="Times New Roman" w:hAnsi="Times New Roman" w:cs="Times New Roman"/>
          <w:bCs/>
          <w:i/>
          <w:iCs/>
          <w:sz w:val="24"/>
          <w:szCs w:val="24"/>
        </w:rPr>
      </w:pPr>
      <w:r w:rsidRPr="00BB297E">
        <w:rPr>
          <w:rFonts w:ascii="Times New Roman" w:hAnsi="Times New Roman" w:cs="Times New Roman"/>
          <w:bCs/>
          <w:i/>
          <w:iCs/>
          <w:sz w:val="24"/>
          <w:szCs w:val="24"/>
        </w:rPr>
        <w:t>UHPLC-MS-Instrumentation</w:t>
      </w:r>
    </w:p>
    <w:p w14:paraId="30F67A26" w14:textId="50822080" w:rsidR="00905131" w:rsidRPr="00BB297E" w:rsidRDefault="00905131" w:rsidP="00905131">
      <w:pPr>
        <w:spacing w:line="480" w:lineRule="auto"/>
        <w:ind w:firstLine="720"/>
        <w:jc w:val="both"/>
        <w:rPr>
          <w:rFonts w:ascii="Times New Roman" w:hAnsi="Times New Roman" w:cs="Times New Roman"/>
        </w:rPr>
      </w:pPr>
      <w:r w:rsidRPr="00BB297E">
        <w:rPr>
          <w:rFonts w:ascii="Times New Roman" w:hAnsi="Times New Roman" w:cs="Times New Roman"/>
        </w:rPr>
        <w:t xml:space="preserve">Secondary metabolites were evaluated by RP-UHPLC-MS. UHPLC of Agilent 1290 Infinity LC system coupled to Agilent 6520 Accurate-Mass Q-TOF mass spectrometer with dual ESI source was used. Column specifications were as: Agilent Zorbax Eclipse XDB-C18, narrow-bore 2.1 x 150 mm, 3.5 micron (P/N: 930990-902). Column and auto-sampler temperature were maintained at 25 °C and 4 °C, respectively. Flow rate was 0.5 mL/min. Mobile phases used were: A - 0.1% formic acid in water, B - 0.1% formic acid in acetonitrile. Injection volume was 1.0 µL. Run time was 25 min and post-run time was 5 min. Full scan MS analysis was done over a range of </w:t>
      </w:r>
      <w:r w:rsidRPr="00BB297E">
        <w:rPr>
          <w:rFonts w:ascii="Times New Roman" w:hAnsi="Times New Roman" w:cs="Times New Roman"/>
          <w:i/>
        </w:rPr>
        <w:t>m/z</w:t>
      </w:r>
      <w:r w:rsidRPr="00BB297E">
        <w:rPr>
          <w:rFonts w:ascii="Times New Roman" w:hAnsi="Times New Roman" w:cs="Times New Roman"/>
        </w:rPr>
        <w:t xml:space="preserve"> 100-1000 using electrospray ion source in negative mode. Nitrogen was supplied as nebulizing and drying gas at flow rates of 25 and 600 L/hour, respectively. The drying gas temperature was 350</w:t>
      </w:r>
      <w:r w:rsidRPr="00BB297E">
        <w:rPr>
          <w:rFonts w:ascii="Times New Roman" w:hAnsi="Times New Roman" w:cs="Times New Roman"/>
          <w:vertAlign w:val="superscript"/>
        </w:rPr>
        <w:t xml:space="preserve"> </w:t>
      </w:r>
      <w:r w:rsidRPr="00BB297E">
        <w:rPr>
          <w:rFonts w:ascii="Times New Roman" w:hAnsi="Times New Roman" w:cs="Times New Roman"/>
        </w:rPr>
        <w:t xml:space="preserve">°C. The fragmentation voltage was optimized to 125 V. Analysis was performed with a capillary voltage of 3500 V. Data was processed with Agilent Mass Hunter Qualitative Analysis B.05.00 (Method: Metabolomics-2017- 00004.m). Identification of compounds was done from Search Database: METLIN_AM_PCDL-N- </w:t>
      </w:r>
      <w:r w:rsidRPr="00BB297E">
        <w:rPr>
          <w:rFonts w:ascii="Times New Roman" w:hAnsi="Times New Roman" w:cs="Times New Roman"/>
        </w:rPr>
        <w:lastRenderedPageBreak/>
        <w:t>170502.cdb, with parameters as: Match tolerance: 5 ppm, Positive Ions: +H, +Na, +NH</w:t>
      </w:r>
      <w:r w:rsidRPr="00BB297E">
        <w:rPr>
          <w:rFonts w:ascii="Times New Roman" w:hAnsi="Times New Roman" w:cs="Times New Roman"/>
          <w:vertAlign w:val="subscript"/>
        </w:rPr>
        <w:t>4</w:t>
      </w:r>
      <w:r w:rsidRPr="00BB297E">
        <w:rPr>
          <w:rFonts w:ascii="Times New Roman" w:hAnsi="Times New Roman" w:cs="Times New Roman"/>
        </w:rPr>
        <w:t xml:space="preserve">, Negative Ions: -H </w:t>
      </w:r>
      <w:r w:rsidRPr="00BB297E">
        <w:rPr>
          <w:rFonts w:ascii="Times New Roman" w:hAnsi="Times New Roman" w:cs="Times New Roman"/>
        </w:rPr>
        <w:fldChar w:fldCharType="begin"/>
      </w:r>
      <w:r w:rsidRPr="00BB297E">
        <w:rPr>
          <w:rFonts w:ascii="Times New Roman" w:hAnsi="Times New Roman" w:cs="Times New Roman"/>
        </w:rPr>
        <w:instrText xml:space="preserve"> ADDIN EN.CITE &lt;EndNote&gt;&lt;Cite&gt;&lt;Author&gt;Saleem&lt;/Author&gt;&lt;Year&gt;2019&lt;/Year&gt;&lt;RecNum&gt;759&lt;/RecNum&gt;&lt;DisplayText&gt;(Saleem et al., 2019)&lt;/DisplayText&gt;&lt;record&gt;&lt;rec-number&gt;759&lt;/rec-number&gt;&lt;foreign-keys&gt;&lt;key app="EN" db-id="zxfx0dt2k9wf9red50d5zr9szxrxtafzs5dp" timestamp="1645546877"&gt;759&lt;/key&gt;&lt;/foreign-keys&gt;&lt;ref-type name="Journal Article"&gt;17&lt;/ref-type&gt;&lt;contributors&gt;&lt;authors&gt;&lt;author&gt;Saleem, Hammad&lt;/author&gt;&lt;author&gt;Htar, Thet Thet&lt;/author&gt;&lt;author&gt;Naidu, Rakesh&lt;/author&gt;&lt;author&gt;Nawawi, Nurziana Sharmilla&lt;/author&gt;&lt;author&gt;Ahmad, Irshad&lt;/author&gt;&lt;author&gt;Ashraf, Muhammad&lt;/author&gt;&lt;author&gt;Ahemad, Nafees&lt;/author&gt;&lt;/authors&gt;&lt;/contributors&gt;&lt;titles&gt;&lt;title&gt;Biological, chemical and toxicological perspectives on aerial and roots of Filago germanica (L.) huds: Functional approaches for novel phyto-pharmaceuticals&lt;/title&gt;&lt;secondary-title&gt;Food and Chemical Toxicology&lt;/secondary-title&gt;&lt;/titles&gt;&lt;periodical&gt;&lt;full-title&gt;Food and Chemical Toxicology&lt;/full-title&gt;&lt;/periodical&gt;&lt;pages&gt;363-373&lt;/pages&gt;&lt;volume&gt;123&lt;/volume&gt;&lt;dates&gt;&lt;year&gt;2019&lt;/year&gt;&lt;/dates&gt;&lt;isbn&gt;0278-6915&lt;/isbn&gt;&lt;urls&gt;&lt;/urls&gt;&lt;/record&gt;&lt;/Cite&gt;&lt;/EndNote&gt;</w:instrText>
      </w:r>
      <w:r w:rsidRPr="00BB297E">
        <w:rPr>
          <w:rFonts w:ascii="Times New Roman" w:hAnsi="Times New Roman" w:cs="Times New Roman"/>
        </w:rPr>
        <w:fldChar w:fldCharType="separate"/>
      </w:r>
      <w:r w:rsidRPr="00BB297E">
        <w:rPr>
          <w:rFonts w:ascii="Times New Roman" w:hAnsi="Times New Roman" w:cs="Times New Roman"/>
          <w:noProof/>
        </w:rPr>
        <w:t>(Saleem et al., 2019)</w:t>
      </w:r>
      <w:r w:rsidRPr="00BB297E">
        <w:rPr>
          <w:rFonts w:ascii="Times New Roman" w:hAnsi="Times New Roman" w:cs="Times New Roman"/>
        </w:rPr>
        <w:fldChar w:fldCharType="end"/>
      </w:r>
      <w:r w:rsidRPr="00BB297E">
        <w:rPr>
          <w:rFonts w:ascii="Times New Roman" w:hAnsi="Times New Roman" w:cs="Times New Roman"/>
        </w:rPr>
        <w:t>.</w:t>
      </w:r>
    </w:p>
    <w:p w14:paraId="7AB8DF70" w14:textId="77777777" w:rsidR="00905131" w:rsidRPr="00BB297E" w:rsidRDefault="00905131" w:rsidP="00905131">
      <w:pPr>
        <w:pStyle w:val="Subtitle"/>
        <w:numPr>
          <w:ilvl w:val="1"/>
          <w:numId w:val="1"/>
        </w:numPr>
        <w:rPr>
          <w:b w:val="0"/>
          <w:bCs w:val="0"/>
          <w:i/>
          <w:iCs/>
          <w:sz w:val="24"/>
          <w:szCs w:val="24"/>
        </w:rPr>
      </w:pPr>
      <w:r w:rsidRPr="00BB297E">
        <w:rPr>
          <w:b w:val="0"/>
          <w:bCs w:val="0"/>
          <w:i/>
          <w:iCs/>
          <w:sz w:val="24"/>
          <w:szCs w:val="24"/>
        </w:rPr>
        <w:t>HPLC-PDA polyphenolic quantification</w:t>
      </w:r>
    </w:p>
    <w:p w14:paraId="2160D183" w14:textId="77777777" w:rsidR="00905131" w:rsidRPr="00BB297E" w:rsidRDefault="00905131" w:rsidP="00905131">
      <w:pPr>
        <w:pStyle w:val="Subtitle"/>
        <w:numPr>
          <w:ilvl w:val="2"/>
          <w:numId w:val="1"/>
        </w:numPr>
        <w:rPr>
          <w:b w:val="0"/>
          <w:bCs w:val="0"/>
          <w:i/>
          <w:iCs/>
          <w:sz w:val="24"/>
          <w:szCs w:val="24"/>
        </w:rPr>
      </w:pPr>
      <w:r w:rsidRPr="00BB297E">
        <w:rPr>
          <w:b w:val="0"/>
          <w:bCs w:val="0"/>
          <w:i/>
          <w:iCs/>
          <w:sz w:val="24"/>
          <w:szCs w:val="24"/>
        </w:rPr>
        <w:t>HPLC conditions</w:t>
      </w:r>
    </w:p>
    <w:p w14:paraId="1A5251F4" w14:textId="2A5E2BE9" w:rsidR="00905131" w:rsidRPr="00BB297E" w:rsidRDefault="00905131" w:rsidP="00905131">
      <w:pPr>
        <w:autoSpaceDE w:val="0"/>
        <w:autoSpaceDN w:val="0"/>
        <w:adjustRightInd w:val="0"/>
        <w:spacing w:line="480" w:lineRule="auto"/>
        <w:ind w:firstLine="720"/>
        <w:jc w:val="both"/>
        <w:rPr>
          <w:rFonts w:ascii="Times New Roman" w:eastAsia="MyriadPro-Regular" w:hAnsi="Times New Roman" w:cs="Times New Roman"/>
          <w:lang w:val="en-GB"/>
        </w:rPr>
      </w:pPr>
      <w:r w:rsidRPr="00BB297E">
        <w:rPr>
          <w:rFonts w:ascii="Times New Roman" w:eastAsia="MyriadPro-Regular" w:hAnsi="Times New Roman" w:cs="Times New Roman"/>
          <w:lang w:val="en-GB"/>
        </w:rPr>
        <w:t xml:space="preserve">HPLC analyses were performed on a Waters liquid chromatograph equipped with a model 600 solvent pump and a 2996 photodiode array detector, and Empower v.2 Software (Waters Spa, Milford, MA, USA) was used for </w:t>
      </w:r>
      <w:r w:rsidR="00452AF1" w:rsidRPr="00BB297E">
        <w:rPr>
          <w:rFonts w:ascii="Times New Roman" w:eastAsia="MyriadPro-Regular" w:hAnsi="Times New Roman" w:cs="Times New Roman"/>
          <w:lang w:val="en-GB"/>
        </w:rPr>
        <w:t xml:space="preserve">the </w:t>
      </w:r>
      <w:r w:rsidRPr="00BB297E">
        <w:rPr>
          <w:rFonts w:ascii="Times New Roman" w:eastAsia="MyriadPro-Regular" w:hAnsi="Times New Roman" w:cs="Times New Roman"/>
          <w:lang w:val="en-GB"/>
        </w:rPr>
        <w:t>acquisition of data. A C18 reversed-phase packing column (Prodigy ODS(3), 4.6 × 150 mm, 5 μm; Phenomenex, Torrance, CA, USA) was used for the separation</w:t>
      </w:r>
      <w:r w:rsidR="00452AF1" w:rsidRPr="00BB297E">
        <w:rPr>
          <w:rFonts w:ascii="Times New Roman" w:eastAsia="MyriadPro-Regular" w:hAnsi="Times New Roman" w:cs="Times New Roman"/>
          <w:lang w:val="en-GB"/>
        </w:rPr>
        <w:t>,</w:t>
      </w:r>
      <w:r w:rsidRPr="00BB297E">
        <w:rPr>
          <w:rFonts w:ascii="Times New Roman" w:eastAsia="MyriadPro-Regular" w:hAnsi="Times New Roman" w:cs="Times New Roman"/>
          <w:lang w:val="en-GB"/>
        </w:rPr>
        <w:t xml:space="preserve"> and the column was thermostated at 30</w:t>
      </w:r>
      <w:r w:rsidRPr="00BB297E">
        <w:rPr>
          <w:rFonts w:ascii="Times New Roman" w:eastAsia="MyriadPro-Regular" w:hAnsi="Times New Roman" w:cs="Times New Roman"/>
          <w:lang w:val="en-GB"/>
        </w:rPr>
        <w:t xml:space="preserve">1°C using a Jetstream2 Plus column oven. The UV/Vis acquisition wavelength was set </w:t>
      </w:r>
      <w:r w:rsidR="00452AF1" w:rsidRPr="00BB297E">
        <w:rPr>
          <w:rFonts w:ascii="Times New Roman" w:eastAsia="MyriadPro-Regular" w:hAnsi="Times New Roman" w:cs="Times New Roman"/>
          <w:lang w:val="en-GB"/>
        </w:rPr>
        <w:t>at</w:t>
      </w:r>
      <w:r w:rsidRPr="00BB297E">
        <w:rPr>
          <w:rFonts w:ascii="Times New Roman" w:eastAsia="MyriadPro-Regular" w:hAnsi="Times New Roman" w:cs="Times New Roman"/>
          <w:lang w:val="en-GB"/>
        </w:rPr>
        <w:t xml:space="preserve"> 200–500 nm. The quantitative analyses were achieved at </w:t>
      </w:r>
      <w:r w:rsidR="00452AF1" w:rsidRPr="00BB297E">
        <w:rPr>
          <w:rFonts w:ascii="Times New Roman" w:eastAsia="MyriadPro-Regular" w:hAnsi="Times New Roman" w:cs="Times New Roman"/>
          <w:lang w:val="en-GB"/>
        </w:rPr>
        <w:t xml:space="preserve">the </w:t>
      </w:r>
      <w:r w:rsidRPr="00BB297E">
        <w:rPr>
          <w:rFonts w:ascii="Times New Roman" w:eastAsia="MyriadPro-Regular" w:hAnsi="Times New Roman" w:cs="Times New Roman"/>
          <w:lang w:val="en-GB"/>
        </w:rPr>
        <w:t xml:space="preserve">maximum wavelength for each </w:t>
      </w:r>
      <w:r w:rsidR="00452AF1" w:rsidRPr="00BB297E">
        <w:rPr>
          <w:rFonts w:ascii="Times New Roman" w:eastAsia="MyriadPro-Regular" w:hAnsi="Times New Roman" w:cs="Times New Roman"/>
          <w:lang w:val="en-GB"/>
        </w:rPr>
        <w:t>compound</w:t>
      </w:r>
      <w:r w:rsidRPr="00BB297E">
        <w:rPr>
          <w:rFonts w:ascii="Times New Roman" w:eastAsia="MyriadPro-Regular" w:hAnsi="Times New Roman" w:cs="Times New Roman"/>
          <w:lang w:val="en-GB"/>
        </w:rPr>
        <w:t xml:space="preserve">. </w:t>
      </w:r>
    </w:p>
    <w:p w14:paraId="631EBC6E" w14:textId="05EA5304" w:rsidR="00905131" w:rsidRPr="00BB297E" w:rsidRDefault="00905131" w:rsidP="00905131">
      <w:pPr>
        <w:autoSpaceDE w:val="0"/>
        <w:autoSpaceDN w:val="0"/>
        <w:adjustRightInd w:val="0"/>
        <w:spacing w:line="360" w:lineRule="auto"/>
        <w:jc w:val="both"/>
        <w:rPr>
          <w:rFonts w:ascii="Times New Roman" w:eastAsia="MyriadPro-Regular" w:hAnsi="Times New Roman" w:cs="Times New Roman"/>
          <w:sz w:val="24"/>
          <w:szCs w:val="24"/>
          <w:lang w:val="en-GB"/>
        </w:rPr>
      </w:pPr>
      <w:r w:rsidRPr="00BB297E">
        <w:rPr>
          <w:rFonts w:ascii="Times New Roman" w:eastAsia="MyriadPro-Regular" w:hAnsi="Times New Roman" w:cs="Times New Roman"/>
          <w:sz w:val="24"/>
          <w:szCs w:val="24"/>
          <w:lang w:val="en-GB"/>
        </w:rPr>
        <w:t xml:space="preserve">The injection volume was 20 μL. The mobile phase was directly </w:t>
      </w:r>
      <w:r w:rsidR="00452AF1" w:rsidRPr="00BB297E">
        <w:rPr>
          <w:rFonts w:ascii="Times New Roman" w:eastAsia="MyriadPro-Regular" w:hAnsi="Times New Roman" w:cs="Times New Roman"/>
          <w:sz w:val="24"/>
          <w:szCs w:val="24"/>
          <w:lang w:val="en-GB"/>
        </w:rPr>
        <w:t>online</w:t>
      </w:r>
      <w:r w:rsidRPr="00BB297E">
        <w:rPr>
          <w:rFonts w:ascii="Times New Roman" w:eastAsia="MyriadPro-Regular" w:hAnsi="Times New Roman" w:cs="Times New Roman"/>
          <w:sz w:val="24"/>
          <w:szCs w:val="24"/>
          <w:lang w:val="en-GB"/>
        </w:rPr>
        <w:t xml:space="preserve"> degassed by using Biotech DEGASi, mod. Compact (LabService, Anzola dell’Emilia, Italy). Gradient elution was performed using the mobile phase water-acetonitrile (93:7, v/v, 3% acetic acid) as reported in the literature </w:t>
      </w:r>
      <w:r w:rsidRPr="00BB297E">
        <w:rPr>
          <w:rFonts w:ascii="Times New Roman" w:hAnsi="Times New Roman" w:cs="Times New Roman"/>
          <w:sz w:val="24"/>
          <w:szCs w:val="24"/>
        </w:rPr>
        <w:fldChar w:fldCharType="begin">
          <w:fldData xml:space="preserve">PEVuZE5vdGU+PENpdGU+PEF1dGhvcj5Mb2NhdGVsbGk8L0F1dGhvcj48WWVhcj4yMDE3PC9ZZWFy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</w:fldData>
        </w:fldChar>
      </w:r>
      <w:r w:rsidRPr="00BB297E">
        <w:rPr>
          <w:rFonts w:ascii="Times New Roman" w:hAnsi="Times New Roman" w:cs="Times New Roman"/>
          <w:sz w:val="24"/>
          <w:szCs w:val="24"/>
        </w:rPr>
        <w:instrText xml:space="preserve"> ADDIN EN.CITE </w:instrText>
      </w:r>
      <w:r w:rsidRPr="00BB297E">
        <w:rPr>
          <w:rFonts w:ascii="Times New Roman" w:hAnsi="Times New Roman" w:cs="Times New Roman"/>
          <w:sz w:val="24"/>
          <w:szCs w:val="24"/>
        </w:rPr>
        <w:fldChar w:fldCharType="begin">
          <w:fldData xml:space="preserve">PEVuZE5vdGU+PENpdGU+PEF1dGhvcj5Mb2NhdGVsbGk8L0F1dGhvcj48WWVhcj4yMDE3PC9ZZWFy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</w:fldData>
        </w:fldChar>
      </w:r>
      <w:r w:rsidRPr="00BB297E">
        <w:rPr>
          <w:rFonts w:ascii="Times New Roman" w:hAnsi="Times New Roman" w:cs="Times New Roman"/>
          <w:sz w:val="24"/>
          <w:szCs w:val="24"/>
        </w:rPr>
        <w:instrText xml:space="preserve"> ADDIN EN.CITE.DATA </w:instrText>
      </w:r>
      <w:r w:rsidRPr="00BB297E">
        <w:rPr>
          <w:rFonts w:ascii="Times New Roman" w:hAnsi="Times New Roman" w:cs="Times New Roman"/>
          <w:sz w:val="24"/>
          <w:szCs w:val="24"/>
        </w:rPr>
      </w:r>
      <w:r w:rsidRPr="00BB297E">
        <w:rPr>
          <w:rFonts w:ascii="Times New Roman" w:hAnsi="Times New Roman" w:cs="Times New Roman"/>
          <w:sz w:val="24"/>
          <w:szCs w:val="24"/>
        </w:rPr>
        <w:fldChar w:fldCharType="end"/>
      </w:r>
      <w:r w:rsidRPr="00BB297E">
        <w:rPr>
          <w:rFonts w:ascii="Times New Roman" w:hAnsi="Times New Roman" w:cs="Times New Roman"/>
          <w:sz w:val="24"/>
          <w:szCs w:val="24"/>
        </w:rPr>
      </w:r>
      <w:r w:rsidRPr="00BB297E">
        <w:rPr>
          <w:rFonts w:ascii="Times New Roman" w:hAnsi="Times New Roman" w:cs="Times New Roman"/>
          <w:sz w:val="24"/>
          <w:szCs w:val="24"/>
        </w:rPr>
        <w:fldChar w:fldCharType="separate"/>
      </w:r>
      <w:r w:rsidRPr="00BB297E">
        <w:rPr>
          <w:rFonts w:ascii="Times New Roman" w:hAnsi="Times New Roman" w:cs="Times New Roman"/>
          <w:noProof/>
          <w:sz w:val="24"/>
          <w:szCs w:val="24"/>
        </w:rPr>
        <w:t>(Locatelli et al., 2017;Di Sotto et al., 2018)</w:t>
      </w:r>
      <w:r w:rsidRPr="00BB297E">
        <w:rPr>
          <w:rFonts w:ascii="Times New Roman" w:hAnsi="Times New Roman" w:cs="Times New Roman"/>
          <w:sz w:val="24"/>
          <w:szCs w:val="24"/>
        </w:rPr>
        <w:fldChar w:fldCharType="end"/>
      </w:r>
      <w:r w:rsidRPr="00BB297E">
        <w:rPr>
          <w:rFonts w:ascii="Times New Roman" w:eastAsia="MyriadPro-Regular" w:hAnsi="Times New Roman" w:cs="Times New Roman"/>
          <w:sz w:val="24"/>
          <w:szCs w:val="24"/>
          <w:lang w:val="en-GB"/>
        </w:rPr>
        <w:t>. All the prepared sample solutions were centrifuged</w:t>
      </w:r>
      <w:r w:rsidR="00452AF1" w:rsidRPr="00BB297E">
        <w:rPr>
          <w:rFonts w:ascii="Times New Roman" w:eastAsia="MyriadPro-Regular" w:hAnsi="Times New Roman" w:cs="Times New Roman"/>
          <w:sz w:val="24"/>
          <w:szCs w:val="24"/>
          <w:lang w:val="en-GB"/>
        </w:rPr>
        <w:t>,</w:t>
      </w:r>
      <w:r w:rsidRPr="00BB297E">
        <w:rPr>
          <w:rFonts w:ascii="Times New Roman" w:eastAsia="MyriadPro-Regular" w:hAnsi="Times New Roman" w:cs="Times New Roman"/>
          <w:sz w:val="24"/>
          <w:szCs w:val="24"/>
          <w:lang w:val="en-GB"/>
        </w:rPr>
        <w:t xml:space="preserve"> and the supernatant was injected into HPLC.</w:t>
      </w:r>
    </w:p>
    <w:p w14:paraId="2D2FAA0B" w14:textId="77777777" w:rsidR="00905131" w:rsidRPr="00BB297E" w:rsidRDefault="00905131" w:rsidP="00905131">
      <w:pPr>
        <w:autoSpaceDE w:val="0"/>
        <w:autoSpaceDN w:val="0"/>
        <w:adjustRightInd w:val="0"/>
        <w:spacing w:line="360" w:lineRule="auto"/>
        <w:jc w:val="both"/>
        <w:rPr>
          <w:rFonts w:ascii="Times New Roman" w:eastAsia="MyriadPro-Regular" w:hAnsi="Times New Roman" w:cs="Times New Roman"/>
          <w:lang w:val="en-GB"/>
        </w:rPr>
      </w:pPr>
    </w:p>
    <w:p w14:paraId="189B38EC" w14:textId="77777777" w:rsidR="00905131" w:rsidRPr="00BB297E" w:rsidRDefault="00905131" w:rsidP="00905131">
      <w:pPr>
        <w:pStyle w:val="Subtitle"/>
        <w:numPr>
          <w:ilvl w:val="2"/>
          <w:numId w:val="1"/>
        </w:numPr>
        <w:rPr>
          <w:b w:val="0"/>
          <w:bCs w:val="0"/>
          <w:i/>
          <w:iCs/>
          <w:sz w:val="24"/>
          <w:szCs w:val="24"/>
        </w:rPr>
      </w:pPr>
      <w:r w:rsidRPr="00BB297E">
        <w:rPr>
          <w:b w:val="0"/>
          <w:bCs w:val="0"/>
          <w:i/>
          <w:iCs/>
          <w:sz w:val="24"/>
          <w:szCs w:val="24"/>
        </w:rPr>
        <w:t>Preparation of standard solutions and samples</w:t>
      </w:r>
    </w:p>
    <w:p w14:paraId="514502E8" w14:textId="7182A0DA" w:rsidR="00905131" w:rsidRPr="00BB297E" w:rsidRDefault="00905131" w:rsidP="00F7399A">
      <w:pPr>
        <w:autoSpaceDE w:val="0"/>
        <w:autoSpaceDN w:val="0"/>
        <w:adjustRightInd w:val="0"/>
        <w:spacing w:line="480" w:lineRule="auto"/>
        <w:ind w:firstLine="720"/>
        <w:jc w:val="both"/>
        <w:rPr>
          <w:rFonts w:ascii="Times New Roman" w:hAnsi="Times New Roman" w:cs="Times New Roman"/>
        </w:rPr>
      </w:pPr>
      <w:r w:rsidRPr="00BB297E">
        <w:rPr>
          <w:rFonts w:ascii="Times New Roman" w:hAnsi="Times New Roman" w:cs="Times New Roman"/>
          <w:lang w:val="en-GB"/>
        </w:rPr>
        <w:t>The stock solutions of phenolics were made at a concentration of 1 mg/mL in a final volume of 10 mL of methanol. Working solutions of mixed standards at the concentrations of 10, 25, 50, 75, 100, 150 and 200 μg/mL were made by dilution of stock solution in volumetric flasks with the mobile phase. Then the standards were injected into the HPLC-UV/Vis system. Working solutions of mixed standards at the concentrations of 0.25, 0.5, 1, 2.5, 5, 10, and 20 μg/mL were made by dilution of stock solution in volumetric flasks with the mobile phase. Then the standards were injected into the HPLC-UV/Vis system. Each solid sample was weighted and solubilized in mobile phase in 1:1 (</w:t>
      </w:r>
      <w:r w:rsidRPr="00BB297E">
        <w:rPr>
          <w:rFonts w:ascii="Times New Roman" w:hAnsi="Times New Roman" w:cs="Times New Roman"/>
          <w:i/>
          <w:lang w:val="en-GB"/>
        </w:rPr>
        <w:t>w:v</w:t>
      </w:r>
      <w:r w:rsidRPr="00BB297E">
        <w:rPr>
          <w:rFonts w:ascii="Times New Roman" w:hAnsi="Times New Roman" w:cs="Times New Roman"/>
          <w:lang w:val="en-GB"/>
        </w:rPr>
        <w:t>) ratio. In this case, the obtained concentrations (</w:t>
      </w:r>
      <w:r w:rsidRPr="00BB297E">
        <w:rPr>
          <w:rFonts w:ascii="Times New Roman" w:hAnsi="Times New Roman" w:cs="Times New Roman"/>
        </w:rPr>
        <w:t>μg/mL)</w:t>
      </w:r>
      <w:r w:rsidRPr="00BB297E">
        <w:rPr>
          <w:rFonts w:ascii="Times New Roman" w:hAnsi="Times New Roman" w:cs="Times New Roman"/>
          <w:lang w:val="en-GB"/>
        </w:rPr>
        <w:t xml:space="preserve"> correspond to the total amount (</w:t>
      </w:r>
      <w:r w:rsidRPr="00BB297E">
        <w:rPr>
          <w:rFonts w:ascii="Times New Roman" w:hAnsi="Times New Roman" w:cs="Times New Roman"/>
        </w:rPr>
        <w:t>μg/mg). After solubilization, the sample was centrifuged at 12000 x</w:t>
      </w:r>
      <w:r w:rsidRPr="00BB297E">
        <w:rPr>
          <w:rFonts w:ascii="Times New Roman" w:hAnsi="Times New Roman" w:cs="Times New Roman"/>
          <w:i/>
        </w:rPr>
        <w:t xml:space="preserve"> g</w:t>
      </w:r>
      <w:r w:rsidRPr="00BB297E">
        <w:rPr>
          <w:rFonts w:ascii="Times New Roman" w:hAnsi="Times New Roman" w:cs="Times New Roman"/>
        </w:rPr>
        <w:t xml:space="preserve"> before HPLC injection. Into the tables, BLD&lt;0.1 μg/mL while BLQ&lt;0.2 μg/mL.</w:t>
      </w:r>
    </w:p>
    <w:p w14:paraId="5F8D6CA6" w14:textId="77777777" w:rsidR="00905131" w:rsidRPr="00BB297E" w:rsidRDefault="00905131" w:rsidP="00905131">
      <w:pPr>
        <w:pStyle w:val="ListParagraph"/>
        <w:numPr>
          <w:ilvl w:val="0"/>
          <w:numId w:val="1"/>
        </w:numPr>
        <w:tabs>
          <w:tab w:val="left" w:pos="2325"/>
        </w:tabs>
        <w:spacing w:line="480" w:lineRule="auto"/>
        <w:jc w:val="both"/>
        <w:textAlignment w:val="center"/>
        <w:outlineLvl w:val="1"/>
        <w:rPr>
          <w:rFonts w:ascii="Times New Roman" w:hAnsi="Times New Roman" w:cs="Times New Roman"/>
          <w:b/>
          <w:i/>
          <w:sz w:val="24"/>
          <w:szCs w:val="24"/>
        </w:rPr>
      </w:pPr>
      <w:r w:rsidRPr="00BB297E">
        <w:rPr>
          <w:rFonts w:ascii="Times New Roman" w:hAnsi="Times New Roman" w:cs="Times New Roman"/>
          <w:b/>
          <w:bCs/>
          <w:i/>
          <w:sz w:val="24"/>
          <w:szCs w:val="24"/>
        </w:rPr>
        <w:lastRenderedPageBreak/>
        <w:t xml:space="preserve"> Antioxidant assays</w:t>
      </w:r>
    </w:p>
    <w:p w14:paraId="4F8E0B7F" w14:textId="1C94836E" w:rsidR="00905131" w:rsidRPr="00BB297E" w:rsidRDefault="00905131" w:rsidP="00905131">
      <w:pPr>
        <w:spacing w:line="480" w:lineRule="auto"/>
        <w:ind w:firstLine="720"/>
        <w:jc w:val="both"/>
        <w:rPr>
          <w:rFonts w:ascii="Times New Roman" w:hAnsi="Times New Roman" w:cs="Times New Roman"/>
        </w:rPr>
      </w:pPr>
      <w:r w:rsidRPr="00BB297E">
        <w:rPr>
          <w:rFonts w:ascii="Times New Roman" w:hAnsi="Times New Roman" w:cs="Times New Roman"/>
        </w:rPr>
        <w:t xml:space="preserve">The free radical scavenging (DPPH, ABTS), reducing power (FRAP, CUPRAC) phosphomolybdenum (total antioxidant capacity), and metal chelating (ferrous ion chelation) were evaluated following the previous methods as described by Grochowski et al. (2017) </w:t>
      </w:r>
      <w:r w:rsidRPr="00BB297E">
        <w:rPr>
          <w:rFonts w:ascii="Times New Roman" w:hAnsi="Times New Roman" w:cs="Times New Roman"/>
        </w:rPr>
        <w:fldChar w:fldCharType="begin"/>
      </w:r>
      <w:r w:rsidRPr="00BB297E">
        <w:rPr>
          <w:rFonts w:ascii="Times New Roman" w:hAnsi="Times New Roman" w:cs="Times New Roman"/>
        </w:rPr>
        <w:instrText xml:space="preserve"> ADDIN EN.CITE &lt;EndNote&gt;&lt;Cite&gt;&lt;Author&gt;Grochowski&lt;/Author&gt;&lt;Year&gt;2017&lt;/Year&gt;&lt;RecNum&gt;90&lt;/RecNum&gt;&lt;DisplayText&gt;(Grochowski et al., 2017)&lt;/DisplayText&gt;&lt;record&gt;&lt;rec-number&gt;90&lt;/rec-number&gt;&lt;foreign-keys&gt;&lt;key app="EN" db-id="9x5efpr99t5e9be0r2np5z2wsepwrwfpp9sw" timestamp="1539372754"&gt;90&lt;/key&gt;&lt;/foreign-keys&gt;&lt;ref-type name="Journal Article"&gt;17&lt;/ref-type&gt;&lt;contributors&gt;&lt;authors&gt;&lt;author&gt;Grochowski, Daniel M&lt;/author&gt;&lt;author&gt;Uysal, Sengul&lt;/author&gt;&lt;author&gt;Aktumsek, Abdurrahman&lt;/author&gt;&lt;author&gt;Granica, Sebastian&lt;/author&gt;&lt;author&gt;Zengin, Gokhan&lt;/author&gt;&lt;author&gt;Ceylan, Ramazan&lt;/author&gt;&lt;author&gt;Locatelli, Marcello&lt;/author&gt;&lt;author&gt;Tomczyk, Michał&lt;/author&gt;&lt;/authors&gt;&lt;/contributors&gt;&lt;titles&gt;&lt;title&gt;In vitro enzyme inhibitory properties, antioxidant activities, and phytochemical profile of Potentilla thuringiaca&lt;/title&gt;&lt;secondary-title&gt;Phytochemistry Letters&lt;/secondary-title&gt;&lt;/titles&gt;&lt;periodical&gt;&lt;full-title&gt;Phytochemistry Letters&lt;/full-title&gt;&lt;/periodical&gt;&lt;pages&gt;365-372&lt;/pages&gt;&lt;volume&gt;20&lt;/volume&gt;&lt;dates&gt;&lt;year&gt;2017&lt;/year&gt;&lt;/dates&gt;&lt;isbn&gt;1874-3900&lt;/isbn&gt;&lt;urls&gt;&lt;/urls&gt;&lt;/record&gt;&lt;/Cite&gt;&lt;/EndNote&gt;</w:instrText>
      </w:r>
      <w:r w:rsidRPr="00BB297E">
        <w:rPr>
          <w:rFonts w:ascii="Times New Roman" w:hAnsi="Times New Roman" w:cs="Times New Roman"/>
        </w:rPr>
        <w:fldChar w:fldCharType="separate"/>
      </w:r>
      <w:r w:rsidRPr="00BB297E">
        <w:rPr>
          <w:rFonts w:ascii="Times New Roman" w:hAnsi="Times New Roman" w:cs="Times New Roman"/>
          <w:noProof/>
        </w:rPr>
        <w:t>(Grochowski et al., 2017)</w:t>
      </w:r>
      <w:r w:rsidRPr="00BB297E">
        <w:rPr>
          <w:rFonts w:ascii="Times New Roman" w:hAnsi="Times New Roman" w:cs="Times New Roman"/>
        </w:rPr>
        <w:fldChar w:fldCharType="end"/>
      </w:r>
      <w:r w:rsidRPr="00BB297E">
        <w:rPr>
          <w:rFonts w:ascii="Times New Roman" w:hAnsi="Times New Roman" w:cs="Times New Roman"/>
        </w:rPr>
        <w:t xml:space="preserve">. </w:t>
      </w:r>
    </w:p>
    <w:p w14:paraId="175BF642" w14:textId="77777777" w:rsidR="00905131" w:rsidRPr="00BB297E" w:rsidRDefault="00905131" w:rsidP="00905131">
      <w:pPr>
        <w:pStyle w:val="ListParagraph"/>
        <w:numPr>
          <w:ilvl w:val="1"/>
          <w:numId w:val="1"/>
        </w:numPr>
        <w:spacing w:line="480" w:lineRule="auto"/>
        <w:jc w:val="both"/>
        <w:rPr>
          <w:rFonts w:ascii="Times New Roman" w:hAnsi="Times New Roman" w:cs="Times New Roman"/>
          <w:bCs/>
          <w:i/>
          <w:sz w:val="24"/>
          <w:szCs w:val="24"/>
        </w:rPr>
      </w:pPr>
      <w:r w:rsidRPr="00BB297E">
        <w:rPr>
          <w:rFonts w:ascii="Times New Roman" w:hAnsi="Times New Roman" w:cs="Times New Roman"/>
          <w:bCs/>
          <w:i/>
          <w:sz w:val="24"/>
          <w:szCs w:val="24"/>
        </w:rPr>
        <w:t xml:space="preserve"> Free radical scavenging activity (DPPH)</w:t>
      </w:r>
    </w:p>
    <w:p w14:paraId="3E0303C4" w14:textId="77777777" w:rsidR="00905131" w:rsidRPr="00BB297E" w:rsidRDefault="00905131" w:rsidP="00905131">
      <w:pPr>
        <w:spacing w:line="480" w:lineRule="auto"/>
        <w:ind w:firstLine="720"/>
        <w:jc w:val="both"/>
        <w:rPr>
          <w:rFonts w:ascii="Times New Roman" w:hAnsi="Times New Roman" w:cs="Times New Roman"/>
        </w:rPr>
      </w:pPr>
      <w:r w:rsidRPr="00BB297E">
        <w:rPr>
          <w:rFonts w:ascii="Times New Roman" w:hAnsi="Times New Roman" w:cs="Times New Roman"/>
        </w:rPr>
        <w:t>1 mL of the sample solution was added to the DPPH solution (0.267 mM 4 mL, 0.004% methanol solution), and after 30 min of incubation, the absorbance was recorded at 517 nm. Milligrams of Trolox equivalents per gram of dry extract (TE/g extract) were the measure unit.</w:t>
      </w:r>
    </w:p>
    <w:p w14:paraId="14B43C1D" w14:textId="77777777" w:rsidR="00905131" w:rsidRPr="00BB297E" w:rsidRDefault="00905131" w:rsidP="00905131">
      <w:pPr>
        <w:pStyle w:val="ListParagraph"/>
        <w:numPr>
          <w:ilvl w:val="1"/>
          <w:numId w:val="1"/>
        </w:numPr>
        <w:spacing w:line="480" w:lineRule="auto"/>
        <w:jc w:val="both"/>
        <w:rPr>
          <w:rFonts w:ascii="Times New Roman" w:hAnsi="Times New Roman" w:cs="Times New Roman"/>
          <w:bCs/>
          <w:i/>
          <w:sz w:val="24"/>
          <w:szCs w:val="24"/>
        </w:rPr>
      </w:pPr>
      <w:r w:rsidRPr="00BB297E">
        <w:rPr>
          <w:rFonts w:ascii="Times New Roman" w:hAnsi="Times New Roman" w:cs="Times New Roman"/>
          <w:bCs/>
          <w:i/>
          <w:sz w:val="24"/>
          <w:szCs w:val="24"/>
        </w:rPr>
        <w:t>ABTS radical cation scavenging activity</w:t>
      </w:r>
    </w:p>
    <w:p w14:paraId="6172EA11" w14:textId="77777777" w:rsidR="00905131" w:rsidRPr="00BB297E" w:rsidRDefault="00905131" w:rsidP="00905131">
      <w:pPr>
        <w:spacing w:line="480" w:lineRule="auto"/>
        <w:ind w:firstLine="720"/>
        <w:jc w:val="both"/>
        <w:rPr>
          <w:rFonts w:ascii="Times New Roman" w:hAnsi="Times New Roman" w:cs="Times New Roman"/>
        </w:rPr>
      </w:pPr>
      <w:r w:rsidRPr="00BB297E">
        <w:rPr>
          <w:rFonts w:ascii="Times New Roman" w:hAnsi="Times New Roman" w:cs="Times New Roman"/>
        </w:rPr>
        <w:t>ABTS</w:t>
      </w:r>
      <w:r w:rsidRPr="00BB297E">
        <w:rPr>
          <w:rFonts w:ascii="Times New Roman" w:hAnsi="Times New Roman" w:cs="Times New Roman"/>
          <w:vertAlign w:val="superscript"/>
        </w:rPr>
        <w:t>+</w:t>
      </w:r>
      <w:r w:rsidRPr="00BB297E">
        <w:rPr>
          <w:rFonts w:ascii="Times New Roman" w:hAnsi="Times New Roman" w:cs="Times New Roman"/>
        </w:rPr>
        <w:t xml:space="preserve"> radical cation was obtained following the reaction between 7 mM ABTS solution and 2.45 mM potassium persulfate. 1 mL of the test solution was mixed with 2 mL of ABTS solution and after 30 min the absorbance was recorded at 734 nm. The results were expressed as milligrams of Trolox equivalents per gram of dry extract (TE/g extract).</w:t>
      </w:r>
    </w:p>
    <w:p w14:paraId="108A7D99" w14:textId="77777777" w:rsidR="00905131" w:rsidRPr="00BB297E" w:rsidRDefault="00905131" w:rsidP="00905131">
      <w:pPr>
        <w:spacing w:line="480" w:lineRule="auto"/>
        <w:ind w:firstLine="720"/>
        <w:jc w:val="both"/>
        <w:rPr>
          <w:rFonts w:ascii="Times New Roman" w:hAnsi="Times New Roman" w:cs="Times New Roman"/>
          <w:bCs/>
          <w:i/>
        </w:rPr>
      </w:pPr>
      <w:r w:rsidRPr="00BB297E">
        <w:rPr>
          <w:rFonts w:ascii="Times New Roman" w:hAnsi="Times New Roman" w:cs="Times New Roman"/>
          <w:bCs/>
          <w:i/>
        </w:rPr>
        <w:t>2.3. Phosphomolybdenum method</w:t>
      </w:r>
    </w:p>
    <w:p w14:paraId="2C010DE1" w14:textId="77777777" w:rsidR="00905131" w:rsidRPr="00BB297E" w:rsidRDefault="00905131" w:rsidP="00905131">
      <w:pPr>
        <w:spacing w:line="480" w:lineRule="auto"/>
        <w:ind w:firstLine="720"/>
        <w:jc w:val="both"/>
        <w:rPr>
          <w:rFonts w:ascii="Times New Roman" w:hAnsi="Times New Roman" w:cs="Times New Roman"/>
        </w:rPr>
      </w:pPr>
      <w:r w:rsidRPr="00BB297E">
        <w:rPr>
          <w:rFonts w:ascii="Times New Roman" w:hAnsi="Times New Roman" w:cs="Times New Roman"/>
        </w:rPr>
        <w:t>0.3 mL of the sample solutions were mixed with 3 mL of reagent solution (0.6 M sulfuric acid, 28 mM sodium phosphate and 4 mM ammonium molybdate), and after 90 min the absorbance was recorded at 695 nm. Millimoles of Trolox equivalents per gram of dry extract (TE/g extract) were the measurement unit.</w:t>
      </w:r>
    </w:p>
    <w:p w14:paraId="3F7E4C87" w14:textId="77777777" w:rsidR="00905131" w:rsidRPr="00BB297E" w:rsidRDefault="00905131" w:rsidP="00905131">
      <w:pPr>
        <w:spacing w:line="480" w:lineRule="auto"/>
        <w:ind w:firstLine="720"/>
        <w:jc w:val="both"/>
        <w:rPr>
          <w:rFonts w:ascii="Times New Roman" w:hAnsi="Times New Roman" w:cs="Times New Roman"/>
          <w:bCs/>
          <w:i/>
        </w:rPr>
      </w:pPr>
      <w:r w:rsidRPr="00BB297E">
        <w:rPr>
          <w:rFonts w:ascii="Times New Roman" w:hAnsi="Times New Roman" w:cs="Times New Roman"/>
          <w:bCs/>
          <w:i/>
        </w:rPr>
        <w:t>2.4.  Cupric ion reducing (CUPRAC) method</w:t>
      </w:r>
    </w:p>
    <w:p w14:paraId="6B4A9E13" w14:textId="77777777" w:rsidR="00905131" w:rsidRPr="00BB297E" w:rsidRDefault="00905131" w:rsidP="00905131">
      <w:pPr>
        <w:spacing w:line="480" w:lineRule="auto"/>
        <w:ind w:firstLine="720"/>
        <w:jc w:val="both"/>
        <w:rPr>
          <w:rFonts w:ascii="Times New Roman" w:hAnsi="Times New Roman" w:cs="Times New Roman"/>
        </w:rPr>
      </w:pPr>
      <w:r w:rsidRPr="00BB297E">
        <w:rPr>
          <w:rFonts w:ascii="Times New Roman" w:hAnsi="Times New Roman" w:cs="Times New Roman"/>
        </w:rPr>
        <w:t>0.5 mL of the sample solutions were mixed with [CuCl2 (1 mL, 10 mM), neocuproine (1 mL, 7.5 mM), NH</w:t>
      </w:r>
      <w:r w:rsidRPr="00BB297E">
        <w:rPr>
          <w:rFonts w:ascii="Times New Roman" w:hAnsi="Times New Roman" w:cs="Times New Roman"/>
          <w:vertAlign w:val="subscript"/>
        </w:rPr>
        <w:t>4</w:t>
      </w:r>
      <w:r w:rsidRPr="00BB297E">
        <w:rPr>
          <w:rFonts w:ascii="Times New Roman" w:hAnsi="Times New Roman" w:cs="Times New Roman"/>
        </w:rPr>
        <w:t>Ac buffer (1 mL, 1 M, pH 7.0)] and after 30 min the absorbance was recorded at 450 nm. Milligrams of Trolox equivalents per gram of dry extract (TE/g extract) were the measurement unit.</w:t>
      </w:r>
    </w:p>
    <w:p w14:paraId="289F203C" w14:textId="77777777" w:rsidR="00905131" w:rsidRPr="00BB297E" w:rsidRDefault="00905131" w:rsidP="00905131">
      <w:pPr>
        <w:spacing w:line="480" w:lineRule="auto"/>
        <w:ind w:firstLine="720"/>
        <w:jc w:val="both"/>
        <w:rPr>
          <w:rFonts w:ascii="Times New Roman" w:hAnsi="Times New Roman" w:cs="Times New Roman"/>
          <w:bCs/>
          <w:i/>
        </w:rPr>
      </w:pPr>
      <w:r w:rsidRPr="00BB297E">
        <w:rPr>
          <w:rFonts w:ascii="Times New Roman" w:hAnsi="Times New Roman" w:cs="Times New Roman"/>
          <w:bCs/>
          <w:i/>
        </w:rPr>
        <w:t>2.5.  Ferric reducing antioxidant power (FRAP) method</w:t>
      </w:r>
    </w:p>
    <w:p w14:paraId="7BA475D6" w14:textId="77777777" w:rsidR="00905131" w:rsidRPr="00BB297E" w:rsidRDefault="00905131" w:rsidP="00905131">
      <w:pPr>
        <w:spacing w:line="480" w:lineRule="auto"/>
        <w:ind w:firstLine="720"/>
        <w:jc w:val="both"/>
        <w:rPr>
          <w:rFonts w:ascii="Times New Roman" w:hAnsi="Times New Roman" w:cs="Times New Roman"/>
        </w:rPr>
      </w:pPr>
      <w:r w:rsidRPr="00BB297E">
        <w:rPr>
          <w:rFonts w:ascii="Times New Roman" w:hAnsi="Times New Roman" w:cs="Times New Roman"/>
        </w:rPr>
        <w:lastRenderedPageBreak/>
        <w:t>0.1 mL of the sample solution was added to reagent (2 mL) in acetate buffer (0.3 M, pH 3.6), 2,4,6-tris(2-pyridyl)-s-triazine (TPTZ) (10 mM) in 40 mM HCl and ferric chloride (20 mM) in a final ratio of 10:1:1 (v/v/v) and the absorbance was recorded at 593 nm 30 min. Milligrams of Trolox equivalents per gram of dry extract (TE/g extract) were the measurement unit.</w:t>
      </w:r>
    </w:p>
    <w:p w14:paraId="6F497CFD" w14:textId="77777777" w:rsidR="00905131" w:rsidRPr="00BB297E" w:rsidRDefault="00905131" w:rsidP="00905131">
      <w:pPr>
        <w:spacing w:line="480" w:lineRule="auto"/>
        <w:ind w:firstLine="720"/>
        <w:jc w:val="both"/>
        <w:rPr>
          <w:rFonts w:ascii="Times New Roman" w:hAnsi="Times New Roman" w:cs="Times New Roman"/>
          <w:bCs/>
          <w:i/>
        </w:rPr>
      </w:pPr>
      <w:r w:rsidRPr="00BB297E">
        <w:rPr>
          <w:rFonts w:ascii="Times New Roman" w:hAnsi="Times New Roman" w:cs="Times New Roman"/>
          <w:bCs/>
          <w:i/>
        </w:rPr>
        <w:t>2.6.  Metal chelating activity on ferrous ions</w:t>
      </w:r>
    </w:p>
    <w:p w14:paraId="091812A6" w14:textId="481DC991" w:rsidR="00905131" w:rsidRPr="00BB297E" w:rsidRDefault="00905131" w:rsidP="002A3908">
      <w:pPr>
        <w:spacing w:line="480" w:lineRule="auto"/>
        <w:ind w:firstLine="720"/>
        <w:jc w:val="both"/>
        <w:rPr>
          <w:rFonts w:ascii="Times New Roman" w:hAnsi="Times New Roman" w:cs="Times New Roman"/>
        </w:rPr>
      </w:pPr>
      <w:r w:rsidRPr="00BB297E">
        <w:rPr>
          <w:rFonts w:ascii="Times New Roman" w:hAnsi="Times New Roman" w:cs="Times New Roman"/>
        </w:rPr>
        <w:t>2.0 mL of the sample solution were added to 0.05 mL of a solution of FeCl</w:t>
      </w:r>
      <w:r w:rsidRPr="00BB297E">
        <w:rPr>
          <w:rFonts w:ascii="Times New Roman" w:hAnsi="Times New Roman" w:cs="Times New Roman"/>
          <w:vertAlign w:val="subscript"/>
        </w:rPr>
        <w:t>2</w:t>
      </w:r>
      <w:r w:rsidRPr="00BB297E">
        <w:rPr>
          <w:rFonts w:ascii="Times New Roman" w:hAnsi="Times New Roman" w:cs="Times New Roman"/>
        </w:rPr>
        <w:t xml:space="preserve"> (2 mM), then the reaction was initiated using 0.2 mL of ferrozine (5 mM). After 10 min the absorbance was recorded at 562 nm and the results expressed as milligrams of EDTA equivalents per gram of dry extract (EDTAE/g extract).</w:t>
      </w:r>
    </w:p>
    <w:p w14:paraId="7B900F51" w14:textId="77777777" w:rsidR="00905131" w:rsidRPr="00BB297E" w:rsidRDefault="00905131" w:rsidP="00905131">
      <w:pPr>
        <w:pStyle w:val="ListParagraph"/>
        <w:numPr>
          <w:ilvl w:val="0"/>
          <w:numId w:val="1"/>
        </w:numPr>
        <w:tabs>
          <w:tab w:val="left" w:pos="810"/>
          <w:tab w:val="left" w:pos="900"/>
          <w:tab w:val="left" w:pos="990"/>
        </w:tabs>
        <w:spacing w:line="480" w:lineRule="auto"/>
        <w:jc w:val="both"/>
        <w:rPr>
          <w:rFonts w:ascii="Times New Roman" w:hAnsi="Times New Roman" w:cs="Times New Roman"/>
          <w:b/>
          <w:i/>
          <w:sz w:val="24"/>
          <w:szCs w:val="24"/>
        </w:rPr>
      </w:pPr>
      <w:r w:rsidRPr="00BB297E">
        <w:rPr>
          <w:rFonts w:ascii="Times New Roman" w:hAnsi="Times New Roman" w:cs="Times New Roman"/>
          <w:b/>
          <w:i/>
          <w:sz w:val="24"/>
          <w:szCs w:val="24"/>
        </w:rPr>
        <w:t xml:space="preserve"> Enzyme inhibition assays</w:t>
      </w:r>
    </w:p>
    <w:p w14:paraId="60A88C49" w14:textId="00C5D78D" w:rsidR="00905131" w:rsidRPr="00BB297E" w:rsidRDefault="00905131" w:rsidP="00905131">
      <w:pPr>
        <w:tabs>
          <w:tab w:val="left" w:pos="810"/>
          <w:tab w:val="left" w:pos="900"/>
          <w:tab w:val="left" w:pos="990"/>
        </w:tabs>
        <w:spacing w:line="480" w:lineRule="auto"/>
        <w:jc w:val="both"/>
        <w:rPr>
          <w:rFonts w:ascii="Times New Roman" w:hAnsi="Times New Roman" w:cs="Times New Roman"/>
        </w:rPr>
      </w:pPr>
      <w:r w:rsidRPr="00BB297E">
        <w:rPr>
          <w:rFonts w:ascii="Times New Roman" w:hAnsi="Times New Roman" w:cs="Times New Roman"/>
        </w:rPr>
        <w:tab/>
        <w:t xml:space="preserve">The possible enzyme inhibitory capacity of all the concentrates against acetylcholinesterase (AChE), butyrylcholinesterase (BChE), tyrosinase, and α-amylase were explored utilizing earlier standard </w:t>
      </w:r>
      <w:r w:rsidRPr="00BB297E">
        <w:rPr>
          <w:rFonts w:ascii="Times New Roman" w:hAnsi="Times New Roman" w:cs="Times New Roman"/>
          <w:i/>
          <w:iCs/>
        </w:rPr>
        <w:t>in-vitro</w:t>
      </w:r>
      <w:r w:rsidRPr="00BB297E">
        <w:rPr>
          <w:rFonts w:ascii="Times New Roman" w:hAnsi="Times New Roman" w:cs="Times New Roman"/>
        </w:rPr>
        <w:t xml:space="preserve"> bio-assays </w:t>
      </w:r>
      <w:r w:rsidRPr="00BB297E">
        <w:rPr>
          <w:rFonts w:ascii="Times New Roman" w:hAnsi="Times New Roman" w:cs="Times New Roman"/>
        </w:rPr>
        <w:fldChar w:fldCharType="begin"/>
      </w:r>
      <w:r w:rsidRPr="00BB297E">
        <w:rPr>
          <w:rFonts w:ascii="Times New Roman" w:hAnsi="Times New Roman" w:cs="Times New Roman"/>
        </w:rPr>
        <w:instrText xml:space="preserve"> ADDIN EN.CITE &lt;EndNote&gt;&lt;Cite&gt;&lt;Author&gt;Grochowski&lt;/Author&gt;&lt;Year&gt;2017&lt;/Year&gt;&lt;RecNum&gt;90&lt;/RecNum&gt;&lt;DisplayText&gt;(Grochowski et al., 2017)&lt;/DisplayText&gt;&lt;record&gt;&lt;rec-number&gt;90&lt;/rec-number&gt;&lt;foreign-keys&gt;&lt;key app="EN" db-id="9x5efpr99t5e9be0r2np5z2wsepwrwfpp9sw" timestamp="1539372754"&gt;90&lt;/key&gt;&lt;/foreign-keys&gt;&lt;ref-type name="Journal Article"&gt;17&lt;/ref-type&gt;&lt;contributors&gt;&lt;authors&gt;&lt;author&gt;Grochowski, Daniel M&lt;/author&gt;&lt;author&gt;Uysal, Sengul&lt;/author&gt;&lt;author&gt;Aktumsek, Abdurrahman&lt;/author&gt;&lt;author&gt;Granica, Sebastian&lt;/author&gt;&lt;author&gt;Zengin, Gokhan&lt;/author&gt;&lt;author&gt;Ceylan, Ramazan&lt;/author&gt;&lt;author&gt;Locatelli, Marcello&lt;/author&gt;&lt;author&gt;Tomczyk, Michał&lt;/author&gt;&lt;/authors&gt;&lt;/contributors&gt;&lt;titles&gt;&lt;title&gt;In vitro enzyme inhibitory properties, antioxidant activities, and phytochemical profile of Potentilla thuringiaca&lt;/title&gt;&lt;secondary-title&gt;Phytochemistry Letters&lt;/secondary-title&gt;&lt;/titles&gt;&lt;periodical&gt;&lt;full-title&gt;Phytochemistry Letters&lt;/full-title&gt;&lt;/periodical&gt;&lt;pages&gt;365-372&lt;/pages&gt;&lt;volume&gt;20&lt;/volume&gt;&lt;dates&gt;&lt;year&gt;2017&lt;/year&gt;&lt;/dates&gt;&lt;isbn&gt;1874-3900&lt;/isbn&gt;&lt;urls&gt;&lt;/urls&gt;&lt;/record&gt;&lt;/Cite&gt;&lt;/EndNote&gt;</w:instrText>
      </w:r>
      <w:r w:rsidRPr="00BB297E">
        <w:rPr>
          <w:rFonts w:ascii="Times New Roman" w:hAnsi="Times New Roman" w:cs="Times New Roman"/>
        </w:rPr>
        <w:fldChar w:fldCharType="separate"/>
      </w:r>
      <w:r w:rsidRPr="00BB297E">
        <w:rPr>
          <w:rFonts w:ascii="Times New Roman" w:hAnsi="Times New Roman" w:cs="Times New Roman"/>
          <w:noProof/>
        </w:rPr>
        <w:t>(Grochowski et al., 2017)</w:t>
      </w:r>
      <w:r w:rsidRPr="00BB297E">
        <w:rPr>
          <w:rFonts w:ascii="Times New Roman" w:hAnsi="Times New Roman" w:cs="Times New Roman"/>
        </w:rPr>
        <w:fldChar w:fldCharType="end"/>
      </w:r>
      <w:r w:rsidRPr="00BB297E">
        <w:rPr>
          <w:rFonts w:ascii="Times New Roman" w:hAnsi="Times New Roman" w:cs="Times New Roman"/>
        </w:rPr>
        <w:t xml:space="preserve">. </w:t>
      </w:r>
    </w:p>
    <w:p w14:paraId="3D1AC215" w14:textId="77777777" w:rsidR="00905131" w:rsidRPr="00BB297E" w:rsidRDefault="00905131" w:rsidP="00905131">
      <w:pPr>
        <w:pStyle w:val="ListParagraph"/>
        <w:numPr>
          <w:ilvl w:val="1"/>
          <w:numId w:val="1"/>
        </w:numPr>
        <w:spacing w:line="480" w:lineRule="auto"/>
        <w:jc w:val="both"/>
        <w:rPr>
          <w:rFonts w:ascii="Times New Roman" w:hAnsi="Times New Roman" w:cs="Times New Roman"/>
          <w:bCs/>
          <w:i/>
          <w:sz w:val="24"/>
          <w:szCs w:val="24"/>
        </w:rPr>
      </w:pPr>
      <w:r w:rsidRPr="00BB297E">
        <w:rPr>
          <w:rFonts w:ascii="Times New Roman" w:hAnsi="Times New Roman" w:cs="Times New Roman"/>
          <w:bCs/>
          <w:i/>
          <w:sz w:val="24"/>
          <w:szCs w:val="24"/>
        </w:rPr>
        <w:t xml:space="preserve"> Cholinesterase</w:t>
      </w:r>
    </w:p>
    <w:p w14:paraId="4694793E" w14:textId="77777777" w:rsidR="00905131" w:rsidRPr="00BB297E" w:rsidRDefault="00905131" w:rsidP="00905131">
      <w:pPr>
        <w:spacing w:line="480" w:lineRule="auto"/>
        <w:ind w:firstLine="720"/>
        <w:jc w:val="both"/>
        <w:rPr>
          <w:rFonts w:ascii="Times New Roman" w:hAnsi="Times New Roman" w:cs="Times New Roman"/>
        </w:rPr>
      </w:pPr>
      <w:r w:rsidRPr="00BB297E">
        <w:rPr>
          <w:rFonts w:ascii="Times New Roman" w:hAnsi="Times New Roman" w:cs="Times New Roman"/>
        </w:rPr>
        <w:t>The reaction mixture composed by the sample solution (50 μL), DTNB (3 mM 125 μL) and enzyme solution (0.265 u/mL AChE or 0.026 u/mL BChE) solution (25 μL) in Tris-HCl buffer (pH 8.0) was added to the substrates [acetylthiocholine iodide (15 mM ATCI) or butyrylthiocholine chloride (1.5 mM BTCl, 25 μL)]. After 15 min of incubation, the absorbance was recorded at 405 nm and the results expressed as milligrams of galantamine equivalents per gram of dry extract (GALAEs/g extract).</w:t>
      </w:r>
    </w:p>
    <w:p w14:paraId="48FC22A7" w14:textId="77777777" w:rsidR="00905131" w:rsidRPr="00BB297E" w:rsidRDefault="00905131" w:rsidP="00905131">
      <w:pPr>
        <w:pStyle w:val="ListParagraph"/>
        <w:numPr>
          <w:ilvl w:val="1"/>
          <w:numId w:val="1"/>
        </w:numPr>
        <w:spacing w:line="480" w:lineRule="auto"/>
        <w:jc w:val="both"/>
        <w:rPr>
          <w:rFonts w:ascii="Times New Roman" w:hAnsi="Times New Roman" w:cs="Times New Roman"/>
          <w:bCs/>
          <w:i/>
          <w:sz w:val="24"/>
          <w:szCs w:val="24"/>
        </w:rPr>
      </w:pPr>
      <w:r w:rsidRPr="00BB297E">
        <w:rPr>
          <w:rFonts w:ascii="Times New Roman" w:hAnsi="Times New Roman" w:cs="Times New Roman"/>
          <w:bCs/>
          <w:i/>
          <w:sz w:val="24"/>
          <w:szCs w:val="24"/>
        </w:rPr>
        <w:t>α-Amylase</w:t>
      </w:r>
    </w:p>
    <w:p w14:paraId="0BCA466D" w14:textId="77777777" w:rsidR="00905131" w:rsidRPr="00BB297E" w:rsidRDefault="00905131" w:rsidP="00905131">
      <w:pPr>
        <w:spacing w:line="480" w:lineRule="auto"/>
        <w:ind w:firstLine="720"/>
        <w:jc w:val="both"/>
        <w:rPr>
          <w:rFonts w:ascii="Times New Roman" w:hAnsi="Times New Roman" w:cs="Times New Roman"/>
        </w:rPr>
      </w:pPr>
      <w:r w:rsidRPr="00BB297E">
        <w:rPr>
          <w:rFonts w:ascii="Times New Roman" w:hAnsi="Times New Roman" w:cs="Times New Roman"/>
        </w:rPr>
        <w:t xml:space="preserve">The reaction mixture composed by 25 </w:t>
      </w:r>
      <w:r w:rsidRPr="00BB297E">
        <w:rPr>
          <w:rFonts w:ascii="Times New Roman" w:hAnsi="Times New Roman" w:cs="Times New Roman"/>
        </w:rPr>
        <w:t xml:space="preserve">L of the sample solution and 50 μL of the α-amylase solution (10 u/mL) in phosphate buffer (pH 6.9 with 6 mM sodium chloride) was added to 50 μL of the starch solution (0.05%) and the reaction was stopped with the addition of 25 μL of HCl (1 M). Then 100 μL of the iodine-potassium iodide solution was added. After 10 min of incubation, the absorbance </w:t>
      </w:r>
      <w:r w:rsidRPr="00BB297E">
        <w:rPr>
          <w:rFonts w:ascii="Times New Roman" w:hAnsi="Times New Roman" w:cs="Times New Roman"/>
        </w:rPr>
        <w:lastRenderedPageBreak/>
        <w:t>was recorded at 630 nm and the results expressed as millimoles of acarbose equivalents per gram of dry extract (ACAEs/g extract).</w:t>
      </w:r>
    </w:p>
    <w:p w14:paraId="69FC6A55" w14:textId="77777777" w:rsidR="00905131" w:rsidRPr="00BB297E" w:rsidRDefault="00905131" w:rsidP="00905131">
      <w:pPr>
        <w:pStyle w:val="ListParagraph"/>
        <w:numPr>
          <w:ilvl w:val="1"/>
          <w:numId w:val="1"/>
        </w:numPr>
        <w:spacing w:line="480" w:lineRule="auto"/>
        <w:jc w:val="both"/>
        <w:rPr>
          <w:rFonts w:ascii="Times New Roman" w:hAnsi="Times New Roman" w:cs="Times New Roman"/>
          <w:bCs/>
          <w:i/>
          <w:sz w:val="24"/>
          <w:szCs w:val="24"/>
        </w:rPr>
      </w:pPr>
      <w:r w:rsidRPr="00BB297E">
        <w:rPr>
          <w:rFonts w:ascii="Times New Roman" w:hAnsi="Times New Roman" w:cs="Times New Roman"/>
          <w:bCs/>
          <w:i/>
          <w:sz w:val="24"/>
          <w:szCs w:val="24"/>
        </w:rPr>
        <w:t>Tyrosinase</w:t>
      </w:r>
    </w:p>
    <w:p w14:paraId="43B0EB77" w14:textId="77777777" w:rsidR="00905131" w:rsidRPr="00BB297E" w:rsidRDefault="00905131" w:rsidP="00905131">
      <w:pPr>
        <w:spacing w:line="480" w:lineRule="auto"/>
        <w:ind w:firstLine="720"/>
        <w:jc w:val="both"/>
        <w:rPr>
          <w:rFonts w:ascii="Times New Roman" w:hAnsi="Times New Roman" w:cs="Times New Roman"/>
        </w:rPr>
      </w:pPr>
      <w:r w:rsidRPr="00BB297E">
        <w:rPr>
          <w:rFonts w:ascii="Times New Roman" w:hAnsi="Times New Roman" w:cs="Times New Roman"/>
        </w:rPr>
        <w:t>25 μL of the sample solution were added to a 40 μL of tyrosinase solution (200 u/mL) and phosphate buffer (40 mM, 100 μL, pH 6.8) in a 96-well microplate and incubated for 15 min at 25 °C. Then the reaction was initiated by adding l-DOPA (10 mM, 40 μL). After 10 min of incubation at room temperature, the absorbance was recorded at 492 nm and the results expressed as milligrams of kojic acid equivalents per gram of dry extract (KAE/g extract)</w:t>
      </w:r>
    </w:p>
    <w:p w14:paraId="13883B90" w14:textId="3D2EB3B5" w:rsidR="007D0DC6" w:rsidRPr="00BB297E" w:rsidRDefault="007D0DC6" w:rsidP="00905131">
      <w:pPr>
        <w:spacing w:line="480" w:lineRule="auto"/>
        <w:ind w:firstLine="720"/>
        <w:jc w:val="both"/>
        <w:rPr>
          <w:rFonts w:ascii="Times New Roman" w:hAnsi="Times New Roman" w:cs="Times New Roman"/>
        </w:rPr>
        <w:sectPr w:rsidR="007D0DC6" w:rsidRPr="00BB297E" w:rsidSect="00E71015">
          <w:footerReference w:type="even" r:id="rId8"/>
          <w:footerReference w:type="default" r:id="rId9"/>
          <w:pgSz w:w="11900" w:h="16840"/>
          <w:pgMar w:top="1440" w:right="1440" w:bottom="1440" w:left="1440" w:header="708" w:footer="708" w:gutter="0"/>
          <w:lnNumType w:countBy="1" w:restart="continuous"/>
          <w:cols w:space="708"/>
          <w:docGrid w:linePitch="360"/>
        </w:sectPr>
      </w:pPr>
    </w:p>
    <w:p w14:paraId="6BA6B4E6" w14:textId="77777777" w:rsidR="00616DA7" w:rsidRPr="00BB297E" w:rsidRDefault="00616DA7" w:rsidP="00616DA7"/>
    <w:p w14:paraId="5B6AFC48" w14:textId="325D4979" w:rsidR="00915FAA" w:rsidRPr="00BB297E" w:rsidRDefault="00915FAA" w:rsidP="00441BAB">
      <w:pPr>
        <w:jc w:val="both"/>
        <w:rPr>
          <w:rFonts w:asciiTheme="majorBidi" w:hAnsiTheme="majorBidi" w:cstheme="majorBidi"/>
          <w:color w:val="242021"/>
          <w:sz w:val="20"/>
          <w:szCs w:val="20"/>
        </w:rPr>
      </w:pPr>
    </w:p>
    <w:p w14:paraId="0405E886" w14:textId="7250E0BE" w:rsidR="00915FAA" w:rsidRPr="00BB297E" w:rsidRDefault="00915FAA" w:rsidP="008A5149">
      <w:pPr>
        <w:autoSpaceDE w:val="0"/>
        <w:autoSpaceDN w:val="0"/>
        <w:adjustRightInd w:val="0"/>
        <w:spacing w:line="360" w:lineRule="auto"/>
        <w:ind w:firstLine="708"/>
        <w:jc w:val="both"/>
        <w:rPr>
          <w:rFonts w:ascii="Times New Roman" w:hAnsi="Times New Roman" w:cs="Times New Roman"/>
          <w:b/>
          <w:sz w:val="24"/>
          <w:szCs w:val="24"/>
        </w:rPr>
      </w:pPr>
      <w:r w:rsidRPr="00BB297E">
        <w:rPr>
          <w:rFonts w:ascii="Times New Roman" w:hAnsi="Times New Roman" w:cs="Times New Roman"/>
          <w:b/>
          <w:sz w:val="24"/>
          <w:szCs w:val="24"/>
        </w:rPr>
        <w:t xml:space="preserve">Table </w:t>
      </w:r>
      <w:r w:rsidR="00590120" w:rsidRPr="00BB297E">
        <w:rPr>
          <w:rFonts w:ascii="Times New Roman" w:hAnsi="Times New Roman" w:cs="Times New Roman"/>
          <w:b/>
          <w:sz w:val="24"/>
          <w:szCs w:val="24"/>
        </w:rPr>
        <w:t>S</w:t>
      </w:r>
      <w:r w:rsidRPr="00BB297E">
        <w:rPr>
          <w:rFonts w:ascii="Times New Roman" w:hAnsi="Times New Roman" w:cs="Times New Roman"/>
          <w:b/>
          <w:sz w:val="24"/>
          <w:szCs w:val="24"/>
        </w:rPr>
        <w:t>1. Gradient elution program used for HPLC analyses</w:t>
      </w:r>
    </w:p>
    <w:tbl>
      <w:tblPr>
        <w:tblW w:w="0" w:type="auto"/>
        <w:jc w:val="center"/>
        <w:tblLook w:val="04A0" w:firstRow="1" w:lastRow="0" w:firstColumn="1" w:lastColumn="0" w:noHBand="0" w:noVBand="1"/>
      </w:tblPr>
      <w:tblGrid>
        <w:gridCol w:w="1596"/>
        <w:gridCol w:w="2243"/>
        <w:gridCol w:w="1082"/>
        <w:gridCol w:w="1082"/>
      </w:tblGrid>
      <w:tr w:rsidR="00915FAA" w:rsidRPr="00BB297E" w14:paraId="03BD02B7" w14:textId="77777777" w:rsidTr="00186DBF">
        <w:trPr>
          <w:trHeight w:val="20"/>
          <w:jc w:val="center"/>
        </w:trPr>
        <w:tc>
          <w:tcPr>
            <w:tcW w:w="1596" w:type="dxa"/>
            <w:tcBorders>
              <w:top w:val="single" w:sz="18" w:space="0" w:color="auto"/>
              <w:bottom w:val="single" w:sz="18" w:space="0" w:color="auto"/>
            </w:tcBorders>
            <w:shd w:val="clear" w:color="auto" w:fill="auto"/>
          </w:tcPr>
          <w:p w14:paraId="71B62056" w14:textId="77777777" w:rsidR="00915FAA" w:rsidRPr="00BB297E" w:rsidRDefault="00915FAA" w:rsidP="00186DBF">
            <w:pPr>
              <w:jc w:val="center"/>
              <w:rPr>
                <w:b/>
              </w:rPr>
            </w:pPr>
            <w:r w:rsidRPr="00BB297E">
              <w:rPr>
                <w:b/>
              </w:rPr>
              <w:t>TIME (min)</w:t>
            </w:r>
          </w:p>
        </w:tc>
        <w:tc>
          <w:tcPr>
            <w:tcW w:w="2243" w:type="dxa"/>
            <w:tcBorders>
              <w:top w:val="single" w:sz="18" w:space="0" w:color="auto"/>
              <w:bottom w:val="single" w:sz="18" w:space="0" w:color="auto"/>
            </w:tcBorders>
            <w:shd w:val="clear" w:color="auto" w:fill="auto"/>
          </w:tcPr>
          <w:p w14:paraId="73038444" w14:textId="77777777" w:rsidR="00915FAA" w:rsidRPr="00BB297E" w:rsidRDefault="00915FAA" w:rsidP="00186DBF">
            <w:pPr>
              <w:jc w:val="center"/>
              <w:rPr>
                <w:b/>
              </w:rPr>
            </w:pPr>
            <w:r w:rsidRPr="00BB297E">
              <w:rPr>
                <w:b/>
              </w:rPr>
              <w:t>FLOW (mL min</w:t>
            </w:r>
            <w:r w:rsidRPr="00BB297E">
              <w:rPr>
                <w:b/>
                <w:vertAlign w:val="superscript"/>
              </w:rPr>
              <w:t>-1</w:t>
            </w:r>
            <w:r w:rsidRPr="00BB297E">
              <w:rPr>
                <w:b/>
              </w:rPr>
              <w:t>)</w:t>
            </w:r>
          </w:p>
        </w:tc>
        <w:tc>
          <w:tcPr>
            <w:tcW w:w="1082" w:type="dxa"/>
            <w:tcBorders>
              <w:top w:val="single" w:sz="18" w:space="0" w:color="auto"/>
              <w:bottom w:val="single" w:sz="18" w:space="0" w:color="auto"/>
            </w:tcBorders>
            <w:shd w:val="clear" w:color="auto" w:fill="auto"/>
          </w:tcPr>
          <w:p w14:paraId="68F61CD0" w14:textId="77777777" w:rsidR="00915FAA" w:rsidRPr="00BB297E" w:rsidRDefault="00915FAA" w:rsidP="00186DBF">
            <w:pPr>
              <w:jc w:val="center"/>
              <w:rPr>
                <w:b/>
              </w:rPr>
            </w:pPr>
            <w:r w:rsidRPr="00BB297E">
              <w:rPr>
                <w:b/>
              </w:rPr>
              <w:t>%A</w:t>
            </w:r>
          </w:p>
        </w:tc>
        <w:tc>
          <w:tcPr>
            <w:tcW w:w="1082" w:type="dxa"/>
            <w:tcBorders>
              <w:top w:val="single" w:sz="18" w:space="0" w:color="auto"/>
              <w:bottom w:val="single" w:sz="18" w:space="0" w:color="auto"/>
            </w:tcBorders>
            <w:shd w:val="clear" w:color="auto" w:fill="auto"/>
          </w:tcPr>
          <w:p w14:paraId="44BC37FF" w14:textId="77777777" w:rsidR="00915FAA" w:rsidRPr="00BB297E" w:rsidRDefault="00915FAA" w:rsidP="00186DBF">
            <w:pPr>
              <w:jc w:val="center"/>
              <w:rPr>
                <w:b/>
              </w:rPr>
            </w:pPr>
            <w:r w:rsidRPr="00BB297E">
              <w:rPr>
                <w:b/>
              </w:rPr>
              <w:t>%B</w:t>
            </w:r>
          </w:p>
        </w:tc>
      </w:tr>
      <w:tr w:rsidR="00915FAA" w:rsidRPr="00BB297E" w14:paraId="57FC98E5" w14:textId="77777777" w:rsidTr="00186DBF">
        <w:trPr>
          <w:trHeight w:val="20"/>
          <w:jc w:val="center"/>
        </w:trPr>
        <w:tc>
          <w:tcPr>
            <w:tcW w:w="1596" w:type="dxa"/>
            <w:tcBorders>
              <w:top w:val="single" w:sz="18" w:space="0" w:color="auto"/>
            </w:tcBorders>
            <w:shd w:val="clear" w:color="auto" w:fill="auto"/>
          </w:tcPr>
          <w:p w14:paraId="051DC821" w14:textId="77777777" w:rsidR="00915FAA" w:rsidRPr="00BB297E" w:rsidRDefault="00915FAA" w:rsidP="00186DBF">
            <w:pPr>
              <w:jc w:val="center"/>
            </w:pPr>
            <w:r w:rsidRPr="00BB297E">
              <w:t>0</w:t>
            </w:r>
          </w:p>
        </w:tc>
        <w:tc>
          <w:tcPr>
            <w:tcW w:w="2243" w:type="dxa"/>
            <w:vMerge w:val="restart"/>
            <w:tcBorders>
              <w:top w:val="single" w:sz="18" w:space="0" w:color="auto"/>
            </w:tcBorders>
            <w:shd w:val="clear" w:color="auto" w:fill="auto"/>
            <w:vAlign w:val="center"/>
          </w:tcPr>
          <w:p w14:paraId="62933C74" w14:textId="77777777" w:rsidR="00915FAA" w:rsidRPr="00BB297E" w:rsidRDefault="00915FAA" w:rsidP="00186DBF">
            <w:pPr>
              <w:jc w:val="center"/>
            </w:pPr>
            <w:r w:rsidRPr="00BB297E">
              <w:t>1</w:t>
            </w:r>
          </w:p>
        </w:tc>
        <w:tc>
          <w:tcPr>
            <w:tcW w:w="1082" w:type="dxa"/>
            <w:tcBorders>
              <w:top w:val="single" w:sz="18" w:space="0" w:color="auto"/>
            </w:tcBorders>
            <w:shd w:val="clear" w:color="auto" w:fill="auto"/>
          </w:tcPr>
          <w:p w14:paraId="45831D42" w14:textId="77777777" w:rsidR="00915FAA" w:rsidRPr="00BB297E" w:rsidRDefault="00915FAA" w:rsidP="00186DBF">
            <w:pPr>
              <w:jc w:val="center"/>
            </w:pPr>
            <w:r w:rsidRPr="00BB297E">
              <w:t>93</w:t>
            </w:r>
          </w:p>
        </w:tc>
        <w:tc>
          <w:tcPr>
            <w:tcW w:w="1082" w:type="dxa"/>
            <w:tcBorders>
              <w:top w:val="single" w:sz="18" w:space="0" w:color="auto"/>
            </w:tcBorders>
            <w:shd w:val="clear" w:color="auto" w:fill="auto"/>
          </w:tcPr>
          <w:p w14:paraId="52065520" w14:textId="77777777" w:rsidR="00915FAA" w:rsidRPr="00BB297E" w:rsidRDefault="00915FAA" w:rsidP="00186DBF">
            <w:pPr>
              <w:jc w:val="center"/>
            </w:pPr>
            <w:r w:rsidRPr="00BB297E">
              <w:t>7</w:t>
            </w:r>
          </w:p>
        </w:tc>
      </w:tr>
      <w:tr w:rsidR="00915FAA" w:rsidRPr="00BB297E" w14:paraId="730FDFE5" w14:textId="77777777" w:rsidTr="00186DBF">
        <w:trPr>
          <w:trHeight w:val="20"/>
          <w:jc w:val="center"/>
        </w:trPr>
        <w:tc>
          <w:tcPr>
            <w:tcW w:w="1596" w:type="dxa"/>
            <w:shd w:val="clear" w:color="auto" w:fill="auto"/>
          </w:tcPr>
          <w:p w14:paraId="10827517" w14:textId="77777777" w:rsidR="00915FAA" w:rsidRPr="00BB297E" w:rsidRDefault="00915FAA" w:rsidP="00186DBF">
            <w:pPr>
              <w:jc w:val="center"/>
            </w:pPr>
            <w:r w:rsidRPr="00BB297E">
              <w:t>0.1</w:t>
            </w:r>
          </w:p>
        </w:tc>
        <w:tc>
          <w:tcPr>
            <w:tcW w:w="2243" w:type="dxa"/>
            <w:vMerge/>
            <w:shd w:val="clear" w:color="auto" w:fill="auto"/>
          </w:tcPr>
          <w:p w14:paraId="77D2BC68" w14:textId="77777777" w:rsidR="00915FAA" w:rsidRPr="00BB297E" w:rsidRDefault="00915FAA" w:rsidP="00186DBF">
            <w:pPr>
              <w:jc w:val="center"/>
            </w:pPr>
          </w:p>
        </w:tc>
        <w:tc>
          <w:tcPr>
            <w:tcW w:w="1082" w:type="dxa"/>
            <w:shd w:val="clear" w:color="auto" w:fill="auto"/>
          </w:tcPr>
          <w:p w14:paraId="6A92E5CD" w14:textId="77777777" w:rsidR="00915FAA" w:rsidRPr="00BB297E" w:rsidRDefault="00915FAA" w:rsidP="00186DBF">
            <w:pPr>
              <w:jc w:val="center"/>
            </w:pPr>
            <w:r w:rsidRPr="00BB297E">
              <w:t>93</w:t>
            </w:r>
          </w:p>
        </w:tc>
        <w:tc>
          <w:tcPr>
            <w:tcW w:w="1082" w:type="dxa"/>
            <w:shd w:val="clear" w:color="auto" w:fill="auto"/>
          </w:tcPr>
          <w:p w14:paraId="2086EBC6" w14:textId="77777777" w:rsidR="00915FAA" w:rsidRPr="00BB297E" w:rsidRDefault="00915FAA" w:rsidP="00186DBF">
            <w:pPr>
              <w:jc w:val="center"/>
            </w:pPr>
            <w:r w:rsidRPr="00BB297E">
              <w:t>7</w:t>
            </w:r>
          </w:p>
        </w:tc>
      </w:tr>
      <w:tr w:rsidR="00915FAA" w:rsidRPr="00BB297E" w14:paraId="334EBEBE" w14:textId="77777777" w:rsidTr="00186DBF">
        <w:trPr>
          <w:trHeight w:val="20"/>
          <w:jc w:val="center"/>
        </w:trPr>
        <w:tc>
          <w:tcPr>
            <w:tcW w:w="1596" w:type="dxa"/>
            <w:shd w:val="clear" w:color="auto" w:fill="auto"/>
          </w:tcPr>
          <w:p w14:paraId="430D53A5" w14:textId="77777777" w:rsidR="00915FAA" w:rsidRPr="00BB297E" w:rsidRDefault="00915FAA" w:rsidP="00186DBF">
            <w:pPr>
              <w:jc w:val="center"/>
            </w:pPr>
            <w:r w:rsidRPr="00BB297E">
              <w:t>30</w:t>
            </w:r>
          </w:p>
        </w:tc>
        <w:tc>
          <w:tcPr>
            <w:tcW w:w="2243" w:type="dxa"/>
            <w:vMerge/>
            <w:shd w:val="clear" w:color="auto" w:fill="auto"/>
          </w:tcPr>
          <w:p w14:paraId="714EB9BB" w14:textId="77777777" w:rsidR="00915FAA" w:rsidRPr="00BB297E" w:rsidRDefault="00915FAA" w:rsidP="00186DBF">
            <w:pPr>
              <w:jc w:val="center"/>
            </w:pPr>
          </w:p>
        </w:tc>
        <w:tc>
          <w:tcPr>
            <w:tcW w:w="1082" w:type="dxa"/>
            <w:shd w:val="clear" w:color="auto" w:fill="auto"/>
          </w:tcPr>
          <w:p w14:paraId="74381E23" w14:textId="77777777" w:rsidR="00915FAA" w:rsidRPr="00BB297E" w:rsidRDefault="00915FAA" w:rsidP="00186DBF">
            <w:pPr>
              <w:jc w:val="center"/>
            </w:pPr>
            <w:r w:rsidRPr="00BB297E">
              <w:t>72</w:t>
            </w:r>
          </w:p>
        </w:tc>
        <w:tc>
          <w:tcPr>
            <w:tcW w:w="1082" w:type="dxa"/>
            <w:shd w:val="clear" w:color="auto" w:fill="auto"/>
          </w:tcPr>
          <w:p w14:paraId="27E91170" w14:textId="77777777" w:rsidR="00915FAA" w:rsidRPr="00BB297E" w:rsidRDefault="00915FAA" w:rsidP="00186DBF">
            <w:pPr>
              <w:jc w:val="center"/>
            </w:pPr>
            <w:r w:rsidRPr="00BB297E">
              <w:t>28</w:t>
            </w:r>
          </w:p>
        </w:tc>
      </w:tr>
      <w:tr w:rsidR="00915FAA" w:rsidRPr="00BB297E" w14:paraId="274717D6" w14:textId="77777777" w:rsidTr="00186DBF">
        <w:trPr>
          <w:trHeight w:val="20"/>
          <w:jc w:val="center"/>
        </w:trPr>
        <w:tc>
          <w:tcPr>
            <w:tcW w:w="1596" w:type="dxa"/>
            <w:shd w:val="clear" w:color="auto" w:fill="auto"/>
          </w:tcPr>
          <w:p w14:paraId="6EF85CAE" w14:textId="77777777" w:rsidR="00915FAA" w:rsidRPr="00BB297E" w:rsidRDefault="00915FAA" w:rsidP="00186DBF">
            <w:pPr>
              <w:jc w:val="center"/>
            </w:pPr>
            <w:r w:rsidRPr="00BB297E">
              <w:t>38</w:t>
            </w:r>
          </w:p>
        </w:tc>
        <w:tc>
          <w:tcPr>
            <w:tcW w:w="2243" w:type="dxa"/>
            <w:vMerge/>
            <w:shd w:val="clear" w:color="auto" w:fill="auto"/>
          </w:tcPr>
          <w:p w14:paraId="4908815C" w14:textId="77777777" w:rsidR="00915FAA" w:rsidRPr="00BB297E" w:rsidRDefault="00915FAA" w:rsidP="00186DBF">
            <w:pPr>
              <w:jc w:val="center"/>
            </w:pPr>
          </w:p>
        </w:tc>
        <w:tc>
          <w:tcPr>
            <w:tcW w:w="1082" w:type="dxa"/>
            <w:shd w:val="clear" w:color="auto" w:fill="auto"/>
          </w:tcPr>
          <w:p w14:paraId="665793E4" w14:textId="77777777" w:rsidR="00915FAA" w:rsidRPr="00BB297E" w:rsidRDefault="00915FAA" w:rsidP="00186DBF">
            <w:pPr>
              <w:jc w:val="center"/>
            </w:pPr>
            <w:r w:rsidRPr="00BB297E">
              <w:t>75</w:t>
            </w:r>
          </w:p>
        </w:tc>
        <w:tc>
          <w:tcPr>
            <w:tcW w:w="1082" w:type="dxa"/>
            <w:shd w:val="clear" w:color="auto" w:fill="auto"/>
          </w:tcPr>
          <w:p w14:paraId="48D17A21" w14:textId="77777777" w:rsidR="00915FAA" w:rsidRPr="00BB297E" w:rsidRDefault="00915FAA" w:rsidP="00186DBF">
            <w:pPr>
              <w:jc w:val="center"/>
            </w:pPr>
            <w:r w:rsidRPr="00BB297E">
              <w:t>25</w:t>
            </w:r>
          </w:p>
        </w:tc>
      </w:tr>
      <w:tr w:rsidR="00915FAA" w:rsidRPr="00BB297E" w14:paraId="5C83C3A5" w14:textId="77777777" w:rsidTr="00186DBF">
        <w:trPr>
          <w:trHeight w:val="20"/>
          <w:jc w:val="center"/>
        </w:trPr>
        <w:tc>
          <w:tcPr>
            <w:tcW w:w="1596" w:type="dxa"/>
            <w:shd w:val="clear" w:color="auto" w:fill="auto"/>
          </w:tcPr>
          <w:p w14:paraId="6D6A2A08" w14:textId="77777777" w:rsidR="00915FAA" w:rsidRPr="00BB297E" w:rsidRDefault="00915FAA" w:rsidP="00186DBF">
            <w:pPr>
              <w:jc w:val="center"/>
            </w:pPr>
            <w:r w:rsidRPr="00BB297E">
              <w:t>45</w:t>
            </w:r>
          </w:p>
        </w:tc>
        <w:tc>
          <w:tcPr>
            <w:tcW w:w="2243" w:type="dxa"/>
            <w:vMerge/>
            <w:shd w:val="clear" w:color="auto" w:fill="auto"/>
          </w:tcPr>
          <w:p w14:paraId="1CDB6514" w14:textId="77777777" w:rsidR="00915FAA" w:rsidRPr="00BB297E" w:rsidRDefault="00915FAA" w:rsidP="00186DBF">
            <w:pPr>
              <w:jc w:val="center"/>
            </w:pPr>
          </w:p>
        </w:tc>
        <w:tc>
          <w:tcPr>
            <w:tcW w:w="1082" w:type="dxa"/>
            <w:shd w:val="clear" w:color="auto" w:fill="auto"/>
          </w:tcPr>
          <w:p w14:paraId="27C16099" w14:textId="77777777" w:rsidR="00915FAA" w:rsidRPr="00BB297E" w:rsidRDefault="00915FAA" w:rsidP="00186DBF">
            <w:pPr>
              <w:jc w:val="center"/>
            </w:pPr>
            <w:r w:rsidRPr="00BB297E">
              <w:t>2</w:t>
            </w:r>
          </w:p>
        </w:tc>
        <w:tc>
          <w:tcPr>
            <w:tcW w:w="1082" w:type="dxa"/>
            <w:shd w:val="clear" w:color="auto" w:fill="auto"/>
          </w:tcPr>
          <w:p w14:paraId="40A38721" w14:textId="77777777" w:rsidR="00915FAA" w:rsidRPr="00BB297E" w:rsidRDefault="00915FAA" w:rsidP="00186DBF">
            <w:pPr>
              <w:jc w:val="center"/>
            </w:pPr>
            <w:r w:rsidRPr="00BB297E">
              <w:t>98</w:t>
            </w:r>
          </w:p>
        </w:tc>
      </w:tr>
      <w:tr w:rsidR="00915FAA" w:rsidRPr="00BB297E" w14:paraId="47029F39" w14:textId="77777777" w:rsidTr="00186DBF">
        <w:trPr>
          <w:trHeight w:val="20"/>
          <w:jc w:val="center"/>
        </w:trPr>
        <w:tc>
          <w:tcPr>
            <w:tcW w:w="1596" w:type="dxa"/>
            <w:shd w:val="clear" w:color="auto" w:fill="auto"/>
          </w:tcPr>
          <w:p w14:paraId="45F575CB" w14:textId="77777777" w:rsidR="00915FAA" w:rsidRPr="00BB297E" w:rsidRDefault="00915FAA" w:rsidP="00186DBF">
            <w:pPr>
              <w:jc w:val="center"/>
            </w:pPr>
            <w:r w:rsidRPr="00BB297E">
              <w:t>47</w:t>
            </w:r>
          </w:p>
        </w:tc>
        <w:tc>
          <w:tcPr>
            <w:tcW w:w="2243" w:type="dxa"/>
            <w:vMerge/>
            <w:shd w:val="clear" w:color="auto" w:fill="auto"/>
          </w:tcPr>
          <w:p w14:paraId="74B4D950" w14:textId="77777777" w:rsidR="00915FAA" w:rsidRPr="00BB297E" w:rsidRDefault="00915FAA" w:rsidP="00186DBF">
            <w:pPr>
              <w:jc w:val="center"/>
            </w:pPr>
          </w:p>
        </w:tc>
        <w:tc>
          <w:tcPr>
            <w:tcW w:w="1082" w:type="dxa"/>
            <w:shd w:val="clear" w:color="auto" w:fill="auto"/>
          </w:tcPr>
          <w:p w14:paraId="5901D9D5" w14:textId="77777777" w:rsidR="00915FAA" w:rsidRPr="00BB297E" w:rsidRDefault="00915FAA" w:rsidP="00186DBF">
            <w:pPr>
              <w:jc w:val="center"/>
            </w:pPr>
            <w:r w:rsidRPr="00BB297E">
              <w:t>2</w:t>
            </w:r>
          </w:p>
        </w:tc>
        <w:tc>
          <w:tcPr>
            <w:tcW w:w="1082" w:type="dxa"/>
            <w:shd w:val="clear" w:color="auto" w:fill="auto"/>
          </w:tcPr>
          <w:p w14:paraId="370E9F50" w14:textId="77777777" w:rsidR="00915FAA" w:rsidRPr="00BB297E" w:rsidRDefault="00915FAA" w:rsidP="00186DBF">
            <w:pPr>
              <w:jc w:val="center"/>
            </w:pPr>
            <w:r w:rsidRPr="00BB297E">
              <w:t>98</w:t>
            </w:r>
          </w:p>
        </w:tc>
      </w:tr>
      <w:tr w:rsidR="00915FAA" w:rsidRPr="00BB297E" w14:paraId="5A2B8216" w14:textId="77777777" w:rsidTr="00186DBF">
        <w:trPr>
          <w:trHeight w:val="20"/>
          <w:jc w:val="center"/>
        </w:trPr>
        <w:tc>
          <w:tcPr>
            <w:tcW w:w="1596" w:type="dxa"/>
            <w:shd w:val="clear" w:color="auto" w:fill="auto"/>
          </w:tcPr>
          <w:p w14:paraId="4AA31B68" w14:textId="77777777" w:rsidR="00915FAA" w:rsidRPr="00BB297E" w:rsidRDefault="00915FAA" w:rsidP="00186DBF">
            <w:pPr>
              <w:jc w:val="center"/>
            </w:pPr>
            <w:r w:rsidRPr="00BB297E">
              <w:t>48</w:t>
            </w:r>
          </w:p>
        </w:tc>
        <w:tc>
          <w:tcPr>
            <w:tcW w:w="2243" w:type="dxa"/>
            <w:vMerge/>
            <w:shd w:val="clear" w:color="auto" w:fill="auto"/>
          </w:tcPr>
          <w:p w14:paraId="6E5F4C7B" w14:textId="77777777" w:rsidR="00915FAA" w:rsidRPr="00BB297E" w:rsidRDefault="00915FAA" w:rsidP="00186DBF">
            <w:pPr>
              <w:jc w:val="center"/>
            </w:pPr>
          </w:p>
        </w:tc>
        <w:tc>
          <w:tcPr>
            <w:tcW w:w="1082" w:type="dxa"/>
            <w:shd w:val="clear" w:color="auto" w:fill="auto"/>
          </w:tcPr>
          <w:p w14:paraId="5905F382" w14:textId="77777777" w:rsidR="00915FAA" w:rsidRPr="00BB297E" w:rsidRDefault="00915FAA" w:rsidP="00186DBF">
            <w:pPr>
              <w:jc w:val="center"/>
            </w:pPr>
            <w:r w:rsidRPr="00BB297E">
              <w:t>93</w:t>
            </w:r>
          </w:p>
        </w:tc>
        <w:tc>
          <w:tcPr>
            <w:tcW w:w="1082" w:type="dxa"/>
            <w:shd w:val="clear" w:color="auto" w:fill="auto"/>
          </w:tcPr>
          <w:p w14:paraId="545BA08F" w14:textId="77777777" w:rsidR="00915FAA" w:rsidRPr="00BB297E" w:rsidRDefault="00915FAA" w:rsidP="00186DBF">
            <w:pPr>
              <w:jc w:val="center"/>
            </w:pPr>
            <w:r w:rsidRPr="00BB297E">
              <w:t>7</w:t>
            </w:r>
          </w:p>
        </w:tc>
      </w:tr>
      <w:tr w:rsidR="00915FAA" w:rsidRPr="00BB297E" w14:paraId="51451F2C" w14:textId="77777777" w:rsidTr="00186DBF">
        <w:trPr>
          <w:trHeight w:val="20"/>
          <w:jc w:val="center"/>
        </w:trPr>
        <w:tc>
          <w:tcPr>
            <w:tcW w:w="1596" w:type="dxa"/>
            <w:tcBorders>
              <w:bottom w:val="single" w:sz="18" w:space="0" w:color="auto"/>
            </w:tcBorders>
            <w:shd w:val="clear" w:color="auto" w:fill="auto"/>
          </w:tcPr>
          <w:p w14:paraId="522A74A9" w14:textId="77777777" w:rsidR="00915FAA" w:rsidRPr="00BB297E" w:rsidRDefault="00915FAA" w:rsidP="00186DBF">
            <w:pPr>
              <w:jc w:val="center"/>
            </w:pPr>
            <w:r w:rsidRPr="00BB297E">
              <w:t>58</w:t>
            </w:r>
          </w:p>
        </w:tc>
        <w:tc>
          <w:tcPr>
            <w:tcW w:w="2243" w:type="dxa"/>
            <w:vMerge/>
            <w:tcBorders>
              <w:bottom w:val="single" w:sz="18" w:space="0" w:color="auto"/>
            </w:tcBorders>
            <w:shd w:val="clear" w:color="auto" w:fill="auto"/>
          </w:tcPr>
          <w:p w14:paraId="41CA5C19" w14:textId="77777777" w:rsidR="00915FAA" w:rsidRPr="00BB297E" w:rsidRDefault="00915FAA" w:rsidP="00186DBF">
            <w:pPr>
              <w:jc w:val="center"/>
            </w:pPr>
          </w:p>
        </w:tc>
        <w:tc>
          <w:tcPr>
            <w:tcW w:w="1082" w:type="dxa"/>
            <w:tcBorders>
              <w:bottom w:val="single" w:sz="18" w:space="0" w:color="auto"/>
            </w:tcBorders>
            <w:shd w:val="clear" w:color="auto" w:fill="auto"/>
          </w:tcPr>
          <w:p w14:paraId="0B3C09B8" w14:textId="77777777" w:rsidR="00915FAA" w:rsidRPr="00BB297E" w:rsidRDefault="00915FAA" w:rsidP="00186DBF">
            <w:pPr>
              <w:jc w:val="center"/>
            </w:pPr>
            <w:r w:rsidRPr="00BB297E">
              <w:t>93</w:t>
            </w:r>
          </w:p>
        </w:tc>
        <w:tc>
          <w:tcPr>
            <w:tcW w:w="1082" w:type="dxa"/>
            <w:tcBorders>
              <w:bottom w:val="single" w:sz="18" w:space="0" w:color="auto"/>
            </w:tcBorders>
            <w:shd w:val="clear" w:color="auto" w:fill="auto"/>
          </w:tcPr>
          <w:p w14:paraId="194D9B22" w14:textId="77777777" w:rsidR="00915FAA" w:rsidRPr="00BB297E" w:rsidRDefault="00915FAA" w:rsidP="00186DBF">
            <w:pPr>
              <w:jc w:val="center"/>
            </w:pPr>
            <w:r w:rsidRPr="00BB297E">
              <w:t>7</w:t>
            </w:r>
          </w:p>
        </w:tc>
      </w:tr>
    </w:tbl>
    <w:p w14:paraId="63C9C12F" w14:textId="77777777" w:rsidR="00915FAA" w:rsidRPr="00BB297E" w:rsidRDefault="00915FAA" w:rsidP="00915FAA">
      <w:pPr>
        <w:autoSpaceDE w:val="0"/>
        <w:autoSpaceDN w:val="0"/>
        <w:adjustRightInd w:val="0"/>
        <w:spacing w:line="360" w:lineRule="auto"/>
        <w:ind w:firstLine="708"/>
        <w:jc w:val="both"/>
        <w:rPr>
          <w:rFonts w:eastAsia="MyriadPro-Regular"/>
          <w:szCs w:val="16"/>
          <w:lang w:val="en-GB"/>
        </w:rPr>
      </w:pPr>
    </w:p>
    <w:p w14:paraId="7E547267" w14:textId="77777777" w:rsidR="008A5149" w:rsidRPr="00BB297E" w:rsidRDefault="008A5149" w:rsidP="00915FAA">
      <w:pPr>
        <w:spacing w:line="360" w:lineRule="auto"/>
        <w:ind w:left="709" w:firstLine="142"/>
        <w:contextualSpacing/>
        <w:jc w:val="center"/>
        <w:rPr>
          <w:b/>
        </w:rPr>
      </w:pPr>
    </w:p>
    <w:p w14:paraId="6C95A5FF" w14:textId="4D1FA081" w:rsidR="007D0DC6" w:rsidRPr="00BB297E" w:rsidRDefault="007D0DC6" w:rsidP="007D0DC6">
      <w:pPr>
        <w:autoSpaceDE w:val="0"/>
        <w:autoSpaceDN w:val="0"/>
        <w:adjustRightInd w:val="0"/>
        <w:spacing w:line="360" w:lineRule="auto"/>
        <w:ind w:firstLine="708"/>
        <w:jc w:val="both"/>
        <w:rPr>
          <w:rFonts w:ascii="Times New Roman" w:hAnsi="Times New Roman" w:cs="Times New Roman"/>
          <w:b/>
          <w:sz w:val="24"/>
          <w:szCs w:val="24"/>
        </w:rPr>
      </w:pPr>
    </w:p>
    <w:p w14:paraId="2A0713F7" w14:textId="77777777" w:rsidR="007D0DC6" w:rsidRPr="00BB297E" w:rsidRDefault="007D0DC6" w:rsidP="008A5149">
      <w:pPr>
        <w:spacing w:line="360" w:lineRule="auto"/>
        <w:contextualSpacing/>
      </w:pPr>
    </w:p>
    <w:p w14:paraId="31EE6990" w14:textId="77777777" w:rsidR="00451F4D" w:rsidRPr="00BB297E" w:rsidRDefault="00451F4D" w:rsidP="008A5149">
      <w:pPr>
        <w:spacing w:line="360" w:lineRule="auto"/>
        <w:contextualSpacing/>
      </w:pPr>
    </w:p>
    <w:p w14:paraId="1DF4FB01" w14:textId="77777777" w:rsidR="00451F4D" w:rsidRPr="00BB297E" w:rsidRDefault="00451F4D" w:rsidP="008A5149">
      <w:pPr>
        <w:spacing w:line="360" w:lineRule="auto"/>
        <w:contextualSpacing/>
      </w:pPr>
    </w:p>
    <w:p w14:paraId="7EC17142" w14:textId="77777777" w:rsidR="00451F4D" w:rsidRPr="00BB297E" w:rsidRDefault="00451F4D" w:rsidP="008A5149">
      <w:pPr>
        <w:spacing w:line="360" w:lineRule="auto"/>
        <w:contextualSpacing/>
      </w:pPr>
    </w:p>
    <w:p w14:paraId="7B01A0AF" w14:textId="77777777" w:rsidR="00451F4D" w:rsidRPr="00BB297E" w:rsidRDefault="00451F4D" w:rsidP="008A5149">
      <w:pPr>
        <w:spacing w:line="360" w:lineRule="auto"/>
        <w:contextualSpacing/>
      </w:pPr>
    </w:p>
    <w:p w14:paraId="6F197D90" w14:textId="77777777" w:rsidR="00451F4D" w:rsidRPr="00BB297E" w:rsidRDefault="00451F4D" w:rsidP="008A5149">
      <w:pPr>
        <w:spacing w:line="360" w:lineRule="auto"/>
        <w:contextualSpacing/>
      </w:pPr>
    </w:p>
    <w:p w14:paraId="6470CB40" w14:textId="77777777" w:rsidR="00451F4D" w:rsidRPr="00BB297E" w:rsidRDefault="00451F4D" w:rsidP="008A5149">
      <w:pPr>
        <w:spacing w:line="360" w:lineRule="auto"/>
        <w:contextualSpacing/>
      </w:pPr>
    </w:p>
    <w:p w14:paraId="6406137E" w14:textId="77777777" w:rsidR="00451F4D" w:rsidRPr="00BB297E" w:rsidRDefault="00451F4D" w:rsidP="008A5149">
      <w:pPr>
        <w:spacing w:line="360" w:lineRule="auto"/>
        <w:contextualSpacing/>
      </w:pPr>
    </w:p>
    <w:p w14:paraId="5F6F793A" w14:textId="77777777" w:rsidR="00451F4D" w:rsidRPr="00BB297E" w:rsidRDefault="00451F4D" w:rsidP="008A5149">
      <w:pPr>
        <w:spacing w:line="360" w:lineRule="auto"/>
        <w:contextualSpacing/>
      </w:pPr>
    </w:p>
    <w:p w14:paraId="2B19C89D" w14:textId="77777777" w:rsidR="00451F4D" w:rsidRPr="00BB297E" w:rsidRDefault="00451F4D" w:rsidP="008A5149">
      <w:pPr>
        <w:spacing w:line="360" w:lineRule="auto"/>
        <w:contextualSpacing/>
      </w:pPr>
    </w:p>
    <w:p w14:paraId="35828D81" w14:textId="77777777" w:rsidR="00915FAA" w:rsidRPr="00BB297E" w:rsidRDefault="00915FAA" w:rsidP="00915FAA">
      <w:pPr>
        <w:rPr>
          <w:lang w:val="en-GB"/>
        </w:rPr>
      </w:pPr>
    </w:p>
    <w:p w14:paraId="6C7B4D2D" w14:textId="77777777" w:rsidR="00915FAA" w:rsidRPr="00BB297E" w:rsidRDefault="00915FAA" w:rsidP="00915FAA">
      <w:pPr>
        <w:rPr>
          <w:lang w:val="en-GB"/>
        </w:rPr>
      </w:pPr>
    </w:p>
    <w:p w14:paraId="04366FE9" w14:textId="64B73233" w:rsidR="00915FAA" w:rsidRPr="00BB297E" w:rsidRDefault="00915FAA" w:rsidP="00915FAA">
      <w:pPr>
        <w:autoSpaceDE w:val="0"/>
        <w:autoSpaceDN w:val="0"/>
        <w:adjustRightInd w:val="0"/>
        <w:spacing w:line="360" w:lineRule="auto"/>
        <w:jc w:val="both"/>
      </w:pPr>
    </w:p>
    <w:p w14:paraId="630DAE5C" w14:textId="1EE6F0F1" w:rsidR="00590120" w:rsidRPr="00BB297E" w:rsidRDefault="00590120" w:rsidP="00915FAA">
      <w:pPr>
        <w:autoSpaceDE w:val="0"/>
        <w:autoSpaceDN w:val="0"/>
        <w:adjustRightInd w:val="0"/>
        <w:spacing w:line="360" w:lineRule="auto"/>
        <w:jc w:val="both"/>
      </w:pPr>
    </w:p>
    <w:p w14:paraId="1CB60826" w14:textId="0E634EEF" w:rsidR="00590120" w:rsidRPr="00BB297E" w:rsidRDefault="00590120" w:rsidP="00915FAA">
      <w:pPr>
        <w:autoSpaceDE w:val="0"/>
        <w:autoSpaceDN w:val="0"/>
        <w:adjustRightInd w:val="0"/>
        <w:spacing w:line="360" w:lineRule="auto"/>
        <w:jc w:val="both"/>
      </w:pPr>
    </w:p>
    <w:p w14:paraId="12D7D1FC" w14:textId="7C9F7BFF" w:rsidR="00590120" w:rsidRPr="00BB297E" w:rsidRDefault="00590120" w:rsidP="00915FAA">
      <w:pPr>
        <w:autoSpaceDE w:val="0"/>
        <w:autoSpaceDN w:val="0"/>
        <w:adjustRightInd w:val="0"/>
        <w:spacing w:line="360" w:lineRule="auto"/>
        <w:jc w:val="both"/>
      </w:pPr>
    </w:p>
    <w:p w14:paraId="0D64E278" w14:textId="77777777" w:rsidR="00590120" w:rsidRPr="00BB297E" w:rsidRDefault="00590120" w:rsidP="00915FAA">
      <w:pPr>
        <w:autoSpaceDE w:val="0"/>
        <w:autoSpaceDN w:val="0"/>
        <w:adjustRightInd w:val="0"/>
        <w:spacing w:line="360" w:lineRule="auto"/>
        <w:jc w:val="both"/>
      </w:pPr>
    </w:p>
    <w:p w14:paraId="376FFA56" w14:textId="77777777" w:rsidR="00915FAA" w:rsidRPr="00BB297E" w:rsidRDefault="00915FAA" w:rsidP="00915FAA">
      <w:pPr>
        <w:autoSpaceDE w:val="0"/>
        <w:autoSpaceDN w:val="0"/>
        <w:adjustRightInd w:val="0"/>
        <w:spacing w:line="360" w:lineRule="auto"/>
        <w:ind w:firstLine="708"/>
        <w:jc w:val="both"/>
      </w:pPr>
    </w:p>
    <w:p w14:paraId="5DE39406" w14:textId="4BC33365" w:rsidR="00915FAA" w:rsidRPr="00BB297E" w:rsidRDefault="00915FAA" w:rsidP="00590120">
      <w:pPr>
        <w:spacing w:line="360" w:lineRule="auto"/>
        <w:contextualSpacing/>
        <w:jc w:val="both"/>
        <w:rPr>
          <w:rFonts w:ascii="Times New Roman" w:hAnsi="Times New Roman" w:cs="Times New Roman"/>
          <w:b/>
          <w:sz w:val="24"/>
          <w:szCs w:val="24"/>
        </w:rPr>
      </w:pPr>
      <w:r w:rsidRPr="00BB297E">
        <w:rPr>
          <w:rFonts w:ascii="Times New Roman" w:hAnsi="Times New Roman" w:cs="Times New Roman"/>
          <w:b/>
          <w:sz w:val="24"/>
          <w:szCs w:val="24"/>
        </w:rPr>
        <w:t>Table</w:t>
      </w:r>
      <w:r w:rsidR="00590120" w:rsidRPr="00BB297E">
        <w:rPr>
          <w:rFonts w:ascii="Times New Roman" w:hAnsi="Times New Roman" w:cs="Times New Roman"/>
          <w:b/>
          <w:sz w:val="24"/>
          <w:szCs w:val="24"/>
        </w:rPr>
        <w:t xml:space="preserve"> S</w:t>
      </w:r>
      <w:r w:rsidRPr="00BB297E">
        <w:rPr>
          <w:rFonts w:ascii="Times New Roman" w:hAnsi="Times New Roman" w:cs="Times New Roman"/>
          <w:b/>
          <w:sz w:val="24"/>
          <w:szCs w:val="24"/>
        </w:rPr>
        <w:t>2</w:t>
      </w:r>
      <w:r w:rsidR="00590120" w:rsidRPr="00BB297E">
        <w:rPr>
          <w:rFonts w:ascii="Times New Roman" w:hAnsi="Times New Roman" w:cs="Times New Roman"/>
          <w:b/>
          <w:sz w:val="24"/>
          <w:szCs w:val="24"/>
        </w:rPr>
        <w:t>:</w:t>
      </w:r>
      <w:r w:rsidRPr="00BB297E">
        <w:rPr>
          <w:rFonts w:ascii="Times New Roman" w:hAnsi="Times New Roman" w:cs="Times New Roman"/>
          <w:b/>
          <w:sz w:val="24"/>
          <w:szCs w:val="24"/>
        </w:rPr>
        <w:t xml:space="preserve"> Analytes, retention times, and maximum wavelengths used for quantitative analyses</w:t>
      </w:r>
      <w:r w:rsidR="00590120" w:rsidRPr="00BB297E">
        <w:rPr>
          <w:rFonts w:ascii="Times New Roman" w:hAnsi="Times New Roman" w:cs="Times New Roman"/>
          <w:b/>
          <w:sz w:val="24"/>
          <w:szCs w:val="24"/>
        </w:rPr>
        <w:t>.</w:t>
      </w:r>
    </w:p>
    <w:tbl>
      <w:tblPr>
        <w:tblW w:w="6674" w:type="dxa"/>
        <w:jc w:val="center"/>
        <w:tblLook w:val="04A0" w:firstRow="1" w:lastRow="0" w:firstColumn="1" w:lastColumn="0" w:noHBand="0" w:noVBand="1"/>
      </w:tblPr>
      <w:tblGrid>
        <w:gridCol w:w="3373"/>
        <w:gridCol w:w="2238"/>
        <w:gridCol w:w="1063"/>
      </w:tblGrid>
      <w:tr w:rsidR="00915FAA" w:rsidRPr="00BB297E" w14:paraId="7047F810" w14:textId="77777777" w:rsidTr="00186DBF">
        <w:trPr>
          <w:trHeight w:val="372"/>
          <w:jc w:val="center"/>
        </w:trPr>
        <w:tc>
          <w:tcPr>
            <w:tcW w:w="3373" w:type="dxa"/>
            <w:tcBorders>
              <w:top w:val="single" w:sz="18" w:space="0" w:color="auto"/>
              <w:bottom w:val="single" w:sz="18" w:space="0" w:color="auto"/>
            </w:tcBorders>
            <w:shd w:val="clear" w:color="auto" w:fill="auto"/>
            <w:vAlign w:val="center"/>
          </w:tcPr>
          <w:p w14:paraId="7EB2A1C3" w14:textId="77777777" w:rsidR="00915FAA" w:rsidRPr="00BB297E" w:rsidRDefault="00915FAA" w:rsidP="00186DBF">
            <w:pPr>
              <w:jc w:val="center"/>
              <w:rPr>
                <w:b/>
                <w:sz w:val="20"/>
                <w:szCs w:val="20"/>
              </w:rPr>
            </w:pPr>
            <w:r w:rsidRPr="00BB297E">
              <w:rPr>
                <w:b/>
                <w:sz w:val="20"/>
                <w:szCs w:val="20"/>
              </w:rPr>
              <w:t>Analytes</w:t>
            </w:r>
          </w:p>
        </w:tc>
        <w:tc>
          <w:tcPr>
            <w:tcW w:w="2238" w:type="dxa"/>
            <w:tcBorders>
              <w:top w:val="single" w:sz="18" w:space="0" w:color="auto"/>
              <w:bottom w:val="single" w:sz="18" w:space="0" w:color="auto"/>
            </w:tcBorders>
            <w:shd w:val="clear" w:color="auto" w:fill="auto"/>
            <w:vAlign w:val="center"/>
          </w:tcPr>
          <w:p w14:paraId="25F4B226" w14:textId="77777777" w:rsidR="00915FAA" w:rsidRPr="00BB297E" w:rsidRDefault="00915FAA" w:rsidP="00186DBF">
            <w:pPr>
              <w:jc w:val="center"/>
              <w:rPr>
                <w:b/>
                <w:sz w:val="20"/>
                <w:szCs w:val="20"/>
              </w:rPr>
            </w:pPr>
            <w:r w:rsidRPr="00BB297E">
              <w:rPr>
                <w:b/>
                <w:sz w:val="20"/>
                <w:szCs w:val="20"/>
              </w:rPr>
              <w:t>Retention Times (min)</w:t>
            </w:r>
          </w:p>
        </w:tc>
        <w:tc>
          <w:tcPr>
            <w:tcW w:w="1063" w:type="dxa"/>
            <w:tcBorders>
              <w:top w:val="single" w:sz="18" w:space="0" w:color="auto"/>
              <w:bottom w:val="single" w:sz="18" w:space="0" w:color="auto"/>
            </w:tcBorders>
            <w:shd w:val="clear" w:color="auto" w:fill="auto"/>
            <w:vAlign w:val="center"/>
          </w:tcPr>
          <w:p w14:paraId="37631C78" w14:textId="77777777" w:rsidR="00915FAA" w:rsidRPr="00BB297E" w:rsidRDefault="00915FAA" w:rsidP="00186DBF">
            <w:pPr>
              <w:jc w:val="center"/>
              <w:rPr>
                <w:b/>
                <w:sz w:val="20"/>
                <w:szCs w:val="20"/>
              </w:rPr>
            </w:pPr>
            <w:r w:rsidRPr="00BB297E">
              <w:rPr>
                <w:b/>
                <w:sz w:val="20"/>
                <w:szCs w:val="20"/>
              </w:rPr>
              <w:t>λ max</w:t>
            </w:r>
          </w:p>
        </w:tc>
      </w:tr>
      <w:tr w:rsidR="00915FAA" w:rsidRPr="00BB297E" w14:paraId="42CE6416" w14:textId="77777777" w:rsidTr="00186DBF">
        <w:trPr>
          <w:trHeight w:val="372"/>
          <w:jc w:val="center"/>
        </w:trPr>
        <w:tc>
          <w:tcPr>
            <w:tcW w:w="3373" w:type="dxa"/>
            <w:tcBorders>
              <w:top w:val="single" w:sz="18" w:space="0" w:color="auto"/>
            </w:tcBorders>
            <w:shd w:val="clear" w:color="auto" w:fill="auto"/>
            <w:vAlign w:val="center"/>
          </w:tcPr>
          <w:p w14:paraId="1404812A" w14:textId="77777777" w:rsidR="00915FAA" w:rsidRPr="00BB297E" w:rsidRDefault="00915FAA" w:rsidP="00186DBF">
            <w:pPr>
              <w:jc w:val="center"/>
              <w:rPr>
                <w:sz w:val="20"/>
                <w:szCs w:val="20"/>
              </w:rPr>
            </w:pPr>
            <w:r w:rsidRPr="00BB297E">
              <w:rPr>
                <w:sz w:val="20"/>
                <w:szCs w:val="20"/>
              </w:rPr>
              <w:t>Gallic acid</w:t>
            </w:r>
          </w:p>
        </w:tc>
        <w:tc>
          <w:tcPr>
            <w:tcW w:w="2238" w:type="dxa"/>
            <w:tcBorders>
              <w:top w:val="single" w:sz="18" w:space="0" w:color="auto"/>
            </w:tcBorders>
            <w:shd w:val="clear" w:color="auto" w:fill="auto"/>
          </w:tcPr>
          <w:p w14:paraId="0BDBEBC6" w14:textId="77777777" w:rsidR="00915FAA" w:rsidRPr="00BB297E" w:rsidRDefault="00915FAA" w:rsidP="00186DBF">
            <w:pPr>
              <w:jc w:val="center"/>
              <w:rPr>
                <w:sz w:val="20"/>
                <w:szCs w:val="20"/>
              </w:rPr>
            </w:pPr>
            <w:r w:rsidRPr="00BB297E">
              <w:rPr>
                <w:sz w:val="20"/>
                <w:szCs w:val="20"/>
              </w:rPr>
              <w:t>4.99</w:t>
            </w:r>
          </w:p>
        </w:tc>
        <w:tc>
          <w:tcPr>
            <w:tcW w:w="1063" w:type="dxa"/>
            <w:tcBorders>
              <w:top w:val="single" w:sz="18" w:space="0" w:color="auto"/>
            </w:tcBorders>
            <w:shd w:val="clear" w:color="auto" w:fill="auto"/>
          </w:tcPr>
          <w:p w14:paraId="0EF0B14C" w14:textId="77777777" w:rsidR="00915FAA" w:rsidRPr="00BB297E" w:rsidRDefault="00915FAA" w:rsidP="00186DBF">
            <w:pPr>
              <w:jc w:val="center"/>
              <w:rPr>
                <w:sz w:val="20"/>
                <w:szCs w:val="20"/>
              </w:rPr>
            </w:pPr>
            <w:r w:rsidRPr="00BB297E">
              <w:rPr>
                <w:sz w:val="20"/>
                <w:szCs w:val="20"/>
              </w:rPr>
              <w:t>271 nm</w:t>
            </w:r>
          </w:p>
        </w:tc>
      </w:tr>
      <w:tr w:rsidR="00915FAA" w:rsidRPr="00BB297E" w14:paraId="52D8F5A9" w14:textId="77777777" w:rsidTr="00186DBF">
        <w:trPr>
          <w:trHeight w:val="372"/>
          <w:jc w:val="center"/>
        </w:trPr>
        <w:tc>
          <w:tcPr>
            <w:tcW w:w="3373" w:type="dxa"/>
            <w:shd w:val="clear" w:color="auto" w:fill="auto"/>
            <w:vAlign w:val="center"/>
          </w:tcPr>
          <w:p w14:paraId="02E271AB" w14:textId="77777777" w:rsidR="00915FAA" w:rsidRPr="00BB297E" w:rsidRDefault="00915FAA" w:rsidP="00186DBF">
            <w:pPr>
              <w:jc w:val="center"/>
              <w:rPr>
                <w:sz w:val="20"/>
                <w:szCs w:val="20"/>
              </w:rPr>
            </w:pPr>
            <w:r w:rsidRPr="00BB297E">
              <w:rPr>
                <w:sz w:val="20"/>
                <w:szCs w:val="20"/>
              </w:rPr>
              <w:t>Catechin</w:t>
            </w:r>
          </w:p>
        </w:tc>
        <w:tc>
          <w:tcPr>
            <w:tcW w:w="2238" w:type="dxa"/>
            <w:shd w:val="clear" w:color="auto" w:fill="auto"/>
          </w:tcPr>
          <w:p w14:paraId="442F6026" w14:textId="77777777" w:rsidR="00915FAA" w:rsidRPr="00BB297E" w:rsidRDefault="00915FAA" w:rsidP="00186DBF">
            <w:pPr>
              <w:jc w:val="center"/>
              <w:rPr>
                <w:sz w:val="20"/>
                <w:szCs w:val="20"/>
              </w:rPr>
            </w:pPr>
            <w:r w:rsidRPr="00BB297E">
              <w:rPr>
                <w:sz w:val="20"/>
                <w:szCs w:val="20"/>
              </w:rPr>
              <w:t>13.36</w:t>
            </w:r>
          </w:p>
        </w:tc>
        <w:tc>
          <w:tcPr>
            <w:tcW w:w="1063" w:type="dxa"/>
            <w:shd w:val="clear" w:color="auto" w:fill="auto"/>
          </w:tcPr>
          <w:p w14:paraId="68886008" w14:textId="77777777" w:rsidR="00915FAA" w:rsidRPr="00BB297E" w:rsidRDefault="00915FAA" w:rsidP="00186DBF">
            <w:pPr>
              <w:jc w:val="center"/>
              <w:rPr>
                <w:sz w:val="20"/>
                <w:szCs w:val="20"/>
              </w:rPr>
            </w:pPr>
            <w:r w:rsidRPr="00BB297E">
              <w:rPr>
                <w:sz w:val="20"/>
                <w:szCs w:val="20"/>
              </w:rPr>
              <w:t>278 nm</w:t>
            </w:r>
          </w:p>
        </w:tc>
      </w:tr>
      <w:tr w:rsidR="00915FAA" w:rsidRPr="00BB297E" w14:paraId="7ED28C8A" w14:textId="77777777" w:rsidTr="00186DBF">
        <w:trPr>
          <w:trHeight w:val="372"/>
          <w:jc w:val="center"/>
        </w:trPr>
        <w:tc>
          <w:tcPr>
            <w:tcW w:w="3373" w:type="dxa"/>
            <w:shd w:val="clear" w:color="auto" w:fill="auto"/>
            <w:vAlign w:val="center"/>
          </w:tcPr>
          <w:p w14:paraId="68553DAB" w14:textId="77777777" w:rsidR="00915FAA" w:rsidRPr="00BB297E" w:rsidRDefault="00915FAA" w:rsidP="00186DBF">
            <w:pPr>
              <w:jc w:val="center"/>
              <w:rPr>
                <w:sz w:val="20"/>
                <w:szCs w:val="20"/>
              </w:rPr>
            </w:pPr>
            <w:r w:rsidRPr="00BB297E">
              <w:rPr>
                <w:sz w:val="20"/>
                <w:szCs w:val="20"/>
              </w:rPr>
              <w:t>Chlorogenic acid</w:t>
            </w:r>
          </w:p>
        </w:tc>
        <w:tc>
          <w:tcPr>
            <w:tcW w:w="2238" w:type="dxa"/>
            <w:shd w:val="clear" w:color="auto" w:fill="auto"/>
          </w:tcPr>
          <w:p w14:paraId="292BAAD4" w14:textId="77777777" w:rsidR="00915FAA" w:rsidRPr="00BB297E" w:rsidRDefault="00915FAA" w:rsidP="00186DBF">
            <w:pPr>
              <w:jc w:val="center"/>
              <w:rPr>
                <w:sz w:val="20"/>
                <w:szCs w:val="20"/>
              </w:rPr>
            </w:pPr>
            <w:r w:rsidRPr="00BB297E">
              <w:rPr>
                <w:sz w:val="20"/>
                <w:szCs w:val="20"/>
              </w:rPr>
              <w:t>14.29</w:t>
            </w:r>
          </w:p>
        </w:tc>
        <w:tc>
          <w:tcPr>
            <w:tcW w:w="1063" w:type="dxa"/>
            <w:shd w:val="clear" w:color="auto" w:fill="auto"/>
          </w:tcPr>
          <w:p w14:paraId="0B455B77" w14:textId="77777777" w:rsidR="00915FAA" w:rsidRPr="00BB297E" w:rsidRDefault="00915FAA" w:rsidP="00186DBF">
            <w:pPr>
              <w:jc w:val="center"/>
              <w:rPr>
                <w:sz w:val="20"/>
                <w:szCs w:val="20"/>
              </w:rPr>
            </w:pPr>
            <w:r w:rsidRPr="00BB297E">
              <w:rPr>
                <w:sz w:val="20"/>
                <w:szCs w:val="20"/>
              </w:rPr>
              <w:t>324 nm</w:t>
            </w:r>
          </w:p>
        </w:tc>
      </w:tr>
      <w:tr w:rsidR="00915FAA" w:rsidRPr="00BB297E" w14:paraId="4117EC53" w14:textId="77777777" w:rsidTr="00186DBF">
        <w:trPr>
          <w:trHeight w:val="372"/>
          <w:jc w:val="center"/>
        </w:trPr>
        <w:tc>
          <w:tcPr>
            <w:tcW w:w="3373" w:type="dxa"/>
            <w:shd w:val="clear" w:color="auto" w:fill="auto"/>
            <w:vAlign w:val="center"/>
          </w:tcPr>
          <w:p w14:paraId="6E667FB1" w14:textId="77777777" w:rsidR="00915FAA" w:rsidRPr="00BB297E" w:rsidRDefault="00915FAA" w:rsidP="00186DBF">
            <w:pPr>
              <w:jc w:val="center"/>
              <w:rPr>
                <w:sz w:val="20"/>
                <w:szCs w:val="20"/>
              </w:rPr>
            </w:pPr>
            <w:r w:rsidRPr="00BB297E">
              <w:rPr>
                <w:sz w:val="20"/>
                <w:szCs w:val="20"/>
              </w:rPr>
              <w:t>4-hydroxybenzoic acid</w:t>
            </w:r>
          </w:p>
        </w:tc>
        <w:tc>
          <w:tcPr>
            <w:tcW w:w="2238" w:type="dxa"/>
            <w:shd w:val="clear" w:color="auto" w:fill="auto"/>
          </w:tcPr>
          <w:p w14:paraId="6D3DA95A" w14:textId="77777777" w:rsidR="00915FAA" w:rsidRPr="00BB297E" w:rsidRDefault="00915FAA" w:rsidP="00186DBF">
            <w:pPr>
              <w:jc w:val="center"/>
              <w:rPr>
                <w:sz w:val="20"/>
                <w:szCs w:val="20"/>
              </w:rPr>
            </w:pPr>
            <w:r w:rsidRPr="00BB297E">
              <w:rPr>
                <w:sz w:val="20"/>
                <w:szCs w:val="20"/>
              </w:rPr>
              <w:t>14.71</w:t>
            </w:r>
          </w:p>
        </w:tc>
        <w:tc>
          <w:tcPr>
            <w:tcW w:w="1063" w:type="dxa"/>
            <w:shd w:val="clear" w:color="auto" w:fill="auto"/>
          </w:tcPr>
          <w:p w14:paraId="7196CBDE" w14:textId="77777777" w:rsidR="00915FAA" w:rsidRPr="00BB297E" w:rsidRDefault="00915FAA" w:rsidP="00186DBF">
            <w:pPr>
              <w:jc w:val="center"/>
              <w:rPr>
                <w:sz w:val="20"/>
                <w:szCs w:val="20"/>
              </w:rPr>
            </w:pPr>
            <w:r w:rsidRPr="00BB297E">
              <w:rPr>
                <w:sz w:val="20"/>
                <w:szCs w:val="20"/>
              </w:rPr>
              <w:t>256 nm</w:t>
            </w:r>
          </w:p>
        </w:tc>
      </w:tr>
      <w:tr w:rsidR="00915FAA" w:rsidRPr="00BB297E" w14:paraId="28C05004" w14:textId="77777777" w:rsidTr="00186DBF">
        <w:trPr>
          <w:trHeight w:val="372"/>
          <w:jc w:val="center"/>
        </w:trPr>
        <w:tc>
          <w:tcPr>
            <w:tcW w:w="3373" w:type="dxa"/>
            <w:shd w:val="clear" w:color="auto" w:fill="auto"/>
            <w:vAlign w:val="center"/>
          </w:tcPr>
          <w:p w14:paraId="4DD1FC8D" w14:textId="77777777" w:rsidR="00915FAA" w:rsidRPr="00BB297E" w:rsidRDefault="00915FAA" w:rsidP="00186DBF">
            <w:pPr>
              <w:jc w:val="center"/>
              <w:rPr>
                <w:sz w:val="20"/>
                <w:szCs w:val="20"/>
              </w:rPr>
            </w:pPr>
            <w:r w:rsidRPr="00BB297E">
              <w:rPr>
                <w:sz w:val="20"/>
                <w:szCs w:val="20"/>
              </w:rPr>
              <w:t>Vanillic acid</w:t>
            </w:r>
          </w:p>
        </w:tc>
        <w:tc>
          <w:tcPr>
            <w:tcW w:w="2238" w:type="dxa"/>
            <w:shd w:val="clear" w:color="auto" w:fill="auto"/>
          </w:tcPr>
          <w:p w14:paraId="0BD2833E" w14:textId="77777777" w:rsidR="00915FAA" w:rsidRPr="00BB297E" w:rsidRDefault="00915FAA" w:rsidP="00186DBF">
            <w:pPr>
              <w:jc w:val="center"/>
              <w:rPr>
                <w:sz w:val="20"/>
                <w:szCs w:val="20"/>
              </w:rPr>
            </w:pPr>
            <w:r w:rsidRPr="00BB297E">
              <w:rPr>
                <w:sz w:val="20"/>
                <w:szCs w:val="20"/>
              </w:rPr>
              <w:t>17.31</w:t>
            </w:r>
          </w:p>
        </w:tc>
        <w:tc>
          <w:tcPr>
            <w:tcW w:w="1063" w:type="dxa"/>
            <w:shd w:val="clear" w:color="auto" w:fill="auto"/>
          </w:tcPr>
          <w:p w14:paraId="2601A915" w14:textId="77777777" w:rsidR="00915FAA" w:rsidRPr="00BB297E" w:rsidRDefault="00915FAA" w:rsidP="00186DBF">
            <w:pPr>
              <w:jc w:val="center"/>
              <w:rPr>
                <w:sz w:val="20"/>
                <w:szCs w:val="20"/>
              </w:rPr>
            </w:pPr>
            <w:r w:rsidRPr="00BB297E">
              <w:rPr>
                <w:sz w:val="20"/>
                <w:szCs w:val="20"/>
              </w:rPr>
              <w:t>260 nm</w:t>
            </w:r>
          </w:p>
        </w:tc>
      </w:tr>
      <w:tr w:rsidR="00915FAA" w:rsidRPr="00BB297E" w14:paraId="474CF0EE" w14:textId="77777777" w:rsidTr="00186DBF">
        <w:trPr>
          <w:trHeight w:val="372"/>
          <w:jc w:val="center"/>
        </w:trPr>
        <w:tc>
          <w:tcPr>
            <w:tcW w:w="3373" w:type="dxa"/>
            <w:shd w:val="clear" w:color="auto" w:fill="auto"/>
            <w:vAlign w:val="center"/>
          </w:tcPr>
          <w:p w14:paraId="74CA6492" w14:textId="77777777" w:rsidR="00915FAA" w:rsidRPr="00BB297E" w:rsidRDefault="00915FAA" w:rsidP="00186DBF">
            <w:pPr>
              <w:jc w:val="center"/>
              <w:rPr>
                <w:sz w:val="20"/>
                <w:szCs w:val="20"/>
              </w:rPr>
            </w:pPr>
            <w:r w:rsidRPr="00BB297E">
              <w:rPr>
                <w:sz w:val="20"/>
                <w:szCs w:val="20"/>
              </w:rPr>
              <w:t>Epicatechin</w:t>
            </w:r>
          </w:p>
        </w:tc>
        <w:tc>
          <w:tcPr>
            <w:tcW w:w="2238" w:type="dxa"/>
            <w:shd w:val="clear" w:color="auto" w:fill="auto"/>
          </w:tcPr>
          <w:p w14:paraId="13811AF2" w14:textId="77777777" w:rsidR="00915FAA" w:rsidRPr="00BB297E" w:rsidRDefault="00915FAA" w:rsidP="00186DBF">
            <w:pPr>
              <w:jc w:val="center"/>
              <w:rPr>
                <w:sz w:val="20"/>
                <w:szCs w:val="20"/>
              </w:rPr>
            </w:pPr>
            <w:r w:rsidRPr="00BB297E">
              <w:rPr>
                <w:sz w:val="20"/>
                <w:szCs w:val="20"/>
              </w:rPr>
              <w:t>18.30</w:t>
            </w:r>
          </w:p>
        </w:tc>
        <w:tc>
          <w:tcPr>
            <w:tcW w:w="1063" w:type="dxa"/>
            <w:shd w:val="clear" w:color="auto" w:fill="auto"/>
          </w:tcPr>
          <w:p w14:paraId="5AF36A96" w14:textId="77777777" w:rsidR="00915FAA" w:rsidRPr="00BB297E" w:rsidRDefault="00915FAA" w:rsidP="00186DBF">
            <w:pPr>
              <w:jc w:val="center"/>
              <w:rPr>
                <w:sz w:val="20"/>
                <w:szCs w:val="20"/>
              </w:rPr>
            </w:pPr>
            <w:r w:rsidRPr="00BB297E">
              <w:rPr>
                <w:sz w:val="20"/>
                <w:szCs w:val="20"/>
              </w:rPr>
              <w:t>278 nm</w:t>
            </w:r>
          </w:p>
        </w:tc>
      </w:tr>
      <w:tr w:rsidR="00915FAA" w:rsidRPr="00BB297E" w14:paraId="5E762516" w14:textId="77777777" w:rsidTr="00186DBF">
        <w:trPr>
          <w:trHeight w:val="348"/>
          <w:jc w:val="center"/>
        </w:trPr>
        <w:tc>
          <w:tcPr>
            <w:tcW w:w="3373" w:type="dxa"/>
            <w:shd w:val="clear" w:color="auto" w:fill="auto"/>
            <w:vAlign w:val="center"/>
          </w:tcPr>
          <w:p w14:paraId="6DC3BEA3" w14:textId="77777777" w:rsidR="00915FAA" w:rsidRPr="00BB297E" w:rsidRDefault="00915FAA" w:rsidP="00186DBF">
            <w:pPr>
              <w:jc w:val="center"/>
              <w:rPr>
                <w:sz w:val="20"/>
                <w:szCs w:val="20"/>
              </w:rPr>
            </w:pPr>
            <w:r w:rsidRPr="00BB297E">
              <w:rPr>
                <w:sz w:val="20"/>
                <w:szCs w:val="20"/>
              </w:rPr>
              <w:t>Syringic acid</w:t>
            </w:r>
          </w:p>
        </w:tc>
        <w:tc>
          <w:tcPr>
            <w:tcW w:w="2238" w:type="dxa"/>
            <w:shd w:val="clear" w:color="auto" w:fill="auto"/>
          </w:tcPr>
          <w:p w14:paraId="09756DCD" w14:textId="77777777" w:rsidR="00915FAA" w:rsidRPr="00BB297E" w:rsidRDefault="00915FAA" w:rsidP="00186DBF">
            <w:pPr>
              <w:jc w:val="center"/>
              <w:rPr>
                <w:sz w:val="20"/>
                <w:szCs w:val="20"/>
              </w:rPr>
            </w:pPr>
            <w:r w:rsidRPr="00BB297E">
              <w:rPr>
                <w:sz w:val="20"/>
                <w:szCs w:val="20"/>
              </w:rPr>
              <w:t>18.50</w:t>
            </w:r>
          </w:p>
        </w:tc>
        <w:tc>
          <w:tcPr>
            <w:tcW w:w="1063" w:type="dxa"/>
            <w:shd w:val="clear" w:color="auto" w:fill="auto"/>
          </w:tcPr>
          <w:p w14:paraId="79020B3D" w14:textId="77777777" w:rsidR="00915FAA" w:rsidRPr="00BB297E" w:rsidRDefault="00915FAA" w:rsidP="00186DBF">
            <w:pPr>
              <w:jc w:val="center"/>
              <w:rPr>
                <w:sz w:val="20"/>
                <w:szCs w:val="20"/>
              </w:rPr>
            </w:pPr>
            <w:r w:rsidRPr="00BB297E">
              <w:rPr>
                <w:sz w:val="20"/>
                <w:szCs w:val="20"/>
              </w:rPr>
              <w:t>274 nm</w:t>
            </w:r>
          </w:p>
        </w:tc>
      </w:tr>
      <w:tr w:rsidR="00915FAA" w:rsidRPr="00BB297E" w14:paraId="38335242" w14:textId="77777777" w:rsidTr="00186DBF">
        <w:trPr>
          <w:trHeight w:val="372"/>
          <w:jc w:val="center"/>
        </w:trPr>
        <w:tc>
          <w:tcPr>
            <w:tcW w:w="3373" w:type="dxa"/>
            <w:shd w:val="clear" w:color="auto" w:fill="auto"/>
            <w:vAlign w:val="center"/>
          </w:tcPr>
          <w:p w14:paraId="757995A1" w14:textId="77777777" w:rsidR="00915FAA" w:rsidRPr="00BB297E" w:rsidRDefault="00915FAA" w:rsidP="00186DBF">
            <w:pPr>
              <w:jc w:val="center"/>
              <w:rPr>
                <w:sz w:val="20"/>
                <w:szCs w:val="20"/>
              </w:rPr>
            </w:pPr>
            <w:r w:rsidRPr="00BB297E">
              <w:rPr>
                <w:sz w:val="20"/>
                <w:szCs w:val="20"/>
              </w:rPr>
              <w:t>3-hydroxybenzoic acid</w:t>
            </w:r>
          </w:p>
        </w:tc>
        <w:tc>
          <w:tcPr>
            <w:tcW w:w="2238" w:type="dxa"/>
            <w:shd w:val="clear" w:color="auto" w:fill="auto"/>
          </w:tcPr>
          <w:p w14:paraId="546E3D1E" w14:textId="77777777" w:rsidR="00915FAA" w:rsidRPr="00BB297E" w:rsidRDefault="00915FAA" w:rsidP="00186DBF">
            <w:pPr>
              <w:jc w:val="center"/>
              <w:rPr>
                <w:sz w:val="20"/>
                <w:szCs w:val="20"/>
              </w:rPr>
            </w:pPr>
            <w:r w:rsidRPr="00BB297E">
              <w:rPr>
                <w:sz w:val="20"/>
                <w:szCs w:val="20"/>
              </w:rPr>
              <w:t>19.41</w:t>
            </w:r>
          </w:p>
        </w:tc>
        <w:tc>
          <w:tcPr>
            <w:tcW w:w="1063" w:type="dxa"/>
            <w:shd w:val="clear" w:color="auto" w:fill="auto"/>
          </w:tcPr>
          <w:p w14:paraId="242B9D03" w14:textId="77777777" w:rsidR="00915FAA" w:rsidRPr="00BB297E" w:rsidRDefault="00915FAA" w:rsidP="00186DBF">
            <w:pPr>
              <w:jc w:val="center"/>
              <w:rPr>
                <w:sz w:val="20"/>
                <w:szCs w:val="20"/>
              </w:rPr>
            </w:pPr>
            <w:r w:rsidRPr="00BB297E">
              <w:rPr>
                <w:sz w:val="20"/>
                <w:szCs w:val="20"/>
              </w:rPr>
              <w:t>275 nm</w:t>
            </w:r>
          </w:p>
        </w:tc>
      </w:tr>
      <w:tr w:rsidR="00915FAA" w:rsidRPr="00BB297E" w14:paraId="69C6FEEB" w14:textId="77777777" w:rsidTr="00186DBF">
        <w:trPr>
          <w:trHeight w:val="372"/>
          <w:jc w:val="center"/>
        </w:trPr>
        <w:tc>
          <w:tcPr>
            <w:tcW w:w="3373" w:type="dxa"/>
            <w:shd w:val="clear" w:color="auto" w:fill="auto"/>
            <w:vAlign w:val="center"/>
          </w:tcPr>
          <w:p w14:paraId="23E78379" w14:textId="77777777" w:rsidR="00915FAA" w:rsidRPr="00BB297E" w:rsidRDefault="00915FAA" w:rsidP="00186DBF">
            <w:pPr>
              <w:jc w:val="center"/>
              <w:rPr>
                <w:sz w:val="20"/>
                <w:szCs w:val="20"/>
              </w:rPr>
            </w:pPr>
            <w:r w:rsidRPr="00BB297E">
              <w:rPr>
                <w:sz w:val="20"/>
                <w:szCs w:val="20"/>
              </w:rPr>
              <w:t>3-hydroxy-4-methoxybenzaldehyde</w:t>
            </w:r>
          </w:p>
        </w:tc>
        <w:tc>
          <w:tcPr>
            <w:tcW w:w="2238" w:type="dxa"/>
            <w:shd w:val="clear" w:color="auto" w:fill="auto"/>
          </w:tcPr>
          <w:p w14:paraId="03AB761A" w14:textId="77777777" w:rsidR="00915FAA" w:rsidRPr="00BB297E" w:rsidRDefault="00915FAA" w:rsidP="00186DBF">
            <w:pPr>
              <w:jc w:val="center"/>
              <w:rPr>
                <w:sz w:val="20"/>
                <w:szCs w:val="20"/>
              </w:rPr>
            </w:pPr>
            <w:r w:rsidRPr="00BB297E">
              <w:rPr>
                <w:sz w:val="20"/>
                <w:szCs w:val="20"/>
              </w:rPr>
              <w:t>22.08</w:t>
            </w:r>
          </w:p>
        </w:tc>
        <w:tc>
          <w:tcPr>
            <w:tcW w:w="1063" w:type="dxa"/>
            <w:shd w:val="clear" w:color="auto" w:fill="auto"/>
          </w:tcPr>
          <w:p w14:paraId="63DE7F50" w14:textId="77777777" w:rsidR="00915FAA" w:rsidRPr="00BB297E" w:rsidRDefault="00915FAA" w:rsidP="00186DBF">
            <w:pPr>
              <w:jc w:val="center"/>
              <w:rPr>
                <w:sz w:val="20"/>
                <w:szCs w:val="20"/>
              </w:rPr>
            </w:pPr>
            <w:r w:rsidRPr="00BB297E">
              <w:rPr>
                <w:sz w:val="20"/>
                <w:szCs w:val="20"/>
              </w:rPr>
              <w:t>278 nm</w:t>
            </w:r>
          </w:p>
        </w:tc>
      </w:tr>
      <w:tr w:rsidR="00915FAA" w:rsidRPr="00BB297E" w14:paraId="1ECAA303" w14:textId="77777777" w:rsidTr="00186DBF">
        <w:trPr>
          <w:trHeight w:val="372"/>
          <w:jc w:val="center"/>
        </w:trPr>
        <w:tc>
          <w:tcPr>
            <w:tcW w:w="3373" w:type="dxa"/>
            <w:shd w:val="clear" w:color="auto" w:fill="auto"/>
            <w:vAlign w:val="center"/>
          </w:tcPr>
          <w:p w14:paraId="122E7BEE" w14:textId="77777777" w:rsidR="00915FAA" w:rsidRPr="00BB297E" w:rsidRDefault="00915FAA" w:rsidP="00186DBF">
            <w:pPr>
              <w:jc w:val="center"/>
              <w:rPr>
                <w:sz w:val="20"/>
                <w:szCs w:val="20"/>
              </w:rPr>
            </w:pPr>
            <w:r w:rsidRPr="00BB297E">
              <w:rPr>
                <w:i/>
                <w:sz w:val="20"/>
                <w:szCs w:val="20"/>
              </w:rPr>
              <w:t>p-</w:t>
            </w:r>
            <w:r w:rsidRPr="00BB297E">
              <w:rPr>
                <w:sz w:val="20"/>
                <w:szCs w:val="20"/>
              </w:rPr>
              <w:t>coumaric acid</w:t>
            </w:r>
          </w:p>
        </w:tc>
        <w:tc>
          <w:tcPr>
            <w:tcW w:w="2238" w:type="dxa"/>
            <w:shd w:val="clear" w:color="auto" w:fill="auto"/>
          </w:tcPr>
          <w:p w14:paraId="1C5504EC" w14:textId="77777777" w:rsidR="00915FAA" w:rsidRPr="00BB297E" w:rsidRDefault="00915FAA" w:rsidP="00186DBF">
            <w:pPr>
              <w:jc w:val="center"/>
              <w:rPr>
                <w:sz w:val="20"/>
                <w:szCs w:val="20"/>
              </w:rPr>
            </w:pPr>
            <w:r w:rsidRPr="00BB297E">
              <w:rPr>
                <w:sz w:val="20"/>
                <w:szCs w:val="20"/>
              </w:rPr>
              <w:t>22.65</w:t>
            </w:r>
          </w:p>
        </w:tc>
        <w:tc>
          <w:tcPr>
            <w:tcW w:w="1063" w:type="dxa"/>
            <w:shd w:val="clear" w:color="auto" w:fill="auto"/>
          </w:tcPr>
          <w:p w14:paraId="04AA92B3" w14:textId="77777777" w:rsidR="00915FAA" w:rsidRPr="00BB297E" w:rsidRDefault="00915FAA" w:rsidP="00186DBF">
            <w:pPr>
              <w:jc w:val="center"/>
              <w:rPr>
                <w:sz w:val="20"/>
                <w:szCs w:val="20"/>
              </w:rPr>
            </w:pPr>
            <w:r w:rsidRPr="00BB297E">
              <w:rPr>
                <w:sz w:val="20"/>
                <w:szCs w:val="20"/>
              </w:rPr>
              <w:t>310 nm</w:t>
            </w:r>
          </w:p>
        </w:tc>
      </w:tr>
      <w:tr w:rsidR="00915FAA" w:rsidRPr="00BB297E" w14:paraId="11A7FB29" w14:textId="77777777" w:rsidTr="00186DBF">
        <w:trPr>
          <w:trHeight w:val="372"/>
          <w:jc w:val="center"/>
        </w:trPr>
        <w:tc>
          <w:tcPr>
            <w:tcW w:w="3373" w:type="dxa"/>
            <w:shd w:val="clear" w:color="auto" w:fill="auto"/>
            <w:vAlign w:val="center"/>
          </w:tcPr>
          <w:p w14:paraId="5EDC7697" w14:textId="77777777" w:rsidR="00915FAA" w:rsidRPr="00BB297E" w:rsidRDefault="00915FAA" w:rsidP="00186DBF">
            <w:pPr>
              <w:jc w:val="center"/>
              <w:rPr>
                <w:sz w:val="20"/>
                <w:szCs w:val="20"/>
              </w:rPr>
            </w:pPr>
            <w:r w:rsidRPr="00BB297E">
              <w:rPr>
                <w:sz w:val="20"/>
                <w:szCs w:val="20"/>
              </w:rPr>
              <w:t>Rutin</w:t>
            </w:r>
          </w:p>
        </w:tc>
        <w:tc>
          <w:tcPr>
            <w:tcW w:w="2238" w:type="dxa"/>
            <w:shd w:val="clear" w:color="auto" w:fill="auto"/>
          </w:tcPr>
          <w:p w14:paraId="4ABE6A27" w14:textId="77777777" w:rsidR="00915FAA" w:rsidRPr="00BB297E" w:rsidRDefault="00915FAA" w:rsidP="00186DBF">
            <w:pPr>
              <w:jc w:val="center"/>
              <w:rPr>
                <w:sz w:val="20"/>
                <w:szCs w:val="20"/>
              </w:rPr>
            </w:pPr>
            <w:r w:rsidRPr="00BB297E">
              <w:rPr>
                <w:sz w:val="20"/>
                <w:szCs w:val="20"/>
              </w:rPr>
              <w:t>25.38</w:t>
            </w:r>
          </w:p>
        </w:tc>
        <w:tc>
          <w:tcPr>
            <w:tcW w:w="1063" w:type="dxa"/>
            <w:shd w:val="clear" w:color="auto" w:fill="auto"/>
          </w:tcPr>
          <w:p w14:paraId="05FB3835" w14:textId="77777777" w:rsidR="00915FAA" w:rsidRPr="00BB297E" w:rsidRDefault="00915FAA" w:rsidP="00186DBF">
            <w:pPr>
              <w:jc w:val="center"/>
              <w:rPr>
                <w:sz w:val="20"/>
                <w:szCs w:val="20"/>
              </w:rPr>
            </w:pPr>
            <w:r w:rsidRPr="00BB297E">
              <w:rPr>
                <w:sz w:val="20"/>
                <w:szCs w:val="20"/>
              </w:rPr>
              <w:t>256 nm</w:t>
            </w:r>
          </w:p>
        </w:tc>
      </w:tr>
      <w:tr w:rsidR="00915FAA" w:rsidRPr="00BB297E" w14:paraId="12D7359F" w14:textId="77777777" w:rsidTr="00186DBF">
        <w:trPr>
          <w:trHeight w:val="372"/>
          <w:jc w:val="center"/>
        </w:trPr>
        <w:tc>
          <w:tcPr>
            <w:tcW w:w="3373" w:type="dxa"/>
            <w:shd w:val="clear" w:color="auto" w:fill="auto"/>
            <w:vAlign w:val="center"/>
          </w:tcPr>
          <w:p w14:paraId="745B0652" w14:textId="77777777" w:rsidR="00915FAA" w:rsidRPr="00BB297E" w:rsidRDefault="00915FAA" w:rsidP="00186DBF">
            <w:pPr>
              <w:jc w:val="center"/>
              <w:rPr>
                <w:sz w:val="20"/>
                <w:szCs w:val="20"/>
              </w:rPr>
            </w:pPr>
            <w:r w:rsidRPr="00BB297E">
              <w:rPr>
                <w:sz w:val="20"/>
                <w:szCs w:val="20"/>
              </w:rPr>
              <w:t>Sinapinic acid</w:t>
            </w:r>
          </w:p>
        </w:tc>
        <w:tc>
          <w:tcPr>
            <w:tcW w:w="2238" w:type="dxa"/>
            <w:shd w:val="clear" w:color="auto" w:fill="auto"/>
          </w:tcPr>
          <w:p w14:paraId="630E5AFE" w14:textId="77777777" w:rsidR="00915FAA" w:rsidRPr="00BB297E" w:rsidRDefault="00915FAA" w:rsidP="00186DBF">
            <w:pPr>
              <w:jc w:val="center"/>
              <w:rPr>
                <w:sz w:val="20"/>
                <w:szCs w:val="20"/>
              </w:rPr>
            </w:pPr>
            <w:r w:rsidRPr="00BB297E">
              <w:rPr>
                <w:sz w:val="20"/>
                <w:szCs w:val="20"/>
              </w:rPr>
              <w:t>26.18</w:t>
            </w:r>
          </w:p>
        </w:tc>
        <w:tc>
          <w:tcPr>
            <w:tcW w:w="1063" w:type="dxa"/>
            <w:shd w:val="clear" w:color="auto" w:fill="auto"/>
          </w:tcPr>
          <w:p w14:paraId="38C5AEFF" w14:textId="77777777" w:rsidR="00915FAA" w:rsidRPr="00BB297E" w:rsidRDefault="00915FAA" w:rsidP="00186DBF">
            <w:pPr>
              <w:jc w:val="center"/>
              <w:rPr>
                <w:sz w:val="20"/>
                <w:szCs w:val="20"/>
              </w:rPr>
            </w:pPr>
            <w:r w:rsidRPr="00BB297E">
              <w:rPr>
                <w:sz w:val="20"/>
                <w:szCs w:val="20"/>
              </w:rPr>
              <w:t>324 nm</w:t>
            </w:r>
          </w:p>
        </w:tc>
      </w:tr>
      <w:tr w:rsidR="00915FAA" w:rsidRPr="00BB297E" w14:paraId="4852A446" w14:textId="77777777" w:rsidTr="00186DBF">
        <w:trPr>
          <w:trHeight w:val="372"/>
          <w:jc w:val="center"/>
        </w:trPr>
        <w:tc>
          <w:tcPr>
            <w:tcW w:w="3373" w:type="dxa"/>
            <w:shd w:val="clear" w:color="auto" w:fill="auto"/>
            <w:vAlign w:val="center"/>
          </w:tcPr>
          <w:p w14:paraId="6530C517" w14:textId="77777777" w:rsidR="00915FAA" w:rsidRPr="00BB297E" w:rsidRDefault="00915FAA" w:rsidP="00186DBF">
            <w:pPr>
              <w:jc w:val="center"/>
              <w:rPr>
                <w:sz w:val="20"/>
                <w:szCs w:val="20"/>
              </w:rPr>
            </w:pPr>
            <w:r w:rsidRPr="00BB297E">
              <w:rPr>
                <w:i/>
                <w:sz w:val="20"/>
                <w:szCs w:val="20"/>
              </w:rPr>
              <w:t>t</w:t>
            </w:r>
            <w:r w:rsidRPr="00BB297E">
              <w:rPr>
                <w:sz w:val="20"/>
                <w:szCs w:val="20"/>
              </w:rPr>
              <w:t>-ferulic acid</w:t>
            </w:r>
          </w:p>
        </w:tc>
        <w:tc>
          <w:tcPr>
            <w:tcW w:w="2238" w:type="dxa"/>
            <w:shd w:val="clear" w:color="auto" w:fill="auto"/>
          </w:tcPr>
          <w:p w14:paraId="1B05E344" w14:textId="77777777" w:rsidR="00915FAA" w:rsidRPr="00BB297E" w:rsidRDefault="00915FAA" w:rsidP="00186DBF">
            <w:pPr>
              <w:jc w:val="center"/>
              <w:rPr>
                <w:sz w:val="20"/>
                <w:szCs w:val="20"/>
              </w:rPr>
            </w:pPr>
            <w:r w:rsidRPr="00BB297E">
              <w:rPr>
                <w:sz w:val="20"/>
                <w:szCs w:val="20"/>
              </w:rPr>
              <w:t>27.75</w:t>
            </w:r>
          </w:p>
        </w:tc>
        <w:tc>
          <w:tcPr>
            <w:tcW w:w="1063" w:type="dxa"/>
            <w:shd w:val="clear" w:color="auto" w:fill="auto"/>
          </w:tcPr>
          <w:p w14:paraId="4BEC6E5C" w14:textId="77777777" w:rsidR="00915FAA" w:rsidRPr="00BB297E" w:rsidRDefault="00915FAA" w:rsidP="00186DBF">
            <w:pPr>
              <w:jc w:val="center"/>
              <w:rPr>
                <w:sz w:val="20"/>
                <w:szCs w:val="20"/>
              </w:rPr>
            </w:pPr>
            <w:r w:rsidRPr="00BB297E">
              <w:rPr>
                <w:sz w:val="20"/>
                <w:szCs w:val="20"/>
              </w:rPr>
              <w:t>315 nm</w:t>
            </w:r>
          </w:p>
        </w:tc>
      </w:tr>
      <w:tr w:rsidR="00915FAA" w:rsidRPr="00BB297E" w14:paraId="47A90EA4" w14:textId="77777777" w:rsidTr="00186DBF">
        <w:trPr>
          <w:trHeight w:val="372"/>
          <w:jc w:val="center"/>
        </w:trPr>
        <w:tc>
          <w:tcPr>
            <w:tcW w:w="3373" w:type="dxa"/>
            <w:shd w:val="clear" w:color="auto" w:fill="auto"/>
            <w:vAlign w:val="center"/>
          </w:tcPr>
          <w:p w14:paraId="2574FE01" w14:textId="77777777" w:rsidR="00915FAA" w:rsidRPr="00BB297E" w:rsidRDefault="00915FAA" w:rsidP="00186DBF">
            <w:pPr>
              <w:jc w:val="center"/>
              <w:rPr>
                <w:sz w:val="20"/>
                <w:szCs w:val="20"/>
              </w:rPr>
            </w:pPr>
            <w:r w:rsidRPr="00BB297E">
              <w:rPr>
                <w:sz w:val="20"/>
                <w:szCs w:val="20"/>
              </w:rPr>
              <w:t>Naringin</w:t>
            </w:r>
          </w:p>
        </w:tc>
        <w:tc>
          <w:tcPr>
            <w:tcW w:w="2238" w:type="dxa"/>
            <w:shd w:val="clear" w:color="auto" w:fill="auto"/>
          </w:tcPr>
          <w:p w14:paraId="14412769" w14:textId="77777777" w:rsidR="00915FAA" w:rsidRPr="00BB297E" w:rsidRDefault="00915FAA" w:rsidP="00186DBF">
            <w:pPr>
              <w:jc w:val="center"/>
              <w:rPr>
                <w:sz w:val="20"/>
                <w:szCs w:val="20"/>
              </w:rPr>
            </w:pPr>
            <w:r w:rsidRPr="00BB297E">
              <w:rPr>
                <w:sz w:val="20"/>
                <w:szCs w:val="20"/>
              </w:rPr>
              <w:t>29.78</w:t>
            </w:r>
          </w:p>
        </w:tc>
        <w:tc>
          <w:tcPr>
            <w:tcW w:w="1063" w:type="dxa"/>
            <w:shd w:val="clear" w:color="auto" w:fill="auto"/>
          </w:tcPr>
          <w:p w14:paraId="22919FB8" w14:textId="77777777" w:rsidR="00915FAA" w:rsidRPr="00BB297E" w:rsidRDefault="00915FAA" w:rsidP="00186DBF">
            <w:pPr>
              <w:jc w:val="center"/>
              <w:rPr>
                <w:sz w:val="20"/>
                <w:szCs w:val="20"/>
              </w:rPr>
            </w:pPr>
            <w:r w:rsidRPr="00BB297E">
              <w:rPr>
                <w:sz w:val="20"/>
                <w:szCs w:val="20"/>
              </w:rPr>
              <w:t>285 nm</w:t>
            </w:r>
          </w:p>
        </w:tc>
      </w:tr>
      <w:tr w:rsidR="00915FAA" w:rsidRPr="00BB297E" w14:paraId="7DF0A3D7" w14:textId="77777777" w:rsidTr="00186DBF">
        <w:trPr>
          <w:trHeight w:val="372"/>
          <w:jc w:val="center"/>
        </w:trPr>
        <w:tc>
          <w:tcPr>
            <w:tcW w:w="3373" w:type="dxa"/>
            <w:shd w:val="clear" w:color="auto" w:fill="auto"/>
            <w:vAlign w:val="center"/>
          </w:tcPr>
          <w:p w14:paraId="3BA37748" w14:textId="77777777" w:rsidR="00915FAA" w:rsidRPr="00BB297E" w:rsidRDefault="00915FAA" w:rsidP="00186DBF">
            <w:pPr>
              <w:jc w:val="center"/>
              <w:rPr>
                <w:sz w:val="20"/>
                <w:szCs w:val="20"/>
              </w:rPr>
            </w:pPr>
            <w:r w:rsidRPr="00BB297E">
              <w:rPr>
                <w:sz w:val="20"/>
                <w:szCs w:val="20"/>
              </w:rPr>
              <w:t>2,3-dimethoxybenzoic acid</w:t>
            </w:r>
          </w:p>
        </w:tc>
        <w:tc>
          <w:tcPr>
            <w:tcW w:w="2238" w:type="dxa"/>
            <w:shd w:val="clear" w:color="auto" w:fill="auto"/>
          </w:tcPr>
          <w:p w14:paraId="0923C67F" w14:textId="77777777" w:rsidR="00915FAA" w:rsidRPr="00BB297E" w:rsidRDefault="00915FAA" w:rsidP="00186DBF">
            <w:pPr>
              <w:jc w:val="center"/>
              <w:rPr>
                <w:sz w:val="20"/>
                <w:szCs w:val="20"/>
              </w:rPr>
            </w:pPr>
            <w:r w:rsidRPr="00BB297E">
              <w:rPr>
                <w:sz w:val="20"/>
                <w:szCs w:val="20"/>
              </w:rPr>
              <w:t>30.36</w:t>
            </w:r>
          </w:p>
        </w:tc>
        <w:tc>
          <w:tcPr>
            <w:tcW w:w="1063" w:type="dxa"/>
            <w:shd w:val="clear" w:color="auto" w:fill="auto"/>
          </w:tcPr>
          <w:p w14:paraId="3C82B899" w14:textId="77777777" w:rsidR="00915FAA" w:rsidRPr="00BB297E" w:rsidRDefault="00915FAA" w:rsidP="00186DBF">
            <w:pPr>
              <w:jc w:val="center"/>
              <w:rPr>
                <w:sz w:val="20"/>
                <w:szCs w:val="20"/>
              </w:rPr>
            </w:pPr>
            <w:r w:rsidRPr="00BB297E">
              <w:rPr>
                <w:sz w:val="20"/>
                <w:szCs w:val="20"/>
              </w:rPr>
              <w:t>299 nm</w:t>
            </w:r>
          </w:p>
        </w:tc>
      </w:tr>
      <w:tr w:rsidR="00915FAA" w:rsidRPr="00BB297E" w14:paraId="7AC2F687" w14:textId="77777777" w:rsidTr="00186DBF">
        <w:trPr>
          <w:trHeight w:val="372"/>
          <w:jc w:val="center"/>
        </w:trPr>
        <w:tc>
          <w:tcPr>
            <w:tcW w:w="3373" w:type="dxa"/>
            <w:shd w:val="clear" w:color="auto" w:fill="auto"/>
            <w:vAlign w:val="center"/>
          </w:tcPr>
          <w:p w14:paraId="13CA5C47" w14:textId="77777777" w:rsidR="00915FAA" w:rsidRPr="00BB297E" w:rsidRDefault="00915FAA" w:rsidP="00186DBF">
            <w:pPr>
              <w:jc w:val="center"/>
              <w:rPr>
                <w:sz w:val="20"/>
                <w:szCs w:val="20"/>
              </w:rPr>
            </w:pPr>
            <w:r w:rsidRPr="00BB297E">
              <w:rPr>
                <w:sz w:val="20"/>
                <w:szCs w:val="20"/>
              </w:rPr>
              <w:t>Benzoic acid</w:t>
            </w:r>
          </w:p>
        </w:tc>
        <w:tc>
          <w:tcPr>
            <w:tcW w:w="2238" w:type="dxa"/>
            <w:shd w:val="clear" w:color="auto" w:fill="auto"/>
          </w:tcPr>
          <w:p w14:paraId="5542DC4B" w14:textId="77777777" w:rsidR="00915FAA" w:rsidRPr="00BB297E" w:rsidRDefault="00915FAA" w:rsidP="00186DBF">
            <w:pPr>
              <w:jc w:val="center"/>
              <w:rPr>
                <w:sz w:val="20"/>
                <w:szCs w:val="20"/>
              </w:rPr>
            </w:pPr>
            <w:r w:rsidRPr="00BB297E">
              <w:rPr>
                <w:sz w:val="20"/>
                <w:szCs w:val="20"/>
              </w:rPr>
              <w:t>31.20</w:t>
            </w:r>
          </w:p>
        </w:tc>
        <w:tc>
          <w:tcPr>
            <w:tcW w:w="1063" w:type="dxa"/>
            <w:shd w:val="clear" w:color="auto" w:fill="auto"/>
          </w:tcPr>
          <w:p w14:paraId="010A148C" w14:textId="77777777" w:rsidR="00915FAA" w:rsidRPr="00BB297E" w:rsidRDefault="00915FAA" w:rsidP="00186DBF">
            <w:pPr>
              <w:jc w:val="center"/>
              <w:rPr>
                <w:sz w:val="20"/>
                <w:szCs w:val="20"/>
              </w:rPr>
            </w:pPr>
            <w:r w:rsidRPr="00BB297E">
              <w:rPr>
                <w:sz w:val="20"/>
                <w:szCs w:val="20"/>
              </w:rPr>
              <w:t>275 nm</w:t>
            </w:r>
          </w:p>
        </w:tc>
      </w:tr>
      <w:tr w:rsidR="00915FAA" w:rsidRPr="00BB297E" w14:paraId="184790BD" w14:textId="77777777" w:rsidTr="00186DBF">
        <w:trPr>
          <w:trHeight w:val="372"/>
          <w:jc w:val="center"/>
        </w:trPr>
        <w:tc>
          <w:tcPr>
            <w:tcW w:w="3373" w:type="dxa"/>
            <w:shd w:val="clear" w:color="auto" w:fill="auto"/>
            <w:vAlign w:val="center"/>
          </w:tcPr>
          <w:p w14:paraId="247897AD" w14:textId="77777777" w:rsidR="00915FAA" w:rsidRPr="00BB297E" w:rsidRDefault="00915FAA" w:rsidP="00186DBF">
            <w:pPr>
              <w:jc w:val="center"/>
              <w:rPr>
                <w:sz w:val="20"/>
                <w:szCs w:val="20"/>
              </w:rPr>
            </w:pPr>
            <w:r w:rsidRPr="00BB297E">
              <w:rPr>
                <w:i/>
                <w:sz w:val="20"/>
                <w:szCs w:val="20"/>
              </w:rPr>
              <w:t>o</w:t>
            </w:r>
            <w:r w:rsidRPr="00BB297E">
              <w:rPr>
                <w:sz w:val="20"/>
                <w:szCs w:val="20"/>
              </w:rPr>
              <w:t>-coumaric acid</w:t>
            </w:r>
          </w:p>
        </w:tc>
        <w:tc>
          <w:tcPr>
            <w:tcW w:w="2238" w:type="dxa"/>
            <w:shd w:val="clear" w:color="auto" w:fill="auto"/>
          </w:tcPr>
          <w:p w14:paraId="415F85D0" w14:textId="77777777" w:rsidR="00915FAA" w:rsidRPr="00BB297E" w:rsidRDefault="00915FAA" w:rsidP="00186DBF">
            <w:pPr>
              <w:jc w:val="center"/>
              <w:rPr>
                <w:sz w:val="20"/>
                <w:szCs w:val="20"/>
              </w:rPr>
            </w:pPr>
            <w:r w:rsidRPr="00BB297E">
              <w:rPr>
                <w:sz w:val="20"/>
                <w:szCs w:val="20"/>
              </w:rPr>
              <w:t>34.81</w:t>
            </w:r>
          </w:p>
        </w:tc>
        <w:tc>
          <w:tcPr>
            <w:tcW w:w="1063" w:type="dxa"/>
            <w:shd w:val="clear" w:color="auto" w:fill="auto"/>
          </w:tcPr>
          <w:p w14:paraId="089D5EB9" w14:textId="77777777" w:rsidR="00915FAA" w:rsidRPr="00BB297E" w:rsidRDefault="00915FAA" w:rsidP="00186DBF">
            <w:pPr>
              <w:jc w:val="center"/>
              <w:rPr>
                <w:sz w:val="20"/>
                <w:szCs w:val="20"/>
              </w:rPr>
            </w:pPr>
            <w:r w:rsidRPr="00BB297E">
              <w:rPr>
                <w:sz w:val="20"/>
                <w:szCs w:val="20"/>
              </w:rPr>
              <w:t>276 nm</w:t>
            </w:r>
          </w:p>
        </w:tc>
      </w:tr>
      <w:tr w:rsidR="00915FAA" w:rsidRPr="00BB297E" w14:paraId="27D198FA" w14:textId="77777777" w:rsidTr="00186DBF">
        <w:trPr>
          <w:trHeight w:val="372"/>
          <w:jc w:val="center"/>
        </w:trPr>
        <w:tc>
          <w:tcPr>
            <w:tcW w:w="3373" w:type="dxa"/>
            <w:shd w:val="clear" w:color="auto" w:fill="auto"/>
            <w:vAlign w:val="center"/>
          </w:tcPr>
          <w:p w14:paraId="0C88589D" w14:textId="77777777" w:rsidR="00915FAA" w:rsidRPr="00BB297E" w:rsidRDefault="00915FAA" w:rsidP="00186DBF">
            <w:pPr>
              <w:jc w:val="center"/>
              <w:rPr>
                <w:sz w:val="20"/>
                <w:szCs w:val="20"/>
              </w:rPr>
            </w:pPr>
            <w:r w:rsidRPr="00BB297E">
              <w:rPr>
                <w:sz w:val="20"/>
                <w:szCs w:val="20"/>
              </w:rPr>
              <w:t xml:space="preserve">Quercetin </w:t>
            </w:r>
          </w:p>
        </w:tc>
        <w:tc>
          <w:tcPr>
            <w:tcW w:w="2238" w:type="dxa"/>
            <w:shd w:val="clear" w:color="auto" w:fill="auto"/>
          </w:tcPr>
          <w:p w14:paraId="65BC2A1E" w14:textId="77777777" w:rsidR="00915FAA" w:rsidRPr="00BB297E" w:rsidRDefault="00915FAA" w:rsidP="00186DBF">
            <w:pPr>
              <w:jc w:val="center"/>
              <w:rPr>
                <w:sz w:val="20"/>
                <w:szCs w:val="20"/>
              </w:rPr>
            </w:pPr>
            <w:r w:rsidRPr="00BB297E">
              <w:rPr>
                <w:sz w:val="20"/>
                <w:szCs w:val="20"/>
              </w:rPr>
              <w:t>40.57</w:t>
            </w:r>
          </w:p>
        </w:tc>
        <w:tc>
          <w:tcPr>
            <w:tcW w:w="1063" w:type="dxa"/>
            <w:shd w:val="clear" w:color="auto" w:fill="auto"/>
          </w:tcPr>
          <w:p w14:paraId="7EA8ABBE" w14:textId="77777777" w:rsidR="00915FAA" w:rsidRPr="00BB297E" w:rsidRDefault="00915FAA" w:rsidP="00186DBF">
            <w:pPr>
              <w:jc w:val="center"/>
              <w:rPr>
                <w:sz w:val="20"/>
                <w:szCs w:val="20"/>
              </w:rPr>
            </w:pPr>
            <w:r w:rsidRPr="00BB297E">
              <w:rPr>
                <w:sz w:val="20"/>
                <w:szCs w:val="20"/>
              </w:rPr>
              <w:t>367 nm</w:t>
            </w:r>
          </w:p>
        </w:tc>
      </w:tr>
      <w:tr w:rsidR="00915FAA" w:rsidRPr="00BB297E" w14:paraId="5085A5F1" w14:textId="77777777" w:rsidTr="00186DBF">
        <w:trPr>
          <w:trHeight w:val="372"/>
          <w:jc w:val="center"/>
        </w:trPr>
        <w:tc>
          <w:tcPr>
            <w:tcW w:w="3373" w:type="dxa"/>
            <w:shd w:val="clear" w:color="auto" w:fill="auto"/>
            <w:vAlign w:val="center"/>
          </w:tcPr>
          <w:p w14:paraId="2EE67986" w14:textId="77777777" w:rsidR="00915FAA" w:rsidRPr="00BB297E" w:rsidRDefault="00915FAA" w:rsidP="00186DBF">
            <w:pPr>
              <w:jc w:val="center"/>
              <w:rPr>
                <w:sz w:val="20"/>
                <w:szCs w:val="20"/>
              </w:rPr>
            </w:pPr>
            <w:r w:rsidRPr="00BB297E">
              <w:rPr>
                <w:sz w:val="20"/>
                <w:szCs w:val="20"/>
              </w:rPr>
              <w:t>Harpagoside</w:t>
            </w:r>
          </w:p>
        </w:tc>
        <w:tc>
          <w:tcPr>
            <w:tcW w:w="2238" w:type="dxa"/>
            <w:shd w:val="clear" w:color="auto" w:fill="auto"/>
          </w:tcPr>
          <w:p w14:paraId="5AD0E730" w14:textId="77777777" w:rsidR="00915FAA" w:rsidRPr="00BB297E" w:rsidRDefault="00915FAA" w:rsidP="00186DBF">
            <w:pPr>
              <w:jc w:val="center"/>
              <w:rPr>
                <w:sz w:val="20"/>
                <w:szCs w:val="20"/>
              </w:rPr>
            </w:pPr>
            <w:r w:rsidRPr="00BB297E">
              <w:rPr>
                <w:sz w:val="20"/>
                <w:szCs w:val="20"/>
              </w:rPr>
              <w:t>45.49</w:t>
            </w:r>
          </w:p>
        </w:tc>
        <w:tc>
          <w:tcPr>
            <w:tcW w:w="1063" w:type="dxa"/>
            <w:shd w:val="clear" w:color="auto" w:fill="auto"/>
          </w:tcPr>
          <w:p w14:paraId="1B4210A7" w14:textId="77777777" w:rsidR="00915FAA" w:rsidRPr="00BB297E" w:rsidRDefault="00915FAA" w:rsidP="00186DBF">
            <w:pPr>
              <w:jc w:val="center"/>
              <w:rPr>
                <w:sz w:val="20"/>
                <w:szCs w:val="20"/>
              </w:rPr>
            </w:pPr>
            <w:r w:rsidRPr="00BB297E">
              <w:rPr>
                <w:sz w:val="20"/>
                <w:szCs w:val="20"/>
              </w:rPr>
              <w:t>280 nm</w:t>
            </w:r>
          </w:p>
        </w:tc>
      </w:tr>
      <w:tr w:rsidR="00915FAA" w:rsidRPr="00BB297E" w14:paraId="022717CE" w14:textId="77777777" w:rsidTr="00186DBF">
        <w:trPr>
          <w:trHeight w:val="372"/>
          <w:jc w:val="center"/>
        </w:trPr>
        <w:tc>
          <w:tcPr>
            <w:tcW w:w="3373" w:type="dxa"/>
            <w:shd w:val="clear" w:color="auto" w:fill="auto"/>
            <w:vAlign w:val="center"/>
          </w:tcPr>
          <w:p w14:paraId="323BEF22" w14:textId="77777777" w:rsidR="00915FAA" w:rsidRPr="00BB297E" w:rsidRDefault="00915FAA" w:rsidP="00186DBF">
            <w:pPr>
              <w:jc w:val="center"/>
              <w:rPr>
                <w:sz w:val="20"/>
                <w:szCs w:val="20"/>
              </w:rPr>
            </w:pPr>
            <w:r w:rsidRPr="00BB297E">
              <w:rPr>
                <w:i/>
                <w:sz w:val="20"/>
                <w:szCs w:val="20"/>
              </w:rPr>
              <w:t>t</w:t>
            </w:r>
            <w:r w:rsidRPr="00BB297E">
              <w:rPr>
                <w:sz w:val="20"/>
                <w:szCs w:val="20"/>
              </w:rPr>
              <w:t>-cinnamic acid</w:t>
            </w:r>
          </w:p>
        </w:tc>
        <w:tc>
          <w:tcPr>
            <w:tcW w:w="2238" w:type="dxa"/>
            <w:shd w:val="clear" w:color="auto" w:fill="auto"/>
          </w:tcPr>
          <w:p w14:paraId="4051CA5C" w14:textId="77777777" w:rsidR="00915FAA" w:rsidRPr="00BB297E" w:rsidRDefault="00915FAA" w:rsidP="00186DBF">
            <w:pPr>
              <w:jc w:val="center"/>
              <w:rPr>
                <w:sz w:val="20"/>
                <w:szCs w:val="20"/>
              </w:rPr>
            </w:pPr>
            <w:r w:rsidRPr="00BB297E">
              <w:rPr>
                <w:sz w:val="20"/>
                <w:szCs w:val="20"/>
              </w:rPr>
              <w:t>45.87</w:t>
            </w:r>
          </w:p>
        </w:tc>
        <w:tc>
          <w:tcPr>
            <w:tcW w:w="1063" w:type="dxa"/>
            <w:shd w:val="clear" w:color="auto" w:fill="auto"/>
          </w:tcPr>
          <w:p w14:paraId="1CCD118D" w14:textId="77777777" w:rsidR="00915FAA" w:rsidRPr="00BB297E" w:rsidRDefault="00915FAA" w:rsidP="00186DBF">
            <w:pPr>
              <w:jc w:val="center"/>
              <w:rPr>
                <w:sz w:val="20"/>
                <w:szCs w:val="20"/>
              </w:rPr>
            </w:pPr>
            <w:r w:rsidRPr="00BB297E">
              <w:rPr>
                <w:sz w:val="20"/>
                <w:szCs w:val="20"/>
              </w:rPr>
              <w:t>276 nm</w:t>
            </w:r>
          </w:p>
        </w:tc>
      </w:tr>
      <w:tr w:rsidR="00915FAA" w:rsidRPr="00BB297E" w14:paraId="12865CFD" w14:textId="77777777" w:rsidTr="00186DBF">
        <w:trPr>
          <w:trHeight w:val="348"/>
          <w:jc w:val="center"/>
        </w:trPr>
        <w:tc>
          <w:tcPr>
            <w:tcW w:w="3373" w:type="dxa"/>
            <w:shd w:val="clear" w:color="auto" w:fill="auto"/>
            <w:vAlign w:val="center"/>
          </w:tcPr>
          <w:p w14:paraId="30C8FB8D" w14:textId="77777777" w:rsidR="00915FAA" w:rsidRPr="00BB297E" w:rsidRDefault="00915FAA" w:rsidP="00186DBF">
            <w:pPr>
              <w:jc w:val="center"/>
              <w:rPr>
                <w:sz w:val="20"/>
                <w:szCs w:val="20"/>
              </w:rPr>
            </w:pPr>
            <w:r w:rsidRPr="00BB297E">
              <w:rPr>
                <w:sz w:val="20"/>
                <w:szCs w:val="20"/>
              </w:rPr>
              <w:t>Naringenin</w:t>
            </w:r>
          </w:p>
        </w:tc>
        <w:tc>
          <w:tcPr>
            <w:tcW w:w="2238" w:type="dxa"/>
            <w:shd w:val="clear" w:color="auto" w:fill="auto"/>
          </w:tcPr>
          <w:p w14:paraId="29670F2B" w14:textId="77777777" w:rsidR="00915FAA" w:rsidRPr="00BB297E" w:rsidRDefault="00915FAA" w:rsidP="00186DBF">
            <w:pPr>
              <w:jc w:val="center"/>
              <w:rPr>
                <w:sz w:val="20"/>
                <w:szCs w:val="20"/>
              </w:rPr>
            </w:pPr>
            <w:r w:rsidRPr="00BB297E">
              <w:rPr>
                <w:sz w:val="20"/>
                <w:szCs w:val="20"/>
              </w:rPr>
              <w:t>46.74</w:t>
            </w:r>
          </w:p>
        </w:tc>
        <w:tc>
          <w:tcPr>
            <w:tcW w:w="1063" w:type="dxa"/>
            <w:shd w:val="clear" w:color="auto" w:fill="auto"/>
          </w:tcPr>
          <w:p w14:paraId="71BD9EEA" w14:textId="77777777" w:rsidR="00915FAA" w:rsidRPr="00BB297E" w:rsidRDefault="00915FAA" w:rsidP="00186DBF">
            <w:pPr>
              <w:jc w:val="center"/>
              <w:rPr>
                <w:sz w:val="20"/>
                <w:szCs w:val="20"/>
              </w:rPr>
            </w:pPr>
            <w:r w:rsidRPr="00BB297E">
              <w:rPr>
                <w:sz w:val="20"/>
                <w:szCs w:val="20"/>
              </w:rPr>
              <w:t>290 nm</w:t>
            </w:r>
          </w:p>
        </w:tc>
      </w:tr>
      <w:tr w:rsidR="00915FAA" w:rsidRPr="00BB297E" w14:paraId="5F3838D6" w14:textId="77777777" w:rsidTr="00186DBF">
        <w:trPr>
          <w:trHeight w:val="348"/>
          <w:jc w:val="center"/>
        </w:trPr>
        <w:tc>
          <w:tcPr>
            <w:tcW w:w="3373" w:type="dxa"/>
            <w:tcBorders>
              <w:bottom w:val="single" w:sz="18" w:space="0" w:color="auto"/>
            </w:tcBorders>
            <w:shd w:val="clear" w:color="auto" w:fill="auto"/>
            <w:vAlign w:val="center"/>
          </w:tcPr>
          <w:p w14:paraId="47AA11A1" w14:textId="77777777" w:rsidR="00915FAA" w:rsidRPr="00BB297E" w:rsidRDefault="00915FAA" w:rsidP="00186DBF">
            <w:pPr>
              <w:jc w:val="center"/>
              <w:rPr>
                <w:sz w:val="20"/>
                <w:szCs w:val="20"/>
              </w:rPr>
            </w:pPr>
            <w:r w:rsidRPr="00BB297E">
              <w:rPr>
                <w:sz w:val="20"/>
                <w:szCs w:val="20"/>
              </w:rPr>
              <w:t>Carvacrol</w:t>
            </w:r>
          </w:p>
        </w:tc>
        <w:tc>
          <w:tcPr>
            <w:tcW w:w="2238" w:type="dxa"/>
            <w:tcBorders>
              <w:bottom w:val="single" w:sz="18" w:space="0" w:color="auto"/>
            </w:tcBorders>
            <w:shd w:val="clear" w:color="auto" w:fill="auto"/>
            <w:vAlign w:val="bottom"/>
          </w:tcPr>
          <w:p w14:paraId="62731E69" w14:textId="77777777" w:rsidR="00915FAA" w:rsidRPr="00BB297E" w:rsidRDefault="00915FAA" w:rsidP="00186DBF">
            <w:pPr>
              <w:jc w:val="center"/>
              <w:rPr>
                <w:sz w:val="20"/>
                <w:szCs w:val="20"/>
              </w:rPr>
            </w:pPr>
            <w:r w:rsidRPr="00BB297E">
              <w:rPr>
                <w:sz w:val="20"/>
                <w:szCs w:val="20"/>
              </w:rPr>
              <w:t>49.95</w:t>
            </w:r>
          </w:p>
        </w:tc>
        <w:tc>
          <w:tcPr>
            <w:tcW w:w="1063" w:type="dxa"/>
            <w:tcBorders>
              <w:bottom w:val="single" w:sz="18" w:space="0" w:color="auto"/>
            </w:tcBorders>
            <w:shd w:val="clear" w:color="auto" w:fill="auto"/>
            <w:vAlign w:val="bottom"/>
          </w:tcPr>
          <w:p w14:paraId="75628293" w14:textId="77777777" w:rsidR="00915FAA" w:rsidRPr="00BB297E" w:rsidRDefault="00915FAA" w:rsidP="00186DBF">
            <w:pPr>
              <w:jc w:val="center"/>
              <w:rPr>
                <w:sz w:val="20"/>
                <w:szCs w:val="20"/>
              </w:rPr>
            </w:pPr>
            <w:r w:rsidRPr="00BB297E">
              <w:rPr>
                <w:sz w:val="20"/>
                <w:szCs w:val="20"/>
              </w:rPr>
              <w:t>275 nm</w:t>
            </w:r>
          </w:p>
        </w:tc>
      </w:tr>
    </w:tbl>
    <w:p w14:paraId="3FD86F57" w14:textId="4C466842" w:rsidR="00915FAA" w:rsidRPr="00BB297E" w:rsidRDefault="00915FAA" w:rsidP="00441BAB">
      <w:pPr>
        <w:jc w:val="both"/>
        <w:rPr>
          <w:rFonts w:asciiTheme="majorBidi" w:hAnsiTheme="majorBidi" w:cstheme="majorBidi"/>
          <w:sz w:val="20"/>
          <w:szCs w:val="20"/>
        </w:rPr>
      </w:pPr>
    </w:p>
    <w:p w14:paraId="441A860A" w14:textId="48951436" w:rsidR="00451F4D" w:rsidRPr="00BB297E" w:rsidRDefault="00451F4D" w:rsidP="00441BAB">
      <w:pPr>
        <w:jc w:val="both"/>
        <w:rPr>
          <w:rFonts w:asciiTheme="majorBidi" w:hAnsiTheme="majorBidi" w:cstheme="majorBidi"/>
          <w:sz w:val="20"/>
          <w:szCs w:val="20"/>
        </w:rPr>
      </w:pPr>
    </w:p>
    <w:p w14:paraId="1A3528A5" w14:textId="0465114B" w:rsidR="00451F4D" w:rsidRPr="00BB297E" w:rsidRDefault="00451F4D" w:rsidP="00441BAB">
      <w:pPr>
        <w:jc w:val="both"/>
        <w:rPr>
          <w:rFonts w:asciiTheme="majorBidi" w:hAnsiTheme="majorBidi" w:cstheme="majorBidi"/>
          <w:sz w:val="20"/>
          <w:szCs w:val="20"/>
        </w:rPr>
      </w:pPr>
    </w:p>
    <w:p w14:paraId="34552B6F" w14:textId="42701C36" w:rsidR="00451F4D" w:rsidRPr="00BB297E" w:rsidRDefault="00451F4D" w:rsidP="00441BAB">
      <w:pPr>
        <w:jc w:val="both"/>
        <w:rPr>
          <w:rFonts w:asciiTheme="majorBidi" w:hAnsiTheme="majorBidi" w:cstheme="majorBidi"/>
          <w:sz w:val="20"/>
          <w:szCs w:val="20"/>
        </w:rPr>
      </w:pPr>
    </w:p>
    <w:p w14:paraId="61F72A1E" w14:textId="6217AD51" w:rsidR="00451F4D" w:rsidRPr="00BB297E" w:rsidRDefault="00451F4D" w:rsidP="00441BAB">
      <w:pPr>
        <w:jc w:val="both"/>
        <w:rPr>
          <w:rFonts w:asciiTheme="majorBidi" w:hAnsiTheme="majorBidi" w:cstheme="majorBidi"/>
          <w:sz w:val="20"/>
          <w:szCs w:val="20"/>
        </w:rPr>
      </w:pPr>
    </w:p>
    <w:p w14:paraId="4160F642" w14:textId="3FD42927" w:rsidR="00451F4D" w:rsidRPr="00BB297E" w:rsidRDefault="00451F4D" w:rsidP="00441BAB">
      <w:pPr>
        <w:jc w:val="both"/>
        <w:rPr>
          <w:rFonts w:asciiTheme="majorBidi" w:hAnsiTheme="majorBidi" w:cstheme="majorBidi"/>
          <w:sz w:val="20"/>
          <w:szCs w:val="20"/>
        </w:rPr>
      </w:pPr>
    </w:p>
    <w:p w14:paraId="340C4CFF" w14:textId="77777777" w:rsidR="00451F4D" w:rsidRPr="00BB297E" w:rsidRDefault="00451F4D" w:rsidP="00451F4D">
      <w:pPr>
        <w:spacing w:line="360" w:lineRule="auto"/>
        <w:contextualSpacing/>
      </w:pPr>
    </w:p>
    <w:p w14:paraId="56F28F2D" w14:textId="77777777" w:rsidR="00451F4D" w:rsidRPr="00BB297E" w:rsidRDefault="00451F4D" w:rsidP="00451F4D">
      <w:pPr>
        <w:spacing w:line="360" w:lineRule="auto"/>
        <w:contextualSpacing/>
      </w:pPr>
      <w:r w:rsidRPr="00BB297E">
        <w:rPr>
          <w:b/>
          <w:noProof/>
        </w:rPr>
        <w:drawing>
          <wp:anchor distT="0" distB="0" distL="114300" distR="114300" simplePos="0" relativeHeight="251659264" behindDoc="0" locked="0" layoutInCell="1" allowOverlap="1" wp14:anchorId="672E4F69" wp14:editId="0ABD9427">
            <wp:simplePos x="0" y="0"/>
            <wp:positionH relativeFrom="column">
              <wp:posOffset>-131533</wp:posOffset>
            </wp:positionH>
            <wp:positionV relativeFrom="paragraph">
              <wp:posOffset>395605</wp:posOffset>
            </wp:positionV>
            <wp:extent cx="6118225" cy="2117725"/>
            <wp:effectExtent l="12700" t="12700" r="15875" b="15875"/>
            <wp:wrapTopAndBottom/>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18225" cy="211772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2F5E0201" w14:textId="77777777" w:rsidR="00811AE6" w:rsidRPr="00BB297E" w:rsidRDefault="00811AE6" w:rsidP="00451F4D">
      <w:pPr>
        <w:spacing w:line="360" w:lineRule="auto"/>
        <w:ind w:left="709" w:firstLine="142"/>
        <w:contextualSpacing/>
        <w:rPr>
          <w:rFonts w:ascii="Times New Roman" w:hAnsi="Times New Roman" w:cs="Times New Roman"/>
          <w:b/>
          <w:sz w:val="24"/>
          <w:szCs w:val="24"/>
        </w:rPr>
      </w:pPr>
    </w:p>
    <w:p w14:paraId="326BA88F" w14:textId="35A8FF7C" w:rsidR="00451F4D" w:rsidRPr="00BB297E" w:rsidRDefault="00451F4D" w:rsidP="00451F4D">
      <w:pPr>
        <w:spacing w:line="360" w:lineRule="auto"/>
        <w:ind w:left="709" w:firstLine="142"/>
        <w:contextualSpacing/>
        <w:rPr>
          <w:rFonts w:ascii="Times New Roman" w:hAnsi="Times New Roman" w:cs="Times New Roman"/>
          <w:b/>
          <w:sz w:val="24"/>
          <w:szCs w:val="24"/>
        </w:rPr>
      </w:pPr>
      <w:r w:rsidRPr="00BB297E">
        <w:rPr>
          <w:rFonts w:ascii="Times New Roman" w:hAnsi="Times New Roman" w:cs="Times New Roman"/>
          <w:b/>
          <w:sz w:val="24"/>
          <w:szCs w:val="24"/>
        </w:rPr>
        <w:t>Figure 1. Chemical standards chromatogram for the 22 analytes.</w:t>
      </w:r>
    </w:p>
    <w:p w14:paraId="1D921332" w14:textId="77777777" w:rsidR="00905131" w:rsidRPr="00BB297E" w:rsidRDefault="00905131" w:rsidP="00441BAB">
      <w:pPr>
        <w:jc w:val="both"/>
        <w:rPr>
          <w:rFonts w:asciiTheme="majorBidi" w:hAnsiTheme="majorBidi" w:cstheme="majorBidi"/>
          <w:sz w:val="20"/>
          <w:szCs w:val="20"/>
        </w:rPr>
      </w:pPr>
    </w:p>
    <w:p w14:paraId="2D03428E" w14:textId="06E36DC1" w:rsidR="00905131" w:rsidRPr="00BB297E" w:rsidRDefault="00905131" w:rsidP="00441BAB">
      <w:pPr>
        <w:jc w:val="both"/>
        <w:rPr>
          <w:rFonts w:asciiTheme="majorBidi" w:hAnsiTheme="majorBidi" w:cstheme="majorBidi"/>
          <w:sz w:val="20"/>
          <w:szCs w:val="20"/>
        </w:rPr>
      </w:pPr>
    </w:p>
    <w:p w14:paraId="5DF63FC8" w14:textId="4AF9BE1D" w:rsidR="00905131" w:rsidRPr="00BB297E" w:rsidRDefault="00905131" w:rsidP="00441BAB">
      <w:pPr>
        <w:jc w:val="both"/>
        <w:rPr>
          <w:rFonts w:asciiTheme="majorBidi" w:hAnsiTheme="majorBidi" w:cstheme="majorBidi"/>
          <w:sz w:val="20"/>
          <w:szCs w:val="20"/>
        </w:rPr>
      </w:pPr>
    </w:p>
    <w:p w14:paraId="69FF2BEF" w14:textId="7D456203" w:rsidR="00905131" w:rsidRPr="00BB297E" w:rsidRDefault="00905131" w:rsidP="00441BAB">
      <w:pPr>
        <w:jc w:val="both"/>
        <w:rPr>
          <w:rFonts w:asciiTheme="majorBidi" w:hAnsiTheme="majorBidi" w:cstheme="majorBidi"/>
          <w:sz w:val="20"/>
          <w:szCs w:val="20"/>
        </w:rPr>
      </w:pPr>
    </w:p>
    <w:p w14:paraId="69CE0666" w14:textId="1FD853E5" w:rsidR="00905131" w:rsidRPr="00BB297E" w:rsidRDefault="00905131" w:rsidP="00441BAB">
      <w:pPr>
        <w:jc w:val="both"/>
        <w:rPr>
          <w:rFonts w:asciiTheme="majorBidi" w:hAnsiTheme="majorBidi" w:cstheme="majorBidi"/>
          <w:sz w:val="20"/>
          <w:szCs w:val="20"/>
        </w:rPr>
      </w:pPr>
    </w:p>
    <w:p w14:paraId="49172DB1" w14:textId="1940AD4E" w:rsidR="00905131" w:rsidRPr="00BB297E" w:rsidRDefault="00905131" w:rsidP="00441BAB">
      <w:pPr>
        <w:jc w:val="both"/>
        <w:rPr>
          <w:rFonts w:asciiTheme="majorBidi" w:hAnsiTheme="majorBidi" w:cstheme="majorBidi"/>
          <w:sz w:val="20"/>
          <w:szCs w:val="20"/>
        </w:rPr>
      </w:pPr>
    </w:p>
    <w:p w14:paraId="6145402F" w14:textId="38BC236A" w:rsidR="00905131" w:rsidRPr="00BB297E" w:rsidRDefault="00905131" w:rsidP="00441BAB">
      <w:pPr>
        <w:jc w:val="both"/>
        <w:rPr>
          <w:rFonts w:asciiTheme="majorBidi" w:hAnsiTheme="majorBidi" w:cstheme="majorBidi"/>
          <w:sz w:val="20"/>
          <w:szCs w:val="20"/>
        </w:rPr>
      </w:pPr>
    </w:p>
    <w:p w14:paraId="24A77945" w14:textId="47E404C9" w:rsidR="00905131" w:rsidRPr="00BB297E" w:rsidRDefault="00905131" w:rsidP="00441BAB">
      <w:pPr>
        <w:jc w:val="both"/>
        <w:rPr>
          <w:rFonts w:asciiTheme="majorBidi" w:hAnsiTheme="majorBidi" w:cstheme="majorBidi"/>
          <w:sz w:val="20"/>
          <w:szCs w:val="20"/>
        </w:rPr>
      </w:pPr>
    </w:p>
    <w:p w14:paraId="1198801E" w14:textId="2277C45C" w:rsidR="00905131" w:rsidRPr="00BB297E" w:rsidRDefault="00905131" w:rsidP="00441BAB">
      <w:pPr>
        <w:jc w:val="both"/>
        <w:rPr>
          <w:rFonts w:asciiTheme="majorBidi" w:hAnsiTheme="majorBidi" w:cstheme="majorBidi"/>
          <w:sz w:val="20"/>
          <w:szCs w:val="20"/>
        </w:rPr>
      </w:pPr>
    </w:p>
    <w:p w14:paraId="67B4BF82" w14:textId="1C23C003" w:rsidR="00905131" w:rsidRPr="00BB297E" w:rsidRDefault="00905131" w:rsidP="00441BAB">
      <w:pPr>
        <w:jc w:val="both"/>
        <w:rPr>
          <w:rFonts w:asciiTheme="majorBidi" w:hAnsiTheme="majorBidi" w:cstheme="majorBidi"/>
          <w:sz w:val="20"/>
          <w:szCs w:val="20"/>
        </w:rPr>
      </w:pPr>
    </w:p>
    <w:p w14:paraId="2289E824" w14:textId="574E4A66" w:rsidR="00905131" w:rsidRPr="00BB297E" w:rsidRDefault="00905131" w:rsidP="00441BAB">
      <w:pPr>
        <w:jc w:val="both"/>
        <w:rPr>
          <w:rFonts w:asciiTheme="majorBidi" w:hAnsiTheme="majorBidi" w:cstheme="majorBidi"/>
          <w:sz w:val="20"/>
          <w:szCs w:val="20"/>
        </w:rPr>
      </w:pPr>
    </w:p>
    <w:p w14:paraId="718913F4" w14:textId="32CF5CDF" w:rsidR="004E0844" w:rsidRPr="00BB297E" w:rsidRDefault="004E0844" w:rsidP="00441BAB">
      <w:pPr>
        <w:jc w:val="both"/>
        <w:rPr>
          <w:rFonts w:asciiTheme="majorBidi" w:hAnsiTheme="majorBidi" w:cstheme="majorBidi"/>
          <w:sz w:val="20"/>
          <w:szCs w:val="20"/>
        </w:rPr>
      </w:pPr>
    </w:p>
    <w:p w14:paraId="582A99C6" w14:textId="755A14B2" w:rsidR="004E0844" w:rsidRPr="00BB297E" w:rsidRDefault="004E0844" w:rsidP="00441BAB">
      <w:pPr>
        <w:jc w:val="both"/>
        <w:rPr>
          <w:rFonts w:asciiTheme="majorBidi" w:hAnsiTheme="majorBidi" w:cstheme="majorBidi"/>
          <w:sz w:val="20"/>
          <w:szCs w:val="20"/>
        </w:rPr>
      </w:pPr>
    </w:p>
    <w:p w14:paraId="1BD8F3B7" w14:textId="6D0A817A" w:rsidR="004E0844" w:rsidRPr="00BB297E" w:rsidRDefault="004E0844" w:rsidP="00441BAB">
      <w:pPr>
        <w:jc w:val="both"/>
        <w:rPr>
          <w:rFonts w:asciiTheme="majorBidi" w:hAnsiTheme="majorBidi" w:cstheme="majorBidi"/>
          <w:sz w:val="20"/>
          <w:szCs w:val="20"/>
        </w:rPr>
      </w:pPr>
    </w:p>
    <w:p w14:paraId="471628E5" w14:textId="382BB188" w:rsidR="004E0844" w:rsidRPr="00BB297E" w:rsidRDefault="004E0844" w:rsidP="00441BAB">
      <w:pPr>
        <w:jc w:val="both"/>
        <w:rPr>
          <w:rFonts w:asciiTheme="majorBidi" w:hAnsiTheme="majorBidi" w:cstheme="majorBidi"/>
          <w:sz w:val="20"/>
          <w:szCs w:val="20"/>
        </w:rPr>
      </w:pPr>
    </w:p>
    <w:p w14:paraId="7F468E29" w14:textId="50C8C057" w:rsidR="004E0844" w:rsidRPr="00BB297E" w:rsidRDefault="004E0844" w:rsidP="00441BAB">
      <w:pPr>
        <w:jc w:val="both"/>
        <w:rPr>
          <w:rFonts w:asciiTheme="majorBidi" w:hAnsiTheme="majorBidi" w:cstheme="majorBidi"/>
          <w:sz w:val="20"/>
          <w:szCs w:val="20"/>
        </w:rPr>
      </w:pPr>
    </w:p>
    <w:p w14:paraId="4087B6C7" w14:textId="317BBCB9" w:rsidR="004E0844" w:rsidRPr="00BB297E" w:rsidRDefault="004E0844" w:rsidP="00441BAB">
      <w:pPr>
        <w:jc w:val="both"/>
        <w:rPr>
          <w:rFonts w:asciiTheme="majorBidi" w:hAnsiTheme="majorBidi" w:cstheme="majorBidi"/>
          <w:sz w:val="20"/>
          <w:szCs w:val="20"/>
        </w:rPr>
      </w:pPr>
    </w:p>
    <w:p w14:paraId="7303C32C" w14:textId="72635123" w:rsidR="004E0844" w:rsidRPr="00BB297E" w:rsidRDefault="004E0844" w:rsidP="00441BAB">
      <w:pPr>
        <w:jc w:val="both"/>
        <w:rPr>
          <w:rFonts w:asciiTheme="majorBidi" w:hAnsiTheme="majorBidi" w:cstheme="majorBidi"/>
          <w:sz w:val="20"/>
          <w:szCs w:val="20"/>
        </w:rPr>
      </w:pPr>
    </w:p>
    <w:p w14:paraId="672CAA1E" w14:textId="77777777" w:rsidR="004E0844" w:rsidRPr="00BB297E" w:rsidRDefault="004E0844" w:rsidP="00441BAB">
      <w:pPr>
        <w:jc w:val="both"/>
        <w:rPr>
          <w:rFonts w:asciiTheme="majorBidi" w:hAnsiTheme="majorBidi" w:cstheme="majorBidi"/>
          <w:sz w:val="20"/>
          <w:szCs w:val="20"/>
        </w:rPr>
      </w:pPr>
    </w:p>
    <w:p w14:paraId="2A49516D" w14:textId="10DF7BC1" w:rsidR="00905131" w:rsidRPr="00BB297E" w:rsidRDefault="00905131" w:rsidP="00441BAB">
      <w:pPr>
        <w:jc w:val="both"/>
        <w:rPr>
          <w:rFonts w:asciiTheme="majorBidi" w:hAnsiTheme="majorBidi" w:cstheme="majorBidi"/>
          <w:b/>
          <w:bCs/>
          <w:sz w:val="24"/>
          <w:szCs w:val="24"/>
        </w:rPr>
      </w:pPr>
      <w:r w:rsidRPr="00BB297E">
        <w:rPr>
          <w:rFonts w:asciiTheme="majorBidi" w:hAnsiTheme="majorBidi" w:cstheme="majorBidi"/>
          <w:b/>
          <w:bCs/>
          <w:sz w:val="24"/>
          <w:szCs w:val="24"/>
        </w:rPr>
        <w:lastRenderedPageBreak/>
        <w:t>References:</w:t>
      </w:r>
    </w:p>
    <w:p w14:paraId="689B6105" w14:textId="77777777" w:rsidR="00905131" w:rsidRPr="00BB297E" w:rsidRDefault="00905131" w:rsidP="00441BAB">
      <w:pPr>
        <w:jc w:val="both"/>
        <w:rPr>
          <w:rFonts w:asciiTheme="majorBidi" w:hAnsiTheme="majorBidi" w:cstheme="majorBidi"/>
          <w:sz w:val="20"/>
          <w:szCs w:val="20"/>
        </w:rPr>
      </w:pPr>
    </w:p>
    <w:p w14:paraId="3850BB76" w14:textId="77777777" w:rsidR="00905131" w:rsidRPr="00BB297E" w:rsidRDefault="00905131" w:rsidP="00905131">
      <w:pPr>
        <w:pStyle w:val="EndNoteBibliography"/>
        <w:spacing w:after="0"/>
        <w:ind w:left="720" w:hanging="720"/>
        <w:rPr>
          <w:noProof/>
        </w:rPr>
      </w:pPr>
      <w:r w:rsidRPr="00BB297E">
        <w:rPr>
          <w:rFonts w:asciiTheme="majorBidi" w:hAnsiTheme="majorBidi" w:cstheme="majorBidi"/>
          <w:sz w:val="20"/>
          <w:szCs w:val="20"/>
        </w:rPr>
        <w:fldChar w:fldCharType="begin"/>
      </w:r>
      <w:r w:rsidRPr="00BB297E">
        <w:rPr>
          <w:rFonts w:asciiTheme="majorBidi" w:hAnsiTheme="majorBidi" w:cstheme="majorBidi"/>
          <w:sz w:val="20"/>
          <w:szCs w:val="20"/>
        </w:rPr>
        <w:instrText xml:space="preserve"> ADDIN EN.REFLIST </w:instrText>
      </w:r>
      <w:r w:rsidRPr="00BB297E">
        <w:rPr>
          <w:rFonts w:asciiTheme="majorBidi" w:hAnsiTheme="majorBidi" w:cstheme="majorBidi"/>
          <w:sz w:val="20"/>
          <w:szCs w:val="20"/>
        </w:rPr>
        <w:fldChar w:fldCharType="separate"/>
      </w:r>
      <w:r w:rsidRPr="00BB297E">
        <w:rPr>
          <w:noProof/>
        </w:rPr>
        <w:t xml:space="preserve">Bahadori, M.B., Asghari, B., Dinparast, L., Zengin, G., Sarikurkcu, C., Abbas-Mohammadi, M., and Bahadori, S. (2017). Salvia nemorosa L.: A novel source of bioactive agents with functional connections. </w:t>
      </w:r>
      <w:r w:rsidRPr="00BB297E">
        <w:rPr>
          <w:i/>
          <w:noProof/>
        </w:rPr>
        <w:t>LWT</w:t>
      </w:r>
      <w:r w:rsidRPr="00BB297E">
        <w:rPr>
          <w:noProof/>
        </w:rPr>
        <w:t xml:space="preserve"> 75</w:t>
      </w:r>
      <w:r w:rsidRPr="00BB297E">
        <w:rPr>
          <w:b/>
          <w:noProof/>
        </w:rPr>
        <w:t>,</w:t>
      </w:r>
      <w:r w:rsidRPr="00BB297E">
        <w:rPr>
          <w:noProof/>
        </w:rPr>
        <w:t xml:space="preserve"> 42-50.</w:t>
      </w:r>
    </w:p>
    <w:p w14:paraId="081B5F64" w14:textId="77777777" w:rsidR="00905131" w:rsidRPr="00BB297E" w:rsidRDefault="00905131" w:rsidP="00905131">
      <w:pPr>
        <w:pStyle w:val="EndNoteBibliography"/>
        <w:spacing w:after="0"/>
        <w:ind w:left="720" w:hanging="720"/>
        <w:rPr>
          <w:noProof/>
        </w:rPr>
      </w:pPr>
      <w:r w:rsidRPr="00BB297E">
        <w:rPr>
          <w:noProof/>
        </w:rPr>
        <w:t xml:space="preserve">Di Sotto, A., Di Giacomo, S., Amatore, D., Locatelli, M., Vitalone, A., Toniolo, C., Rotino, G.L., Lo Scalzo, R., Palamara, A.T., and Marcocci, M.E. (2018). A polyphenol rich extract from Solanum melongena L. DR2 peel exhibits antioxidant properties and anti-herpes simplex virus type 1 activity in vitro. </w:t>
      </w:r>
      <w:r w:rsidRPr="00BB297E">
        <w:rPr>
          <w:i/>
          <w:noProof/>
        </w:rPr>
        <w:t>Molecules</w:t>
      </w:r>
      <w:r w:rsidRPr="00BB297E">
        <w:rPr>
          <w:noProof/>
        </w:rPr>
        <w:t xml:space="preserve"> 23</w:t>
      </w:r>
      <w:r w:rsidRPr="00BB297E">
        <w:rPr>
          <w:b/>
          <w:noProof/>
        </w:rPr>
        <w:t>,</w:t>
      </w:r>
      <w:r w:rsidRPr="00BB297E">
        <w:rPr>
          <w:noProof/>
        </w:rPr>
        <w:t xml:space="preserve"> 2066.</w:t>
      </w:r>
    </w:p>
    <w:p w14:paraId="6FF300BC" w14:textId="77777777" w:rsidR="00905131" w:rsidRPr="00BB297E" w:rsidRDefault="00905131" w:rsidP="00905131">
      <w:pPr>
        <w:pStyle w:val="EndNoteBibliography"/>
        <w:spacing w:after="0"/>
        <w:ind w:left="720" w:hanging="720"/>
        <w:rPr>
          <w:noProof/>
        </w:rPr>
      </w:pPr>
      <w:r w:rsidRPr="00BB297E">
        <w:rPr>
          <w:noProof/>
        </w:rPr>
        <w:t xml:space="preserve">Grochowski, D.M., Uysal, S., Aktumsek, A., Granica, S., Zengin, G., Ceylan, R., Locatelli, M., and Tomczyk, M. (2017). In vitro enzyme inhibitory properties, antioxidant activities, and phytochemical profile of Potentilla thuringiaca. </w:t>
      </w:r>
      <w:r w:rsidRPr="00BB297E">
        <w:rPr>
          <w:i/>
          <w:noProof/>
        </w:rPr>
        <w:t>Phytochemistry Letters</w:t>
      </w:r>
      <w:r w:rsidRPr="00BB297E">
        <w:rPr>
          <w:noProof/>
        </w:rPr>
        <w:t xml:space="preserve"> 20</w:t>
      </w:r>
      <w:r w:rsidRPr="00BB297E">
        <w:rPr>
          <w:b/>
          <w:noProof/>
        </w:rPr>
        <w:t>,</w:t>
      </w:r>
      <w:r w:rsidRPr="00BB297E">
        <w:rPr>
          <w:noProof/>
        </w:rPr>
        <w:t xml:space="preserve"> 365-372.</w:t>
      </w:r>
    </w:p>
    <w:p w14:paraId="17D8CABB" w14:textId="77777777" w:rsidR="00905131" w:rsidRPr="00BB297E" w:rsidRDefault="00905131" w:rsidP="00905131">
      <w:pPr>
        <w:pStyle w:val="EndNoteBibliography"/>
        <w:spacing w:after="0"/>
        <w:ind w:left="720" w:hanging="720"/>
        <w:rPr>
          <w:noProof/>
        </w:rPr>
      </w:pPr>
      <w:r w:rsidRPr="00BB297E">
        <w:rPr>
          <w:noProof/>
        </w:rPr>
        <w:t xml:space="preserve">Locatelli, M., Zengin, G., Uysal, A., Carradori, S., De Luca, E., Bellagamba, G., Aktumsek, A., and Lazarova, I. (2017). Multicomponent pattern and biological activities of seven Asphodeline taxa: potential sources of natural-functional ingredients for bioactive formulations. </w:t>
      </w:r>
      <w:r w:rsidRPr="00BB297E">
        <w:rPr>
          <w:i/>
          <w:noProof/>
        </w:rPr>
        <w:t>Journal of enzyme inhibition and medicinal chemistry</w:t>
      </w:r>
      <w:r w:rsidRPr="00BB297E">
        <w:rPr>
          <w:noProof/>
        </w:rPr>
        <w:t xml:space="preserve"> 32</w:t>
      </w:r>
      <w:r w:rsidRPr="00BB297E">
        <w:rPr>
          <w:b/>
          <w:noProof/>
        </w:rPr>
        <w:t>,</w:t>
      </w:r>
      <w:r w:rsidRPr="00BB297E">
        <w:rPr>
          <w:noProof/>
        </w:rPr>
        <w:t xml:space="preserve"> 60-67.</w:t>
      </w:r>
    </w:p>
    <w:p w14:paraId="3D5745CB" w14:textId="77777777" w:rsidR="00905131" w:rsidRPr="00BB297E" w:rsidRDefault="00905131" w:rsidP="00905131">
      <w:pPr>
        <w:pStyle w:val="EndNoteBibliography"/>
        <w:ind w:left="720" w:hanging="720"/>
        <w:rPr>
          <w:noProof/>
        </w:rPr>
      </w:pPr>
      <w:r w:rsidRPr="00BB297E">
        <w:rPr>
          <w:noProof/>
        </w:rPr>
        <w:t xml:space="preserve">Saleem, H., Htar, T.T., Naidu, R., Nawawi, N.S., Ahmad, I., Ashraf, M., and Ahemad, N. (2019). Biological, chemical and toxicological perspectives on aerial and roots of Filago germanica (L.) huds: Functional approaches for novel phyto-pharmaceuticals. </w:t>
      </w:r>
      <w:r w:rsidRPr="00BB297E">
        <w:rPr>
          <w:i/>
          <w:noProof/>
        </w:rPr>
        <w:t>Food and Chemical Toxicology</w:t>
      </w:r>
      <w:r w:rsidRPr="00BB297E">
        <w:rPr>
          <w:noProof/>
        </w:rPr>
        <w:t xml:space="preserve"> 123</w:t>
      </w:r>
      <w:r w:rsidRPr="00BB297E">
        <w:rPr>
          <w:b/>
          <w:noProof/>
        </w:rPr>
        <w:t>,</w:t>
      </w:r>
      <w:r w:rsidRPr="00BB297E">
        <w:rPr>
          <w:noProof/>
        </w:rPr>
        <w:t xml:space="preserve"> 363-373.</w:t>
      </w:r>
    </w:p>
    <w:p w14:paraId="64D75608" w14:textId="03BE79E7" w:rsidR="00451F4D" w:rsidRPr="00441BAB" w:rsidRDefault="00905131" w:rsidP="00441BAB">
      <w:pPr>
        <w:jc w:val="both"/>
        <w:rPr>
          <w:rFonts w:asciiTheme="majorBidi" w:hAnsiTheme="majorBidi" w:cstheme="majorBidi"/>
          <w:sz w:val="20"/>
          <w:szCs w:val="20"/>
        </w:rPr>
      </w:pPr>
      <w:r w:rsidRPr="00BB297E">
        <w:rPr>
          <w:rFonts w:asciiTheme="majorBidi" w:hAnsiTheme="majorBidi" w:cstheme="majorBidi"/>
          <w:sz w:val="20"/>
          <w:szCs w:val="20"/>
        </w:rPr>
        <w:fldChar w:fldCharType="end"/>
      </w:r>
    </w:p>
    <w:sectPr w:rsidR="00451F4D" w:rsidRPr="00441BA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D8A6B" w14:textId="77777777" w:rsidR="00915AFE" w:rsidRDefault="00915AFE">
      <w:pPr>
        <w:spacing w:after="0" w:line="240" w:lineRule="auto"/>
      </w:pPr>
      <w:r>
        <w:separator/>
      </w:r>
    </w:p>
  </w:endnote>
  <w:endnote w:type="continuationSeparator" w:id="0">
    <w:p w14:paraId="7824D358" w14:textId="77777777" w:rsidR="00915AFE" w:rsidRDefault="00915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Pro-Regular">
    <w:altName w:val="MS Mincho"/>
    <w:panose1 w:val="020B0604020202020204"/>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55596796"/>
      <w:docPartObj>
        <w:docPartGallery w:val="Page Numbers (Bottom of Page)"/>
        <w:docPartUnique/>
      </w:docPartObj>
    </w:sdtPr>
    <w:sdtContent>
      <w:p w14:paraId="6C61C060" w14:textId="77777777" w:rsidR="00000000" w:rsidRDefault="00000000" w:rsidP="00F47FE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D1E247F" w14:textId="77777777" w:rsidR="00000000" w:rsidRDefault="00000000" w:rsidP="00261D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38992981"/>
      <w:docPartObj>
        <w:docPartGallery w:val="Page Numbers (Bottom of Page)"/>
        <w:docPartUnique/>
      </w:docPartObj>
    </w:sdtPr>
    <w:sdtContent>
      <w:p w14:paraId="118F7752" w14:textId="77777777" w:rsidR="00000000" w:rsidRDefault="00000000" w:rsidP="00F47FE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7E1327F" w14:textId="77777777" w:rsidR="00000000" w:rsidRDefault="00000000" w:rsidP="00261DC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52197" w14:textId="77777777" w:rsidR="00915AFE" w:rsidRDefault="00915AFE">
      <w:pPr>
        <w:spacing w:after="0" w:line="240" w:lineRule="auto"/>
      </w:pPr>
      <w:r>
        <w:separator/>
      </w:r>
    </w:p>
  </w:footnote>
  <w:footnote w:type="continuationSeparator" w:id="0">
    <w:p w14:paraId="28E01195" w14:textId="77777777" w:rsidR="00915AFE" w:rsidRDefault="00915A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133F94"/>
    <w:multiLevelType w:val="multilevel"/>
    <w:tmpl w:val="3104C99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801194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Layout" w:val="&lt;ENLayout&gt;&lt;Style&gt;Frontiers Scienc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xfx0dt2k9wf9red50d5zr9szxrxtafzs5dp&quot;&gt;Anagallis Review Copy&lt;record-ids&gt;&lt;item&gt;759&lt;/item&gt;&lt;item&gt;881&lt;/item&gt;&lt;item&gt;883&lt;/item&gt;&lt;item&gt;884&lt;/item&gt;&lt;item&gt;885&lt;/item&gt;&lt;/record-ids&gt;&lt;/item&gt;&lt;/Libraries&gt;"/>
  </w:docVars>
  <w:rsids>
    <w:rsidRoot w:val="008676AA"/>
    <w:rsid w:val="00007AF0"/>
    <w:rsid w:val="002617E1"/>
    <w:rsid w:val="002639EB"/>
    <w:rsid w:val="002A3908"/>
    <w:rsid w:val="002A4624"/>
    <w:rsid w:val="002F0DE9"/>
    <w:rsid w:val="003953C4"/>
    <w:rsid w:val="003C777D"/>
    <w:rsid w:val="003D05ED"/>
    <w:rsid w:val="003E23FB"/>
    <w:rsid w:val="00441BAB"/>
    <w:rsid w:val="00451F4D"/>
    <w:rsid w:val="00452AF1"/>
    <w:rsid w:val="004E0844"/>
    <w:rsid w:val="00526977"/>
    <w:rsid w:val="00590120"/>
    <w:rsid w:val="00601DD5"/>
    <w:rsid w:val="00616DA7"/>
    <w:rsid w:val="00640B1D"/>
    <w:rsid w:val="006923C4"/>
    <w:rsid w:val="00695B21"/>
    <w:rsid w:val="006C5B3D"/>
    <w:rsid w:val="00764D44"/>
    <w:rsid w:val="007D0DC6"/>
    <w:rsid w:val="00811AE6"/>
    <w:rsid w:val="00833F30"/>
    <w:rsid w:val="008676AA"/>
    <w:rsid w:val="008A5149"/>
    <w:rsid w:val="008D72BD"/>
    <w:rsid w:val="00905131"/>
    <w:rsid w:val="00915AFE"/>
    <w:rsid w:val="00915FAA"/>
    <w:rsid w:val="00940B86"/>
    <w:rsid w:val="00944279"/>
    <w:rsid w:val="009853C1"/>
    <w:rsid w:val="009B76BF"/>
    <w:rsid w:val="00A53864"/>
    <w:rsid w:val="00A60025"/>
    <w:rsid w:val="00B30457"/>
    <w:rsid w:val="00B65AE6"/>
    <w:rsid w:val="00BB297E"/>
    <w:rsid w:val="00BD576C"/>
    <w:rsid w:val="00CA2A87"/>
    <w:rsid w:val="00D738E9"/>
    <w:rsid w:val="00F7399A"/>
    <w:rsid w:val="00FC3C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74E5E"/>
  <w15:chartTrackingRefBased/>
  <w15:docId w15:val="{E76080EC-BCCA-4966-86E6-672CC87B5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A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lainTable21">
    <w:name w:val="Plain Table 21"/>
    <w:basedOn w:val="TableNormal"/>
    <w:uiPriority w:val="42"/>
    <w:rsid w:val="00007AF0"/>
    <w:pPr>
      <w:spacing w:after="0" w:line="240" w:lineRule="auto"/>
    </w:pPr>
    <w:rPr>
      <w:rFonts w:ascii="Times New Roman" w:hAnsi="Times New Roman" w:cs="Times New Roman"/>
      <w:color w:val="000000" w:themeColor="text1"/>
      <w:sz w:val="24"/>
      <w:szCs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Spacing">
    <w:name w:val="No Spacing"/>
    <w:uiPriority w:val="1"/>
    <w:qFormat/>
    <w:rsid w:val="00640B1D"/>
    <w:pPr>
      <w:spacing w:after="0" w:line="240" w:lineRule="auto"/>
    </w:pPr>
    <w:rPr>
      <w:rFonts w:eastAsiaTheme="minorEastAsia"/>
    </w:rPr>
  </w:style>
  <w:style w:type="character" w:styleId="Hyperlink">
    <w:name w:val="Hyperlink"/>
    <w:basedOn w:val="DefaultParagraphFont"/>
    <w:uiPriority w:val="99"/>
    <w:unhideWhenUsed/>
    <w:rsid w:val="00640B1D"/>
    <w:rPr>
      <w:color w:val="0563C1" w:themeColor="hyperlink"/>
      <w:u w:val="single"/>
    </w:rPr>
  </w:style>
  <w:style w:type="paragraph" w:styleId="ListParagraph">
    <w:name w:val="List Paragraph"/>
    <w:basedOn w:val="Normal"/>
    <w:uiPriority w:val="34"/>
    <w:qFormat/>
    <w:rsid w:val="00905131"/>
    <w:pPr>
      <w:spacing w:after="200" w:line="276" w:lineRule="auto"/>
      <w:ind w:left="720"/>
      <w:contextualSpacing/>
    </w:pPr>
    <w:rPr>
      <w:rFonts w:eastAsiaTheme="minorEastAsia"/>
    </w:rPr>
  </w:style>
  <w:style w:type="paragraph" w:styleId="Subtitle">
    <w:name w:val="Subtitle"/>
    <w:basedOn w:val="Normal"/>
    <w:link w:val="SubtitleChar"/>
    <w:qFormat/>
    <w:rsid w:val="00905131"/>
    <w:pPr>
      <w:spacing w:after="0" w:line="360" w:lineRule="auto"/>
      <w:jc w:val="both"/>
    </w:pPr>
    <w:rPr>
      <w:rFonts w:ascii="Times New Roman" w:eastAsia="Times New Roman" w:hAnsi="Times New Roman" w:cs="Times New Roman"/>
      <w:b/>
      <w:bCs/>
      <w:sz w:val="28"/>
      <w:szCs w:val="13"/>
      <w:lang w:val="en-GB" w:eastAsia="it-IT"/>
    </w:rPr>
  </w:style>
  <w:style w:type="character" w:customStyle="1" w:styleId="SubtitleChar">
    <w:name w:val="Subtitle Char"/>
    <w:basedOn w:val="DefaultParagraphFont"/>
    <w:link w:val="Subtitle"/>
    <w:rsid w:val="00905131"/>
    <w:rPr>
      <w:rFonts w:ascii="Times New Roman" w:eastAsia="Times New Roman" w:hAnsi="Times New Roman" w:cs="Times New Roman"/>
      <w:b/>
      <w:bCs/>
      <w:sz w:val="28"/>
      <w:szCs w:val="13"/>
      <w:lang w:val="en-GB" w:eastAsia="it-IT"/>
    </w:rPr>
  </w:style>
  <w:style w:type="paragraph" w:styleId="Footer">
    <w:name w:val="footer"/>
    <w:basedOn w:val="Normal"/>
    <w:link w:val="FooterChar"/>
    <w:uiPriority w:val="99"/>
    <w:unhideWhenUsed/>
    <w:rsid w:val="00905131"/>
    <w:pPr>
      <w:tabs>
        <w:tab w:val="center" w:pos="4513"/>
        <w:tab w:val="right" w:pos="9026"/>
      </w:tabs>
      <w:spacing w:after="0" w:line="240" w:lineRule="auto"/>
    </w:pPr>
    <w:rPr>
      <w:sz w:val="24"/>
      <w:szCs w:val="24"/>
    </w:rPr>
  </w:style>
  <w:style w:type="character" w:customStyle="1" w:styleId="FooterChar">
    <w:name w:val="Footer Char"/>
    <w:basedOn w:val="DefaultParagraphFont"/>
    <w:link w:val="Footer"/>
    <w:uiPriority w:val="99"/>
    <w:rsid w:val="00905131"/>
    <w:rPr>
      <w:sz w:val="24"/>
      <w:szCs w:val="24"/>
    </w:rPr>
  </w:style>
  <w:style w:type="character" w:styleId="PageNumber">
    <w:name w:val="page number"/>
    <w:basedOn w:val="DefaultParagraphFont"/>
    <w:uiPriority w:val="99"/>
    <w:semiHidden/>
    <w:unhideWhenUsed/>
    <w:rsid w:val="00905131"/>
  </w:style>
  <w:style w:type="character" w:styleId="LineNumber">
    <w:name w:val="line number"/>
    <w:basedOn w:val="DefaultParagraphFont"/>
    <w:uiPriority w:val="99"/>
    <w:semiHidden/>
    <w:unhideWhenUsed/>
    <w:rsid w:val="00905131"/>
  </w:style>
  <w:style w:type="paragraph" w:customStyle="1" w:styleId="EndNoteBibliographyTitle">
    <w:name w:val="EndNote Bibliography Title"/>
    <w:basedOn w:val="Normal"/>
    <w:link w:val="EndNoteBibliographyTitleChar"/>
    <w:rsid w:val="00905131"/>
    <w:pPr>
      <w:spacing w:after="0"/>
      <w:jc w:val="center"/>
    </w:pPr>
    <w:rPr>
      <w:rFonts w:ascii="Calibri" w:hAnsi="Calibri" w:cs="Calibri"/>
    </w:rPr>
  </w:style>
  <w:style w:type="character" w:customStyle="1" w:styleId="EndNoteBibliographyTitleChar">
    <w:name w:val="EndNote Bibliography Title Char"/>
    <w:basedOn w:val="DefaultParagraphFont"/>
    <w:link w:val="EndNoteBibliographyTitle"/>
    <w:rsid w:val="00905131"/>
    <w:rPr>
      <w:rFonts w:ascii="Calibri" w:hAnsi="Calibri" w:cs="Calibri"/>
    </w:rPr>
  </w:style>
  <w:style w:type="paragraph" w:customStyle="1" w:styleId="EndNoteBibliography">
    <w:name w:val="EndNote Bibliography"/>
    <w:basedOn w:val="Normal"/>
    <w:link w:val="EndNoteBibliographyChar"/>
    <w:rsid w:val="00905131"/>
    <w:pPr>
      <w:spacing w:line="240" w:lineRule="auto"/>
      <w:jc w:val="both"/>
    </w:pPr>
    <w:rPr>
      <w:rFonts w:ascii="Calibri" w:hAnsi="Calibri" w:cs="Calibri"/>
    </w:rPr>
  </w:style>
  <w:style w:type="character" w:customStyle="1" w:styleId="EndNoteBibliographyChar">
    <w:name w:val="EndNote Bibliography Char"/>
    <w:basedOn w:val="DefaultParagraphFont"/>
    <w:link w:val="EndNoteBibliography"/>
    <w:rsid w:val="00905131"/>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hammad.saleem@uvas.edu.p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11</Pages>
  <Words>3041</Words>
  <Characters>17340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Hammad Saleem</cp:lastModifiedBy>
  <cp:revision>37</cp:revision>
  <dcterms:created xsi:type="dcterms:W3CDTF">2022-05-26T06:59:00Z</dcterms:created>
  <dcterms:modified xsi:type="dcterms:W3CDTF">2023-08-28T08:29:00Z</dcterms:modified>
</cp:coreProperties>
</file>