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305C1" w14:textId="77777777" w:rsidR="002D043D" w:rsidRPr="00967A9A" w:rsidRDefault="002D043D" w:rsidP="002D043D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GB"/>
        </w:rPr>
      </w:pPr>
      <w:bookmarkStart w:id="0" w:name="_Hlk130727914"/>
      <w:r w:rsidRPr="00967A9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GB"/>
        </w:rPr>
        <w:t>Chemical deposition from a liquid crystal template: a highly active mesoporous nickel phosphate electrocatalyst for electro-oxidation of urea in alkaline solution</w:t>
      </w:r>
    </w:p>
    <w:p w14:paraId="4520AABC" w14:textId="77777777" w:rsidR="002D043D" w:rsidRPr="00967A9A" w:rsidRDefault="002D043D" w:rsidP="002D043D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</w:pPr>
      <w:proofErr w:type="spellStart"/>
      <w:r w:rsidRPr="00A975D1">
        <w:rPr>
          <w:rFonts w:asciiTheme="majorBidi" w:hAnsiTheme="majorBidi" w:cstheme="majorBidi"/>
          <w:b/>
          <w:bCs/>
          <w:color w:val="000000" w:themeColor="text1"/>
          <w:sz w:val="20"/>
          <w:szCs w:val="20"/>
          <w:highlight w:val="yellow"/>
          <w:lang w:val="en-GB"/>
        </w:rPr>
        <w:t>Weaam</w:t>
      </w:r>
      <w:proofErr w:type="spellEnd"/>
      <w:r w:rsidRPr="00A975D1">
        <w:rPr>
          <w:rFonts w:asciiTheme="majorBidi" w:hAnsiTheme="majorBidi" w:cstheme="majorBidi"/>
          <w:b/>
          <w:bCs/>
          <w:color w:val="000000" w:themeColor="text1"/>
          <w:sz w:val="20"/>
          <w:szCs w:val="20"/>
          <w:highlight w:val="yellow"/>
          <w:lang w:val="en-GB"/>
        </w:rPr>
        <w:t xml:space="preserve"> Al-Sulmi</w:t>
      </w:r>
      <w:r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>,</w:t>
      </w:r>
      <w:r w:rsidRPr="00E64562"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  <w:lang w:val="en-GB"/>
        </w:rPr>
        <w:t>1</w:t>
      </w:r>
      <w:r w:rsidRPr="00967A9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 xml:space="preserve"> Mohamed A. Ghanem</w:t>
      </w:r>
      <w:r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>,</w:t>
      </w:r>
      <w:r w:rsidRPr="00967A9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  <w:lang w:val="en-GB"/>
        </w:rPr>
        <w:t>1,*</w:t>
      </w:r>
      <w:r w:rsidRPr="00967A9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 xml:space="preserve"> Saba A. Aladeemy</w:t>
      </w:r>
      <w:r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>,</w:t>
      </w:r>
      <w:r w:rsidRPr="00967A9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  <w:lang w:val="en-GB"/>
        </w:rPr>
        <w:t>1,2</w:t>
      </w:r>
      <w:r w:rsidRPr="00967A9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 xml:space="preserve"> Abdullah M. Al-Mayouf</w:t>
      </w:r>
      <w:r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>,</w:t>
      </w:r>
      <w:r w:rsidRPr="00967A9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  <w:lang w:val="en-GB"/>
        </w:rPr>
        <w:t>1</w:t>
      </w:r>
      <w:r w:rsidRPr="00967A9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967A9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>Nouf</w:t>
      </w:r>
      <w:proofErr w:type="spellEnd"/>
      <w:r w:rsidRPr="00967A9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en-GB"/>
        </w:rPr>
        <w:t xml:space="preserve"> H. Alotaibi</w:t>
      </w:r>
      <w:r w:rsidRPr="00967A9A">
        <w:rPr>
          <w:rFonts w:asciiTheme="majorBidi" w:hAnsiTheme="majorBidi" w:cstheme="majorBidi"/>
          <w:b/>
          <w:bCs/>
          <w:color w:val="000000" w:themeColor="text1"/>
          <w:sz w:val="20"/>
          <w:szCs w:val="20"/>
          <w:vertAlign w:val="superscript"/>
          <w:lang w:val="en-GB"/>
        </w:rPr>
        <w:t>1</w:t>
      </w:r>
    </w:p>
    <w:p w14:paraId="1142BE40" w14:textId="77777777" w:rsidR="002D043D" w:rsidRPr="00967A9A" w:rsidRDefault="002D043D" w:rsidP="002D043D">
      <w:pPr>
        <w:pStyle w:val="NoSpacing"/>
        <w:bidi w:val="0"/>
        <w:spacing w:line="480" w:lineRule="auto"/>
        <w:jc w:val="center"/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</w:pPr>
      <w:r w:rsidRPr="00967A9A">
        <w:rPr>
          <w:rFonts w:asciiTheme="majorBidi" w:hAnsiTheme="majorBidi" w:cstheme="majorBidi"/>
          <w:i/>
          <w:iCs/>
          <w:color w:val="000000" w:themeColor="text1"/>
          <w:sz w:val="20"/>
          <w:szCs w:val="20"/>
          <w:vertAlign w:val="superscript"/>
        </w:rPr>
        <w:t>1</w:t>
      </w:r>
      <w:r w:rsidRPr="00967A9A"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 xml:space="preserve"> Chemistry Department, College of Science, King Saud University, Riyadh-11451, Saudi Arabia</w:t>
      </w:r>
    </w:p>
    <w:p w14:paraId="48894975" w14:textId="77777777" w:rsidR="002D043D" w:rsidRPr="00967A9A" w:rsidRDefault="002D043D" w:rsidP="002D043D">
      <w:pPr>
        <w:pStyle w:val="NoSpacing"/>
        <w:bidi w:val="0"/>
        <w:spacing w:line="480" w:lineRule="auto"/>
        <w:jc w:val="center"/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</w:pPr>
      <w:r w:rsidRPr="00967A9A">
        <w:rPr>
          <w:rFonts w:asciiTheme="majorBidi" w:hAnsiTheme="majorBidi" w:cstheme="majorBidi"/>
          <w:i/>
          <w:iCs/>
          <w:color w:val="000000" w:themeColor="text1"/>
          <w:sz w:val="20"/>
          <w:szCs w:val="20"/>
          <w:vertAlign w:val="superscript"/>
        </w:rPr>
        <w:t>2</w:t>
      </w:r>
      <w:r w:rsidRPr="00967A9A"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 xml:space="preserve"> </w:t>
      </w:r>
      <w:r w:rsidRPr="00085008">
        <w:rPr>
          <w:rFonts w:asciiTheme="majorBidi" w:hAnsiTheme="majorBidi" w:cstheme="majorBidi"/>
          <w:i/>
          <w:iCs/>
          <w:color w:val="000000" w:themeColor="text1"/>
          <w:sz w:val="20"/>
          <w:szCs w:val="20"/>
          <w:highlight w:val="yellow"/>
        </w:rPr>
        <w:t xml:space="preserve">Chemistry Department, College of Science and Humanities, Prince </w:t>
      </w:r>
      <w:proofErr w:type="spellStart"/>
      <w:r w:rsidRPr="00085008">
        <w:rPr>
          <w:rFonts w:asciiTheme="majorBidi" w:hAnsiTheme="majorBidi" w:cstheme="majorBidi"/>
          <w:i/>
          <w:iCs/>
          <w:color w:val="000000" w:themeColor="text1"/>
          <w:sz w:val="20"/>
          <w:szCs w:val="20"/>
          <w:highlight w:val="yellow"/>
        </w:rPr>
        <w:t>Satam</w:t>
      </w:r>
      <w:proofErr w:type="spellEnd"/>
      <w:r w:rsidRPr="00085008">
        <w:rPr>
          <w:rFonts w:asciiTheme="majorBidi" w:hAnsiTheme="majorBidi" w:cstheme="majorBidi"/>
          <w:i/>
          <w:iCs/>
          <w:color w:val="000000" w:themeColor="text1"/>
          <w:sz w:val="20"/>
          <w:szCs w:val="20"/>
          <w:highlight w:val="yellow"/>
        </w:rPr>
        <w:t xml:space="preserve"> Ben Abdul-Aziz University, Al-Kharj, Saudi Arabia</w:t>
      </w:r>
    </w:p>
    <w:p w14:paraId="55D3EDC9" w14:textId="77777777" w:rsidR="002D043D" w:rsidRPr="00967A9A" w:rsidRDefault="002D043D" w:rsidP="002D043D">
      <w:pPr>
        <w:pStyle w:val="MDPI16affiliation"/>
        <w:spacing w:line="480" w:lineRule="auto"/>
        <w:ind w:left="0" w:firstLine="0"/>
        <w:jc w:val="center"/>
        <w:rPr>
          <w:rStyle w:val="Hyperlink"/>
          <w:rFonts w:asciiTheme="majorBidi" w:eastAsiaTheme="majorEastAsia" w:hAnsiTheme="majorBidi" w:cstheme="majorBidi"/>
          <w:color w:val="000000" w:themeColor="text1"/>
          <w:sz w:val="20"/>
          <w:szCs w:val="20"/>
        </w:rPr>
      </w:pPr>
      <w:r w:rsidRPr="00967A9A">
        <w:rPr>
          <w:rFonts w:asciiTheme="majorBidi" w:hAnsiTheme="majorBidi" w:cstheme="majorBidi"/>
          <w:b/>
          <w:color w:val="000000" w:themeColor="text1"/>
          <w:sz w:val="20"/>
          <w:szCs w:val="20"/>
        </w:rPr>
        <w:t>*</w:t>
      </w:r>
      <w:r w:rsidRPr="00967A9A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Correspondence: </w:t>
      </w:r>
      <w:hyperlink r:id="rId7" w:history="1">
        <w:r w:rsidRPr="00967A9A">
          <w:rPr>
            <w:rStyle w:val="Hyperlink"/>
            <w:rFonts w:asciiTheme="majorBidi" w:eastAsiaTheme="majorEastAsia" w:hAnsiTheme="majorBidi" w:cstheme="majorBidi"/>
            <w:color w:val="000000" w:themeColor="text1"/>
            <w:sz w:val="20"/>
            <w:szCs w:val="20"/>
          </w:rPr>
          <w:t>mghanem@ksu.edu.sa</w:t>
        </w:r>
      </w:hyperlink>
      <w:r w:rsidRPr="00967A9A">
        <w:rPr>
          <w:rStyle w:val="Hyperlink"/>
          <w:rFonts w:asciiTheme="majorBidi" w:eastAsiaTheme="majorEastAsia" w:hAnsiTheme="majorBidi" w:cstheme="majorBidi"/>
          <w:color w:val="000000" w:themeColor="text1"/>
          <w:sz w:val="20"/>
          <w:szCs w:val="20"/>
        </w:rPr>
        <w:t>; https://orcid.org/0000-0003-2866-9016</w:t>
      </w:r>
    </w:p>
    <w:bookmarkEnd w:id="0"/>
    <w:p w14:paraId="3C9385F8" w14:textId="77777777" w:rsidR="00013A50" w:rsidRPr="005E3D91" w:rsidRDefault="00013A50" w:rsidP="005E3D91">
      <w:pPr>
        <w:pStyle w:val="MDPI16affiliation"/>
        <w:spacing w:line="480" w:lineRule="auto"/>
        <w:ind w:left="0" w:firstLine="0"/>
        <w:jc w:val="both"/>
        <w:rPr>
          <w:rStyle w:val="Hyperlink"/>
          <w:rFonts w:asciiTheme="majorBidi" w:eastAsiaTheme="majorEastAsia" w:hAnsiTheme="majorBidi" w:cstheme="majorBidi"/>
          <w:color w:val="000000" w:themeColor="text1"/>
          <w:sz w:val="20"/>
          <w:szCs w:val="20"/>
          <w:u w:val="none"/>
        </w:rPr>
      </w:pPr>
    </w:p>
    <w:p w14:paraId="490CEAAF" w14:textId="0570EF47" w:rsidR="00013A50" w:rsidRPr="002D043D" w:rsidRDefault="00013A50" w:rsidP="005E3D91">
      <w:pPr>
        <w:pStyle w:val="MDPI16affiliation"/>
        <w:spacing w:line="480" w:lineRule="auto"/>
        <w:ind w:left="0" w:firstLine="0"/>
        <w:jc w:val="both"/>
        <w:rPr>
          <w:rStyle w:val="Hyperlink"/>
          <w:rFonts w:asciiTheme="majorBidi" w:eastAsiaTheme="majorEastAsia" w:hAnsiTheme="majorBidi" w:cstheme="majorBidi"/>
          <w:b/>
          <w:bCs/>
          <w:color w:val="000000" w:themeColor="text1"/>
          <w:sz w:val="24"/>
          <w:szCs w:val="24"/>
        </w:rPr>
      </w:pPr>
      <w:r w:rsidRPr="002D043D">
        <w:rPr>
          <w:rStyle w:val="Hyperlink"/>
          <w:rFonts w:asciiTheme="majorBidi" w:eastAsiaTheme="majorEastAsia" w:hAnsiTheme="majorBidi" w:cstheme="majorBidi"/>
          <w:b/>
          <w:bCs/>
          <w:color w:val="000000" w:themeColor="text1"/>
          <w:sz w:val="24"/>
          <w:szCs w:val="24"/>
        </w:rPr>
        <w:t xml:space="preserve">Supporting </w:t>
      </w:r>
      <w:r w:rsidR="002D043D">
        <w:rPr>
          <w:rStyle w:val="Hyperlink"/>
          <w:rFonts w:asciiTheme="majorBidi" w:eastAsiaTheme="majorEastAsia" w:hAnsiTheme="majorBidi" w:cstheme="majorBidi"/>
          <w:b/>
          <w:bCs/>
          <w:color w:val="000000" w:themeColor="text1"/>
          <w:sz w:val="24"/>
          <w:szCs w:val="24"/>
        </w:rPr>
        <w:t>M</w:t>
      </w:r>
      <w:r w:rsidRPr="002D043D">
        <w:rPr>
          <w:rStyle w:val="Hyperlink"/>
          <w:rFonts w:asciiTheme="majorBidi" w:eastAsiaTheme="majorEastAsia" w:hAnsiTheme="majorBidi" w:cstheme="majorBidi"/>
          <w:b/>
          <w:bCs/>
          <w:color w:val="000000" w:themeColor="text1"/>
          <w:sz w:val="24"/>
          <w:szCs w:val="24"/>
        </w:rPr>
        <w:t>aterials:</w:t>
      </w:r>
    </w:p>
    <w:p w14:paraId="50482A18" w14:textId="4C21CF90" w:rsidR="002664EE" w:rsidRPr="005E3D91" w:rsidRDefault="002664EE" w:rsidP="005E3D91">
      <w:pPr>
        <w:spacing w:line="480" w:lineRule="auto"/>
        <w:rPr>
          <w:rFonts w:asciiTheme="majorBidi" w:hAnsiTheme="majorBidi" w:cstheme="majorBidi"/>
          <w:sz w:val="20"/>
          <w:szCs w:val="20"/>
        </w:rPr>
      </w:pPr>
    </w:p>
    <w:p w14:paraId="431B8640" w14:textId="5CA63DDC" w:rsidR="005E3D91" w:rsidRPr="005E3D91" w:rsidRDefault="005E3D91" w:rsidP="005E3D91">
      <w:pPr>
        <w:spacing w:line="480" w:lineRule="auto"/>
        <w:jc w:val="right"/>
        <w:rPr>
          <w:rFonts w:asciiTheme="majorBidi" w:hAnsiTheme="majorBidi" w:cstheme="majorBidi"/>
          <w:b/>
          <w:bCs/>
          <w:sz w:val="20"/>
          <w:szCs w:val="20"/>
        </w:rPr>
      </w:pPr>
      <w:r w:rsidRPr="005E3D91">
        <w:rPr>
          <w:rFonts w:asciiTheme="majorBidi" w:hAnsiTheme="majorBidi" w:cstheme="majorBidi"/>
          <w:b/>
          <w:bCs/>
          <w:sz w:val="20"/>
          <w:szCs w:val="20"/>
        </w:rPr>
        <w:t xml:space="preserve">1. Experimental procedure of catalyst preparation </w:t>
      </w:r>
    </w:p>
    <w:p w14:paraId="11FA1BF2" w14:textId="62A141AF" w:rsidR="005E3D91" w:rsidRPr="005E3D91" w:rsidRDefault="005E3D91" w:rsidP="005E3D91">
      <w:pPr>
        <w:spacing w:line="48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5E3D91">
        <w:rPr>
          <w:rFonts w:asciiTheme="majorBidi" w:hAnsiTheme="majorBidi" w:cstheme="majorBidi"/>
          <w:i/>
          <w:iCs/>
          <w:sz w:val="20"/>
          <w:szCs w:val="20"/>
        </w:rPr>
        <w:t xml:space="preserve">1. Prepared the mesoporous catalyst to the electrochemical characterization </w:t>
      </w:r>
    </w:p>
    <w:p w14:paraId="430ECC76" w14:textId="5C9C5096" w:rsidR="005E3D91" w:rsidRPr="005E3D91" w:rsidRDefault="005E3D91" w:rsidP="005E3D91">
      <w:pPr>
        <w:bidi w:val="0"/>
        <w:spacing w:line="480" w:lineRule="auto"/>
        <w:jc w:val="both"/>
        <w:rPr>
          <w:rStyle w:val="normaltextrun"/>
          <w:rFonts w:asciiTheme="majorBidi" w:eastAsiaTheme="majorEastAsia" w:hAnsiTheme="majorBidi" w:cstheme="majorBidi"/>
          <w:sz w:val="20"/>
          <w:szCs w:val="20"/>
        </w:rPr>
      </w:pPr>
      <w:r w:rsidRPr="005E3D91">
        <w:rPr>
          <w:rFonts w:asciiTheme="majorBidi" w:eastAsiaTheme="majorEastAsia" w:hAnsiTheme="majorBidi" w:cstheme="majorBidi"/>
          <w:sz w:val="20"/>
          <w:szCs w:val="20"/>
        </w:rPr>
        <w:t xml:space="preserve">The mesoporous </w:t>
      </w:r>
      <w:proofErr w:type="spellStart"/>
      <w:r w:rsidRPr="005E3D91">
        <w:rPr>
          <w:rFonts w:asciiTheme="majorBidi" w:eastAsiaTheme="majorEastAsia" w:hAnsiTheme="majorBidi" w:cstheme="majorBidi"/>
          <w:sz w:val="20"/>
          <w:szCs w:val="20"/>
        </w:rPr>
        <w:t>NiPO</w:t>
      </w:r>
      <w:proofErr w:type="spellEnd"/>
      <w:r w:rsidRPr="005E3D91">
        <w:rPr>
          <w:rFonts w:asciiTheme="majorBidi" w:eastAsiaTheme="majorEastAsia" w:hAnsiTheme="majorBidi" w:cstheme="majorBidi"/>
          <w:sz w:val="20"/>
          <w:szCs w:val="20"/>
        </w:rPr>
        <w:t xml:space="preserve"> catalyst ink was prepared by mixing of 10 mg of the grounded catalyst with 20 mg of </w:t>
      </w:r>
      <w:r w:rsidRPr="005E3D9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carbon black (Vulcan XC-72R), </w:t>
      </w:r>
      <w:r w:rsidRPr="005E3D91">
        <w:rPr>
          <w:rFonts w:asciiTheme="majorBidi" w:eastAsiaTheme="majorEastAsia" w:hAnsiTheme="majorBidi" w:cstheme="majorBidi"/>
          <w:sz w:val="20"/>
          <w:szCs w:val="20"/>
        </w:rPr>
        <w:t xml:space="preserve">10 </w:t>
      </w:r>
      <w:proofErr w:type="spellStart"/>
      <w:r w:rsidRPr="005E3D91">
        <w:rPr>
          <w:rFonts w:asciiTheme="majorBidi" w:eastAsiaTheme="majorEastAsia" w:hAnsiTheme="majorBidi" w:cstheme="majorBidi"/>
          <w:sz w:val="20"/>
          <w:szCs w:val="20"/>
        </w:rPr>
        <w:t>μl</w:t>
      </w:r>
      <w:proofErr w:type="spellEnd"/>
      <w:r w:rsidRPr="005E3D91">
        <w:rPr>
          <w:rFonts w:asciiTheme="majorBidi" w:eastAsiaTheme="majorEastAsia" w:hAnsiTheme="majorBidi" w:cstheme="majorBidi"/>
          <w:sz w:val="20"/>
          <w:szCs w:val="20"/>
        </w:rPr>
        <w:t xml:space="preserve"> of </w:t>
      </w:r>
      <w:proofErr w:type="spellStart"/>
      <w:r w:rsidRPr="005E3D91">
        <w:rPr>
          <w:rFonts w:asciiTheme="majorBidi" w:eastAsiaTheme="majorEastAsia" w:hAnsiTheme="majorBidi" w:cstheme="majorBidi"/>
          <w:sz w:val="20"/>
          <w:szCs w:val="20"/>
        </w:rPr>
        <w:t>Nafion</w:t>
      </w:r>
      <w:proofErr w:type="spellEnd"/>
      <w:r>
        <w:rPr>
          <w:rFonts w:asciiTheme="majorBidi" w:eastAsiaTheme="majorEastAsia" w:hAnsiTheme="majorBidi" w:cstheme="majorBidi"/>
          <w:sz w:val="20"/>
          <w:szCs w:val="20"/>
        </w:rPr>
        <w:t xml:space="preserve"> (5.0 wt. %)</w:t>
      </w:r>
      <w:r w:rsidRPr="005E3D91">
        <w:rPr>
          <w:rFonts w:asciiTheme="majorBidi" w:eastAsiaTheme="majorEastAsia" w:hAnsiTheme="majorBidi" w:cstheme="majorBidi"/>
          <w:sz w:val="20"/>
          <w:szCs w:val="20"/>
        </w:rPr>
        <w:t>, 0.5 ml of isopropanol, and 0.5 ml of deionized water then dispersing by using ultrasonication (Masonic ultrasonic, Switzerland) for 1</w:t>
      </w:r>
      <w:r>
        <w:rPr>
          <w:rFonts w:asciiTheme="majorBidi" w:eastAsiaTheme="majorEastAsia" w:hAnsiTheme="majorBidi" w:cstheme="majorBidi"/>
          <w:sz w:val="20"/>
          <w:szCs w:val="20"/>
        </w:rPr>
        <w:t xml:space="preserve">.0 </w:t>
      </w:r>
      <w:r w:rsidRPr="005E3D91">
        <w:rPr>
          <w:rFonts w:asciiTheme="majorBidi" w:eastAsiaTheme="majorEastAsia" w:hAnsiTheme="majorBidi" w:cstheme="majorBidi"/>
          <w:sz w:val="20"/>
          <w:szCs w:val="20"/>
        </w:rPr>
        <w:t>h .</w:t>
      </w:r>
      <w:r w:rsidRPr="005E3D91">
        <w:rPr>
          <w:rFonts w:asciiTheme="majorBidi" w:eastAsiaTheme="majorEastAsia" w:hAnsiTheme="majorBidi" w:cstheme="majorBidi"/>
          <w:b/>
          <w:bCs/>
          <w:sz w:val="20"/>
          <w:szCs w:val="20"/>
        </w:rPr>
        <w:t xml:space="preserve"> </w:t>
      </w:r>
      <w:r w:rsidRPr="005E3D91">
        <w:rPr>
          <w:rFonts w:asciiTheme="majorBidi" w:eastAsiaTheme="majorEastAsia" w:hAnsiTheme="majorBidi" w:cstheme="majorBidi"/>
          <w:sz w:val="20"/>
          <w:szCs w:val="20"/>
        </w:rPr>
        <w:t>After that</w:t>
      </w:r>
      <w:r>
        <w:rPr>
          <w:rFonts w:asciiTheme="majorBidi" w:eastAsiaTheme="majorEastAsia" w:hAnsiTheme="majorBidi" w:cstheme="majorBidi"/>
          <w:sz w:val="20"/>
          <w:szCs w:val="20"/>
        </w:rPr>
        <w:t>,</w:t>
      </w:r>
      <w:r w:rsidRPr="005E3D91">
        <w:rPr>
          <w:rFonts w:asciiTheme="majorBidi" w:eastAsiaTheme="majorEastAsia" w:hAnsiTheme="majorBidi" w:cstheme="majorBidi"/>
          <w:sz w:val="20"/>
          <w:szCs w:val="20"/>
        </w:rPr>
        <w:t xml:space="preserve"> the drop-casting of </w:t>
      </w:r>
      <w:r>
        <w:rPr>
          <w:rFonts w:asciiTheme="majorBidi" w:eastAsiaTheme="majorEastAsia" w:hAnsiTheme="majorBidi" w:cstheme="majorBidi"/>
          <w:sz w:val="20"/>
          <w:szCs w:val="20"/>
        </w:rPr>
        <w:t xml:space="preserve">pre-defined amount of </w:t>
      </w:r>
      <w:r w:rsidRPr="005E3D91">
        <w:rPr>
          <w:rFonts w:asciiTheme="majorBidi" w:eastAsiaTheme="majorEastAsia" w:hAnsiTheme="majorBidi" w:cstheme="majorBidi"/>
          <w:sz w:val="20"/>
          <w:szCs w:val="20"/>
        </w:rPr>
        <w:t xml:space="preserve">mesoporous catalyst on </w:t>
      </w:r>
      <w:r>
        <w:rPr>
          <w:rFonts w:asciiTheme="majorBidi" w:eastAsiaTheme="majorEastAsia" w:hAnsiTheme="majorBidi" w:cstheme="majorBidi"/>
          <w:sz w:val="20"/>
          <w:szCs w:val="20"/>
        </w:rPr>
        <w:t>carbon paper</w:t>
      </w:r>
      <w:r w:rsidRPr="005E3D91">
        <w:rPr>
          <w:rFonts w:asciiTheme="majorBidi" w:eastAsiaTheme="majorEastAsia" w:hAnsiTheme="majorBidi" w:cstheme="majorBidi"/>
          <w:sz w:val="20"/>
          <w:szCs w:val="20"/>
        </w:rPr>
        <w:t xml:space="preserve"> substrate (</w:t>
      </w:r>
      <w:r w:rsidRPr="00967A9A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>HCP030</w:t>
      </w:r>
      <w:r>
        <w:rPr>
          <w:rFonts w:asciiTheme="majorBidi" w:eastAsia="Calibri" w:hAnsiTheme="majorBidi" w:cstheme="majorBidi"/>
          <w:color w:val="000000" w:themeColor="text1"/>
          <w:sz w:val="20"/>
          <w:szCs w:val="20"/>
        </w:rPr>
        <w:t xml:space="preserve">, China) </w:t>
      </w:r>
      <w:r>
        <w:rPr>
          <w:rFonts w:asciiTheme="majorBidi" w:hAnsiTheme="majorBidi" w:cstheme="majorBidi"/>
          <w:sz w:val="20"/>
          <w:szCs w:val="20"/>
        </w:rPr>
        <w:t>at g</w:t>
      </w:r>
      <w:r w:rsidRPr="005E3D91">
        <w:rPr>
          <w:rFonts w:asciiTheme="majorBidi" w:hAnsiTheme="majorBidi" w:cstheme="majorBidi"/>
          <w:sz w:val="20"/>
          <w:szCs w:val="20"/>
        </w:rPr>
        <w:t>eometric area 1.0 x 1.0 cm</w:t>
      </w:r>
      <w:r w:rsidRPr="005E3D91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Pr="005E3D91">
        <w:rPr>
          <w:rFonts w:asciiTheme="majorBidi" w:eastAsiaTheme="majorEastAsia" w:hAnsiTheme="majorBidi" w:cstheme="majorBidi"/>
          <w:sz w:val="20"/>
          <w:szCs w:val="20"/>
        </w:rPr>
        <w:t xml:space="preserve">. </w:t>
      </w:r>
    </w:p>
    <w:p w14:paraId="29C69187" w14:textId="77777777" w:rsidR="005E3D91" w:rsidRPr="005E3D91" w:rsidRDefault="005E3D91" w:rsidP="005E3D91">
      <w:pPr>
        <w:spacing w:line="480" w:lineRule="auto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 w:rsidRPr="005E3D91">
        <w:rPr>
          <w:rFonts w:asciiTheme="majorBidi" w:hAnsiTheme="majorBidi" w:cstheme="majorBidi"/>
          <w:b/>
          <w:bCs/>
          <w:sz w:val="20"/>
          <w:szCs w:val="20"/>
        </w:rPr>
        <w:t>Prepared the mesoporous catalyst to the Physiochemical characterization :</w:t>
      </w:r>
    </w:p>
    <w:p w14:paraId="70069BFA" w14:textId="06343FE5" w:rsidR="005E3D91" w:rsidRPr="005E3D91" w:rsidRDefault="005E3D91" w:rsidP="005E3D91">
      <w:pPr>
        <w:bidi w:val="0"/>
        <w:spacing w:line="480" w:lineRule="auto"/>
        <w:jc w:val="both"/>
        <w:rPr>
          <w:rFonts w:asciiTheme="majorBidi" w:hAnsiTheme="majorBidi" w:cstheme="majorBidi"/>
          <w:sz w:val="20"/>
          <w:szCs w:val="20"/>
        </w:rPr>
      </w:pPr>
      <w:r w:rsidRPr="005E3D91">
        <w:rPr>
          <w:rFonts w:asciiTheme="majorBidi" w:hAnsiTheme="majorBidi" w:cstheme="majorBidi"/>
          <w:sz w:val="20"/>
          <w:szCs w:val="20"/>
        </w:rPr>
        <w:t>For the physiochemical characterization methods such as SEM (Scanning Electron Microscopy), XRD (X-Ray Diffraction), and BET (</w:t>
      </w:r>
      <w:proofErr w:type="spellStart"/>
      <w:r w:rsidRPr="005E3D91">
        <w:rPr>
          <w:rFonts w:asciiTheme="majorBidi" w:hAnsiTheme="majorBidi" w:cstheme="majorBidi"/>
          <w:sz w:val="20"/>
          <w:szCs w:val="20"/>
        </w:rPr>
        <w:t>Brunauer</w:t>
      </w:r>
      <w:proofErr w:type="spellEnd"/>
      <w:r w:rsidRPr="005E3D91">
        <w:rPr>
          <w:rFonts w:asciiTheme="majorBidi" w:hAnsiTheme="majorBidi" w:cstheme="majorBidi"/>
          <w:sz w:val="20"/>
          <w:szCs w:val="20"/>
        </w:rPr>
        <w:t>-Emmett-Teller analysis), the original powder of the mesoporous catalyst was used.</w:t>
      </w:r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 xml:space="preserve"> Before the XRD measurements, the mesoporous nickel phosphate nanoparticles were finely ground using porcelain mortar and Pestle, then loaded as a thin layer onto the XRD aluminum holder. Before the BET measurement, the catalyst (0.210 g) was outgassed at 350 K for 2.0 h to remove the adsorbed moisture.</w:t>
      </w:r>
      <w:r>
        <w:rPr>
          <w:rFonts w:asciiTheme="majorBidi" w:eastAsia="Calibri" w:hAnsiTheme="majorBidi" w:cstheme="majorBidi"/>
          <w:color w:val="000000" w:themeColor="text1"/>
          <w:sz w:val="20"/>
          <w:szCs w:val="20"/>
        </w:rPr>
        <w:t xml:space="preserve"> </w:t>
      </w:r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 xml:space="preserve">The surface functionality of the </w:t>
      </w:r>
      <w:r w:rsidRPr="005E3D91">
        <w:rPr>
          <w:rFonts w:asciiTheme="majorBidi" w:eastAsia="Calibri" w:hAnsiTheme="majorBidi" w:cstheme="majorBidi"/>
          <w:i/>
          <w:iCs/>
          <w:color w:val="000000" w:themeColor="text1"/>
          <w:sz w:val="20"/>
          <w:szCs w:val="20"/>
        </w:rPr>
        <w:t>meso</w:t>
      </w:r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>-</w:t>
      </w:r>
      <w:proofErr w:type="spellStart"/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>NiPO</w:t>
      </w:r>
      <w:proofErr w:type="spellEnd"/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 xml:space="preserve"> powder was identified using a Bruker (TENSOR 27) Fourier-transform infrared spectrometer (FTIR). The sample for FTIR analysis was prepared by uniformly mixing about 10 mg of the grounded catalyst with 1.0 g of </w:t>
      </w:r>
      <w:proofErr w:type="spellStart"/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>KBr</w:t>
      </w:r>
      <w:proofErr w:type="spellEnd"/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 xml:space="preserve">, and then the mixture was pressed into a pellet that was placed in the sample holder.   For the SEM (scanning electron microscope) and TEM </w:t>
      </w:r>
      <w:r w:rsidRPr="005E3D91">
        <w:rPr>
          <w:rFonts w:asciiTheme="majorBidi" w:hAnsiTheme="majorBidi" w:cstheme="majorBidi"/>
          <w:sz w:val="20"/>
          <w:szCs w:val="20"/>
        </w:rPr>
        <w:t>(Transmission Electron Microscope)</w:t>
      </w:r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 xml:space="preserve">samples preparation, a small quantity of the </w:t>
      </w:r>
      <w:r w:rsidRPr="005E3D91">
        <w:rPr>
          <w:rFonts w:asciiTheme="majorBidi" w:eastAsia="Calibri" w:hAnsiTheme="majorBidi" w:cstheme="majorBidi"/>
          <w:i/>
          <w:iCs/>
          <w:color w:val="000000" w:themeColor="text1"/>
          <w:sz w:val="20"/>
          <w:szCs w:val="20"/>
        </w:rPr>
        <w:t>meso</w:t>
      </w:r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>-</w:t>
      </w:r>
      <w:proofErr w:type="spellStart"/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>NiPO</w:t>
      </w:r>
      <w:proofErr w:type="spellEnd"/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 xml:space="preserve"> powder (approximately 1.0 mg) was dispersed in isopropanol and subjected to ultrasonication for 15 minutes to </w:t>
      </w:r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lastRenderedPageBreak/>
        <w:t xml:space="preserve">achieve proper dispersion. </w:t>
      </w:r>
      <w:bookmarkStart w:id="1" w:name="_Hlk144985468"/>
      <w:r w:rsidRPr="005E3D91">
        <w:rPr>
          <w:rFonts w:asciiTheme="majorBidi" w:eastAsia="Calibri" w:hAnsiTheme="majorBidi" w:cstheme="majorBidi"/>
          <w:color w:val="000000" w:themeColor="text1"/>
          <w:sz w:val="20"/>
          <w:szCs w:val="20"/>
        </w:rPr>
        <w:t>Then a drop of the catalyst’s suspension was casted onto the sample holder for the SEM or copper grid for TEM characterisation and left to dry at room temperature.</w:t>
      </w:r>
      <w:bookmarkEnd w:id="1"/>
    </w:p>
    <w:p w14:paraId="489AA73A" w14:textId="7E7DA1DA" w:rsidR="005E3D91" w:rsidRDefault="005E3D91" w:rsidP="005E3D91">
      <w:pPr>
        <w:bidi w:val="0"/>
        <w:spacing w:line="480" w:lineRule="auto"/>
        <w:jc w:val="both"/>
        <w:rPr>
          <w:rFonts w:asciiTheme="majorBidi" w:hAnsiTheme="majorBidi" w:cstheme="majorBidi"/>
          <w:sz w:val="20"/>
          <w:szCs w:val="20"/>
        </w:rPr>
      </w:pPr>
      <w:r w:rsidRPr="005E3D91">
        <w:rPr>
          <w:rFonts w:asciiTheme="majorBidi" w:hAnsiTheme="majorBidi" w:cstheme="majorBidi"/>
          <w:sz w:val="20"/>
          <w:szCs w:val="20"/>
        </w:rPr>
        <w:t xml:space="preserve">For after-use characterization using SEM-EDX (Scanning Electron Microscopy-Energy Dispersive X-ray Spectroscopy). The ink used was identical to the electrochemical characterization ink without the addition of </w:t>
      </w:r>
      <w:r w:rsidRPr="005E3D91">
        <w:rPr>
          <w:rFonts w:asciiTheme="majorBidi" w:hAnsiTheme="majorBidi" w:cstheme="majorBidi"/>
          <w:color w:val="000000" w:themeColor="text1"/>
          <w:sz w:val="20"/>
          <w:szCs w:val="20"/>
        </w:rPr>
        <w:t>carbon black (Vulcan XC-72R) to avoid the overlap with catalyst particles.</w:t>
      </w:r>
      <w:r w:rsidRPr="005E3D91">
        <w:rPr>
          <w:rFonts w:asciiTheme="majorBidi" w:hAnsiTheme="majorBidi" w:cstheme="majorBidi"/>
          <w:sz w:val="20"/>
          <w:szCs w:val="20"/>
        </w:rPr>
        <w:t xml:space="preserve"> The catalyst ink was loaded onto carbon paper electrode and exposed to the urea electrolysis process in solution of 0.33 M urea and 2.0 M KOH at applied potential 0.6 V vs. Ag/AgCl for 3.0 hours</w:t>
      </w:r>
      <w:r>
        <w:rPr>
          <w:rFonts w:asciiTheme="majorBidi" w:hAnsiTheme="majorBidi" w:cstheme="majorBidi"/>
          <w:sz w:val="20"/>
          <w:szCs w:val="20"/>
        </w:rPr>
        <w:t xml:space="preserve">. Then, the carbon paper electrode with the catalyst was removed from the electrochemical cell and rinsed with deionised water, dried  with hot air </w:t>
      </w:r>
      <w:r w:rsidRPr="005E3D91">
        <w:rPr>
          <w:rFonts w:asciiTheme="majorBidi" w:hAnsiTheme="majorBidi" w:cstheme="majorBidi"/>
          <w:sz w:val="20"/>
          <w:szCs w:val="20"/>
        </w:rPr>
        <w:t xml:space="preserve"> a</w:t>
      </w:r>
      <w:r>
        <w:rPr>
          <w:rFonts w:asciiTheme="majorBidi" w:hAnsiTheme="majorBidi" w:cstheme="majorBidi"/>
          <w:sz w:val="20"/>
          <w:szCs w:val="20"/>
        </w:rPr>
        <w:t xml:space="preserve">nd keep for SEM-EDX analysis. </w:t>
      </w:r>
      <w:r w:rsidRPr="005E3D91">
        <w:rPr>
          <w:rFonts w:asciiTheme="majorBidi" w:hAnsiTheme="majorBidi" w:cstheme="majorBidi"/>
          <w:sz w:val="20"/>
          <w:szCs w:val="20"/>
        </w:rPr>
        <w:t xml:space="preserve"> </w:t>
      </w:r>
    </w:p>
    <w:p w14:paraId="4824B409" w14:textId="07B19A95" w:rsidR="005E3D91" w:rsidRPr="005E3D91" w:rsidRDefault="005E3D91" w:rsidP="005E3D91">
      <w:pPr>
        <w:bidi w:val="0"/>
        <w:spacing w:line="480" w:lineRule="auto"/>
        <w:jc w:val="both"/>
        <w:rPr>
          <w:rFonts w:asciiTheme="majorBidi" w:hAnsiTheme="majorBidi" w:cstheme="majorBidi"/>
          <w:sz w:val="20"/>
          <w:szCs w:val="20"/>
        </w:rPr>
      </w:pPr>
      <w:r w:rsidRPr="005E3D91">
        <w:rPr>
          <w:rFonts w:asciiTheme="majorBidi" w:hAnsiTheme="majorBidi" w:cstheme="majorBidi"/>
          <w:b/>
          <w:bCs/>
          <w:sz w:val="20"/>
          <w:szCs w:val="20"/>
        </w:rPr>
        <w:t xml:space="preserve">2. Effect of urea concentration on the activity 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and stability </w:t>
      </w:r>
      <w:r w:rsidRPr="005E3D91">
        <w:rPr>
          <w:rFonts w:asciiTheme="majorBidi" w:hAnsiTheme="majorBidi" w:cstheme="majorBidi"/>
          <w:b/>
          <w:bCs/>
          <w:sz w:val="20"/>
          <w:szCs w:val="20"/>
        </w:rPr>
        <w:t>of the meso-</w:t>
      </w:r>
      <w:proofErr w:type="spellStart"/>
      <w:r w:rsidRPr="005E3D91">
        <w:rPr>
          <w:rFonts w:asciiTheme="majorBidi" w:hAnsiTheme="majorBidi" w:cstheme="majorBidi"/>
          <w:b/>
          <w:bCs/>
          <w:sz w:val="20"/>
          <w:szCs w:val="20"/>
        </w:rPr>
        <w:t>NiPO</w:t>
      </w:r>
      <w:proofErr w:type="spellEnd"/>
      <w:r w:rsidRPr="005E3D91">
        <w:rPr>
          <w:rFonts w:asciiTheme="majorBidi" w:hAnsiTheme="majorBidi" w:cstheme="majorBidi"/>
          <w:b/>
          <w:bCs/>
          <w:sz w:val="20"/>
          <w:szCs w:val="20"/>
        </w:rPr>
        <w:t xml:space="preserve"> electrode</w:t>
      </w:r>
    </w:p>
    <w:p w14:paraId="7B83B634" w14:textId="77777777" w:rsidR="007C7FEE" w:rsidRPr="005E3D91" w:rsidRDefault="00BE71E3" w:rsidP="005E3D91">
      <w:pPr>
        <w:bidi w:val="0"/>
        <w:spacing w:line="480" w:lineRule="auto"/>
        <w:rPr>
          <w:rFonts w:asciiTheme="majorBidi" w:hAnsiTheme="majorBidi" w:cstheme="majorBidi"/>
          <w:noProof/>
          <w:color w:val="000000" w:themeColor="text1"/>
          <w:sz w:val="20"/>
          <w:szCs w:val="20"/>
        </w:rPr>
      </w:pPr>
      <w:r w:rsidRPr="005E3D91">
        <w:rPr>
          <w:rFonts w:asciiTheme="majorBidi" w:hAnsiTheme="majorBidi" w:cstheme="majorBidi"/>
          <w:sz w:val="20"/>
          <w:szCs w:val="20"/>
        </w:rPr>
        <w:object w:dxaOrig="1907" w:dyaOrig="1483" w14:anchorId="47B2C2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15pt;height:240.75pt" o:ole="">
            <v:imagedata r:id="rId8" o:title="" cropright="16298f"/>
          </v:shape>
          <o:OLEObject Type="Embed" ProgID="Origin95.Graph" ShapeID="_x0000_i1025" DrawAspect="Content" ObjectID="_1755869284" r:id="rId9"/>
        </w:object>
      </w:r>
      <w:r w:rsidR="00E3124D" w:rsidRPr="005E3D91">
        <w:rPr>
          <w:rFonts w:asciiTheme="majorBidi" w:hAnsiTheme="majorBidi" w:cstheme="majorBidi"/>
          <w:color w:val="000000" w:themeColor="text1"/>
          <w:sz w:val="20"/>
          <w:szCs w:val="20"/>
        </w:rPr>
        <w:object w:dxaOrig="1906" w:dyaOrig="1482" w14:anchorId="2FDEE169">
          <v:shape id="_x0000_i1026" type="#_x0000_t75" style="width:173.4pt;height:186.6pt" o:ole="">
            <v:imagedata r:id="rId10" o:title="" cropright="17795f"/>
          </v:shape>
          <o:OLEObject Type="Embed" ProgID="Origin95.Graph" ShapeID="_x0000_i1026" DrawAspect="Content" ObjectID="_1755869285" r:id="rId11"/>
        </w:object>
      </w:r>
    </w:p>
    <w:p w14:paraId="06F1E0C8" w14:textId="77777777" w:rsidR="00DE1CCC" w:rsidRPr="005E3D91" w:rsidRDefault="008526D5" w:rsidP="005E3D91">
      <w:pPr>
        <w:bidi w:val="0"/>
        <w:spacing w:line="480" w:lineRule="auto"/>
        <w:jc w:val="both"/>
        <w:rPr>
          <w:rFonts w:asciiTheme="majorBidi" w:hAnsiTheme="majorBidi" w:cstheme="majorBidi"/>
          <w:color w:val="000000" w:themeColor="text1"/>
          <w:sz w:val="20"/>
          <w:szCs w:val="20"/>
        </w:rPr>
      </w:pPr>
      <w:r w:rsidRPr="005E3D91">
        <w:rPr>
          <w:rFonts w:asciiTheme="majorBidi" w:hAnsiTheme="majorBidi" w:cstheme="majorBidi"/>
          <w:color w:val="000000" w:themeColor="text1"/>
          <w:sz w:val="20"/>
          <w:szCs w:val="20"/>
        </w:rPr>
        <w:object w:dxaOrig="1906" w:dyaOrig="1482" w14:anchorId="147A3D7B">
          <v:shape id="_x0000_i1027" type="#_x0000_t75" style="width:175.7pt;height:182.6pt" o:ole="">
            <v:imagedata r:id="rId12" o:title="" cropleft="4657f" cropright="11521f"/>
          </v:shape>
          <o:OLEObject Type="Embed" ProgID="Origin95.Graph" ShapeID="_x0000_i1027" DrawAspect="Content" ObjectID="_1755869286" r:id="rId13"/>
        </w:object>
      </w:r>
    </w:p>
    <w:p w14:paraId="574A620B" w14:textId="3FEFC6AB" w:rsidR="00FE23A7" w:rsidRDefault="003837F8" w:rsidP="005E3D91">
      <w:pPr>
        <w:bidi w:val="0"/>
        <w:spacing w:line="480" w:lineRule="auto"/>
        <w:jc w:val="both"/>
        <w:rPr>
          <w:rFonts w:asciiTheme="majorBidi" w:hAnsiTheme="majorBidi" w:cstheme="majorBidi"/>
          <w:noProof/>
          <w:color w:val="000000" w:themeColor="text1"/>
          <w:sz w:val="20"/>
          <w:szCs w:val="20"/>
        </w:rPr>
      </w:pPr>
      <w:r w:rsidRPr="005E3D91"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lastRenderedPageBreak/>
        <w:t xml:space="preserve">Fig. S1 (a) presents the CVs of the meso-NiPO electrode in 2.0 M KOH containing different concentrations of urea at 50 mV/s, (b) relationship of the oxidation current density at 0.6 V vs. Ag/AgCl and the urea concentration in 2.0 M KOH solution, and (c) the multi-cycle responses (100 cycles) of the meso-NiPO electrode in 0.33M urea solution in 2.0 M KOH at 50 mV/s. </w:t>
      </w:r>
    </w:p>
    <w:p w14:paraId="6CA575AB" w14:textId="650E8897" w:rsidR="003331CA" w:rsidRPr="003331CA" w:rsidRDefault="003331CA" w:rsidP="003331CA">
      <w:pPr>
        <w:bidi w:val="0"/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3331CA">
        <w:rPr>
          <w:rFonts w:asciiTheme="majorBidi" w:hAnsiTheme="majorBidi" w:cstheme="majorBidi"/>
          <w:b/>
          <w:bCs/>
          <w:sz w:val="20"/>
          <w:szCs w:val="20"/>
        </w:rPr>
        <w:t xml:space="preserve">3. </w:t>
      </w:r>
      <w:r>
        <w:rPr>
          <w:rFonts w:asciiTheme="majorBidi" w:hAnsiTheme="majorBidi" w:cstheme="majorBidi"/>
          <w:b/>
          <w:bCs/>
          <w:sz w:val="20"/>
          <w:szCs w:val="20"/>
        </w:rPr>
        <w:t>C</w:t>
      </w:r>
      <w:r w:rsidRPr="003331CA">
        <w:rPr>
          <w:rFonts w:asciiTheme="majorBidi" w:hAnsiTheme="majorBidi" w:cstheme="majorBidi"/>
          <w:b/>
          <w:bCs/>
          <w:sz w:val="20"/>
          <w:szCs w:val="20"/>
        </w:rPr>
        <w:t xml:space="preserve">omparison of the X-ray diffraction of </w:t>
      </w:r>
      <w:r w:rsidRPr="003331CA">
        <w:rPr>
          <w:rFonts w:asciiTheme="majorBidi" w:hAnsiTheme="majorBidi" w:cstheme="majorBidi"/>
          <w:b/>
          <w:bCs/>
          <w:i/>
          <w:iCs/>
          <w:sz w:val="20"/>
          <w:szCs w:val="20"/>
        </w:rPr>
        <w:t>meso</w:t>
      </w:r>
      <w:r w:rsidRPr="003331CA">
        <w:rPr>
          <w:rFonts w:asciiTheme="majorBidi" w:hAnsiTheme="majorBidi" w:cstheme="majorBidi"/>
          <w:b/>
          <w:bCs/>
          <w:sz w:val="20"/>
          <w:szCs w:val="20"/>
        </w:rPr>
        <w:t>-</w:t>
      </w:r>
      <w:proofErr w:type="spellStart"/>
      <w:r w:rsidRPr="003331CA">
        <w:rPr>
          <w:rFonts w:asciiTheme="majorBidi" w:hAnsiTheme="majorBidi" w:cstheme="majorBidi"/>
          <w:b/>
          <w:bCs/>
          <w:sz w:val="20"/>
          <w:szCs w:val="20"/>
        </w:rPr>
        <w:t>NiPO</w:t>
      </w:r>
      <w:proofErr w:type="spellEnd"/>
      <w:r w:rsidRPr="003331CA">
        <w:rPr>
          <w:rFonts w:asciiTheme="majorBidi" w:hAnsiTheme="majorBidi" w:cstheme="majorBidi"/>
          <w:b/>
          <w:bCs/>
          <w:sz w:val="20"/>
          <w:szCs w:val="20"/>
        </w:rPr>
        <w:t xml:space="preserve"> and </w:t>
      </w:r>
      <w:r w:rsidRPr="003331CA">
        <w:rPr>
          <w:rFonts w:asciiTheme="majorBidi" w:hAnsiTheme="majorBidi" w:cstheme="majorBidi"/>
          <w:b/>
          <w:bCs/>
          <w:i/>
          <w:iCs/>
          <w:sz w:val="20"/>
          <w:szCs w:val="20"/>
        </w:rPr>
        <w:t>bare</w:t>
      </w:r>
      <w:r w:rsidRPr="003331CA">
        <w:rPr>
          <w:rFonts w:asciiTheme="majorBidi" w:hAnsiTheme="majorBidi" w:cstheme="majorBidi"/>
          <w:b/>
          <w:bCs/>
          <w:sz w:val="20"/>
          <w:szCs w:val="20"/>
        </w:rPr>
        <w:t>-</w:t>
      </w:r>
      <w:proofErr w:type="spellStart"/>
      <w:r w:rsidRPr="003331CA">
        <w:rPr>
          <w:rFonts w:asciiTheme="majorBidi" w:hAnsiTheme="majorBidi" w:cstheme="majorBidi"/>
          <w:b/>
          <w:bCs/>
          <w:sz w:val="20"/>
          <w:szCs w:val="20"/>
        </w:rPr>
        <w:t>NiPO</w:t>
      </w:r>
      <w:proofErr w:type="spellEnd"/>
      <w:r w:rsidRPr="003331CA">
        <w:rPr>
          <w:rFonts w:asciiTheme="majorBidi" w:hAnsiTheme="majorBidi" w:cstheme="majorBidi"/>
          <w:b/>
          <w:bCs/>
          <w:sz w:val="20"/>
          <w:szCs w:val="20"/>
        </w:rPr>
        <w:t xml:space="preserve"> catalysts</w:t>
      </w:r>
    </w:p>
    <w:p w14:paraId="7F1F3F4B" w14:textId="3C07912E" w:rsidR="00A00EB9" w:rsidRPr="005E3D91" w:rsidRDefault="00BD5E44" w:rsidP="005E3D91">
      <w:pPr>
        <w:bidi w:val="0"/>
        <w:spacing w:line="480" w:lineRule="auto"/>
        <w:jc w:val="both"/>
        <w:rPr>
          <w:rFonts w:asciiTheme="majorBidi" w:hAnsiTheme="majorBidi" w:cstheme="majorBidi"/>
          <w:sz w:val="20"/>
          <w:szCs w:val="20"/>
        </w:rPr>
      </w:pPr>
      <w:r w:rsidRPr="005E3D91">
        <w:rPr>
          <w:rFonts w:asciiTheme="majorBidi" w:hAnsiTheme="majorBidi" w:cstheme="majorBidi"/>
          <w:sz w:val="20"/>
          <w:szCs w:val="20"/>
        </w:rPr>
        <w:object w:dxaOrig="5766" w:dyaOrig="4413" w14:anchorId="3275A7DA">
          <v:shape id="_x0000_i1028" type="#_x0000_t75" style="width:227.5pt;height:240.75pt" o:ole="">
            <v:imagedata r:id="rId14" o:title="" croptop="4588f" cropleft="3499f" cropright="17949f"/>
          </v:shape>
          <o:OLEObject Type="Embed" ProgID="Origin95.Graph" ShapeID="_x0000_i1028" DrawAspect="Content" ObjectID="_1755869287" r:id="rId15"/>
        </w:object>
      </w:r>
    </w:p>
    <w:p w14:paraId="296A6100" w14:textId="799AE311" w:rsidR="002E26AD" w:rsidRDefault="00BD5E44" w:rsidP="005E3D91">
      <w:pPr>
        <w:bidi w:val="0"/>
        <w:spacing w:line="480" w:lineRule="auto"/>
        <w:jc w:val="both"/>
        <w:rPr>
          <w:rFonts w:asciiTheme="majorBidi" w:hAnsiTheme="majorBidi" w:cstheme="majorBidi"/>
          <w:noProof/>
          <w:color w:val="000000" w:themeColor="text1"/>
          <w:sz w:val="20"/>
          <w:szCs w:val="20"/>
        </w:rPr>
      </w:pPr>
      <w:r w:rsidRPr="005E3D91"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t xml:space="preserve">Figure S2 comparitive XRD patterns of the meso-NiPO with bare-NiPO catalyst.  </w:t>
      </w:r>
    </w:p>
    <w:p w14:paraId="788529F5" w14:textId="4B1CFB08" w:rsidR="003331CA" w:rsidRPr="003331CA" w:rsidRDefault="003331CA" w:rsidP="003331CA">
      <w:pPr>
        <w:bidi w:val="0"/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3331CA">
        <w:rPr>
          <w:rFonts w:asciiTheme="majorBidi" w:hAnsiTheme="majorBidi" w:cstheme="majorBidi"/>
          <w:b/>
          <w:bCs/>
          <w:sz w:val="20"/>
          <w:szCs w:val="20"/>
        </w:rPr>
        <w:t xml:space="preserve">4. </w:t>
      </w:r>
      <w:r w:rsidR="004E19D7">
        <w:rPr>
          <w:rFonts w:asciiTheme="majorBidi" w:hAnsiTheme="majorBidi" w:cstheme="majorBidi"/>
          <w:b/>
          <w:bCs/>
          <w:sz w:val="20"/>
          <w:szCs w:val="20"/>
        </w:rPr>
        <w:t>C</w:t>
      </w:r>
      <w:r w:rsidRPr="003331CA">
        <w:rPr>
          <w:rFonts w:asciiTheme="majorBidi" w:hAnsiTheme="majorBidi" w:cstheme="majorBidi"/>
          <w:b/>
          <w:bCs/>
          <w:sz w:val="20"/>
          <w:szCs w:val="20"/>
        </w:rPr>
        <w:t xml:space="preserve">omparing </w:t>
      </w:r>
      <w:r>
        <w:rPr>
          <w:rFonts w:asciiTheme="majorBidi" w:hAnsiTheme="majorBidi" w:cstheme="majorBidi"/>
          <w:b/>
          <w:bCs/>
          <w:sz w:val="20"/>
          <w:szCs w:val="20"/>
        </w:rPr>
        <w:t>the cyclic voltammetry</w:t>
      </w:r>
      <w:r w:rsidRPr="003331CA">
        <w:rPr>
          <w:rFonts w:asciiTheme="majorBidi" w:hAnsiTheme="majorBidi" w:cstheme="majorBidi"/>
          <w:b/>
          <w:bCs/>
          <w:sz w:val="20"/>
          <w:szCs w:val="20"/>
        </w:rPr>
        <w:t xml:space="preserve"> of the </w:t>
      </w:r>
      <w:r w:rsidRPr="003331CA">
        <w:rPr>
          <w:rFonts w:asciiTheme="majorBidi" w:hAnsiTheme="majorBidi" w:cstheme="majorBidi"/>
          <w:b/>
          <w:bCs/>
          <w:i/>
          <w:iCs/>
          <w:sz w:val="20"/>
          <w:szCs w:val="20"/>
        </w:rPr>
        <w:t>meso</w:t>
      </w:r>
      <w:r w:rsidRPr="003331CA">
        <w:rPr>
          <w:rFonts w:asciiTheme="majorBidi" w:hAnsiTheme="majorBidi" w:cstheme="majorBidi"/>
          <w:b/>
          <w:bCs/>
          <w:sz w:val="20"/>
          <w:szCs w:val="20"/>
        </w:rPr>
        <w:t>-</w:t>
      </w:r>
      <w:proofErr w:type="spellStart"/>
      <w:r w:rsidRPr="003331CA">
        <w:rPr>
          <w:rFonts w:asciiTheme="majorBidi" w:hAnsiTheme="majorBidi" w:cstheme="majorBidi"/>
          <w:b/>
          <w:bCs/>
          <w:sz w:val="20"/>
          <w:szCs w:val="20"/>
        </w:rPr>
        <w:t>NiPO</w:t>
      </w:r>
      <w:proofErr w:type="spellEnd"/>
      <w:r w:rsidRPr="003331CA">
        <w:rPr>
          <w:rFonts w:asciiTheme="majorBidi" w:hAnsiTheme="majorBidi" w:cstheme="majorBidi"/>
          <w:b/>
          <w:bCs/>
          <w:sz w:val="20"/>
          <w:szCs w:val="20"/>
        </w:rPr>
        <w:t xml:space="preserve"> 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catalyst </w:t>
      </w:r>
      <w:r w:rsidRPr="003331CA">
        <w:rPr>
          <w:rFonts w:asciiTheme="majorBidi" w:hAnsiTheme="majorBidi" w:cstheme="majorBidi"/>
          <w:b/>
          <w:bCs/>
          <w:sz w:val="20"/>
          <w:szCs w:val="20"/>
        </w:rPr>
        <w:t xml:space="preserve">loaded onto carbon paper and nickel foam </w:t>
      </w:r>
      <w:r>
        <w:rPr>
          <w:rFonts w:asciiTheme="majorBidi" w:hAnsiTheme="majorBidi" w:cstheme="majorBidi"/>
          <w:b/>
          <w:bCs/>
          <w:sz w:val="20"/>
          <w:szCs w:val="20"/>
        </w:rPr>
        <w:t xml:space="preserve">substrate </w:t>
      </w:r>
      <w:r w:rsidRPr="003331CA">
        <w:rPr>
          <w:rFonts w:asciiTheme="majorBidi" w:hAnsiTheme="majorBidi" w:cstheme="majorBidi"/>
          <w:b/>
          <w:bCs/>
          <w:sz w:val="20"/>
          <w:szCs w:val="20"/>
        </w:rPr>
        <w:t xml:space="preserve">towards urea electrooxidation </w:t>
      </w:r>
    </w:p>
    <w:p w14:paraId="78BCE784" w14:textId="7F125094" w:rsidR="002E26AD" w:rsidRPr="005E3D91" w:rsidRDefault="00266957" w:rsidP="005E3D91">
      <w:pPr>
        <w:bidi w:val="0"/>
        <w:spacing w:line="480" w:lineRule="auto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0"/>
          <w:szCs w:val="20"/>
        </w:rPr>
        <w:object w:dxaOrig="1440" w:dyaOrig="1440" w14:anchorId="1E5B023A">
          <v:shape id="_x0000_s1036" type="#_x0000_t75" style="position:absolute;left:0;text-align:left;margin-left:0;margin-top:0;width:216.2pt;height:227.7pt;z-index:251659264;mso-position-horizontal:left;mso-position-horizontal-relative:text;mso-position-vertical-relative:text">
            <v:imagedata r:id="rId16" o:title="" croptop="4442f" cropbottom="2394f" cropleft="3433f" cropright="19032f"/>
            <w10:wrap type="square" side="right"/>
          </v:shape>
          <o:OLEObject Type="Embed" ProgID="Origin50.Graph" ShapeID="_x0000_s1036" DrawAspect="Content" ObjectID="_1755869288" r:id="rId17"/>
        </w:object>
      </w:r>
    </w:p>
    <w:p w14:paraId="5129EC6A" w14:textId="77777777" w:rsidR="002E26AD" w:rsidRPr="005E3D91" w:rsidRDefault="002E26AD" w:rsidP="005E3D91">
      <w:pPr>
        <w:bidi w:val="0"/>
        <w:spacing w:line="480" w:lineRule="auto"/>
        <w:rPr>
          <w:rFonts w:asciiTheme="majorBidi" w:hAnsiTheme="majorBidi" w:cstheme="majorBidi"/>
          <w:sz w:val="20"/>
          <w:szCs w:val="20"/>
        </w:rPr>
      </w:pPr>
    </w:p>
    <w:p w14:paraId="798780C7" w14:textId="77777777" w:rsidR="002E26AD" w:rsidRPr="005E3D91" w:rsidRDefault="002E26AD" w:rsidP="005E3D91">
      <w:pPr>
        <w:bidi w:val="0"/>
        <w:spacing w:line="480" w:lineRule="auto"/>
        <w:rPr>
          <w:rFonts w:asciiTheme="majorBidi" w:hAnsiTheme="majorBidi" w:cstheme="majorBidi"/>
          <w:sz w:val="20"/>
          <w:szCs w:val="20"/>
        </w:rPr>
      </w:pPr>
    </w:p>
    <w:p w14:paraId="47A13C32" w14:textId="77777777" w:rsidR="002E26AD" w:rsidRPr="005E3D91" w:rsidRDefault="002E26AD" w:rsidP="005E3D91">
      <w:pPr>
        <w:bidi w:val="0"/>
        <w:spacing w:line="480" w:lineRule="auto"/>
        <w:rPr>
          <w:rFonts w:asciiTheme="majorBidi" w:hAnsiTheme="majorBidi" w:cstheme="majorBidi"/>
          <w:sz w:val="20"/>
          <w:szCs w:val="20"/>
        </w:rPr>
      </w:pPr>
    </w:p>
    <w:p w14:paraId="037E93DB" w14:textId="77777777" w:rsidR="002E26AD" w:rsidRPr="005E3D91" w:rsidRDefault="002E26AD" w:rsidP="005E3D91">
      <w:pPr>
        <w:bidi w:val="0"/>
        <w:spacing w:line="480" w:lineRule="auto"/>
        <w:rPr>
          <w:rFonts w:asciiTheme="majorBidi" w:hAnsiTheme="majorBidi" w:cstheme="majorBidi"/>
          <w:sz w:val="20"/>
          <w:szCs w:val="20"/>
        </w:rPr>
      </w:pPr>
    </w:p>
    <w:p w14:paraId="19AB4D8A" w14:textId="77777777" w:rsidR="002E26AD" w:rsidRPr="005E3D91" w:rsidRDefault="002E26AD" w:rsidP="005E3D91">
      <w:pPr>
        <w:bidi w:val="0"/>
        <w:spacing w:line="480" w:lineRule="auto"/>
        <w:rPr>
          <w:rFonts w:asciiTheme="majorBidi" w:hAnsiTheme="majorBidi" w:cstheme="majorBidi"/>
          <w:sz w:val="20"/>
          <w:szCs w:val="20"/>
        </w:rPr>
      </w:pPr>
    </w:p>
    <w:p w14:paraId="7FB1E56E" w14:textId="77777777" w:rsidR="002E26AD" w:rsidRPr="005E3D91" w:rsidRDefault="002E26AD" w:rsidP="005E3D91">
      <w:pPr>
        <w:bidi w:val="0"/>
        <w:spacing w:line="480" w:lineRule="auto"/>
        <w:rPr>
          <w:rFonts w:asciiTheme="majorBidi" w:hAnsiTheme="majorBidi" w:cstheme="majorBidi"/>
          <w:sz w:val="20"/>
          <w:szCs w:val="20"/>
        </w:rPr>
      </w:pPr>
    </w:p>
    <w:p w14:paraId="2B03D184" w14:textId="77777777" w:rsidR="003331CA" w:rsidRDefault="003331CA" w:rsidP="005E3D91">
      <w:pPr>
        <w:bidi w:val="0"/>
        <w:spacing w:line="480" w:lineRule="auto"/>
        <w:jc w:val="both"/>
        <w:rPr>
          <w:rFonts w:asciiTheme="majorBidi" w:hAnsiTheme="majorBidi" w:cstheme="majorBidi"/>
          <w:sz w:val="20"/>
          <w:szCs w:val="20"/>
        </w:rPr>
      </w:pPr>
    </w:p>
    <w:p w14:paraId="1CD5FD44" w14:textId="7A40A7C2" w:rsidR="002E26AD" w:rsidRDefault="00013A50" w:rsidP="003331CA">
      <w:pPr>
        <w:bidi w:val="0"/>
        <w:spacing w:line="480" w:lineRule="auto"/>
        <w:jc w:val="both"/>
        <w:rPr>
          <w:rFonts w:asciiTheme="majorBidi" w:hAnsiTheme="majorBidi" w:cstheme="majorBidi"/>
          <w:noProof/>
          <w:color w:val="000000" w:themeColor="text1"/>
          <w:sz w:val="20"/>
          <w:szCs w:val="20"/>
        </w:rPr>
      </w:pPr>
      <w:r w:rsidRPr="005E3D91">
        <w:rPr>
          <w:rFonts w:asciiTheme="majorBidi" w:hAnsiTheme="majorBidi" w:cstheme="majorBidi"/>
          <w:sz w:val="20"/>
          <w:szCs w:val="20"/>
        </w:rPr>
        <w:lastRenderedPageBreak/>
        <w:t>Figure S3 c</w:t>
      </w:r>
      <w:r w:rsidR="002E26AD" w:rsidRPr="005E3D91">
        <w:rPr>
          <w:rFonts w:asciiTheme="majorBidi" w:hAnsiTheme="majorBidi" w:cstheme="majorBidi"/>
          <w:sz w:val="20"/>
          <w:szCs w:val="20"/>
        </w:rPr>
        <w:t xml:space="preserve">omparison between the cyclic voltammetry of the </w:t>
      </w:r>
      <w:r w:rsidR="002E26AD" w:rsidRPr="005E3D91">
        <w:rPr>
          <w:rFonts w:asciiTheme="majorBidi" w:hAnsiTheme="majorBidi" w:cstheme="majorBidi"/>
          <w:color w:val="000000" w:themeColor="text1"/>
          <w:sz w:val="20"/>
          <w:szCs w:val="20"/>
        </w:rPr>
        <w:t>200 µg/cm</w:t>
      </w:r>
      <w:r w:rsidR="002E26AD" w:rsidRPr="005E3D91">
        <w:rPr>
          <w:rFonts w:asciiTheme="majorBidi" w:hAnsiTheme="majorBidi" w:cstheme="majorBidi"/>
          <w:color w:val="000000" w:themeColor="text1"/>
          <w:sz w:val="20"/>
          <w:szCs w:val="20"/>
          <w:vertAlign w:val="superscript"/>
        </w:rPr>
        <w:t>2</w:t>
      </w:r>
      <w:r w:rsidR="002E26AD" w:rsidRPr="005E3D9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</w:t>
      </w:r>
      <w:r w:rsidRPr="005E3D91"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t xml:space="preserve">at 50 mV/s </w:t>
      </w:r>
      <w:r w:rsidR="002E26AD" w:rsidRPr="005E3D91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of </w:t>
      </w:r>
      <w:r w:rsidR="002E26AD" w:rsidRPr="005E3D91">
        <w:rPr>
          <w:rFonts w:asciiTheme="majorBidi" w:hAnsiTheme="majorBidi" w:cstheme="majorBidi"/>
          <w:i/>
          <w:iCs/>
          <w:color w:val="000000" w:themeColor="text1"/>
          <w:sz w:val="20"/>
          <w:szCs w:val="20"/>
        </w:rPr>
        <w:t>meso</w:t>
      </w:r>
      <w:r w:rsidR="002E26AD" w:rsidRPr="005E3D91">
        <w:rPr>
          <w:rFonts w:asciiTheme="majorBidi" w:hAnsiTheme="majorBidi" w:cstheme="majorBidi"/>
          <w:color w:val="000000" w:themeColor="text1"/>
          <w:sz w:val="20"/>
          <w:szCs w:val="20"/>
        </w:rPr>
        <w:t>-</w:t>
      </w:r>
      <w:proofErr w:type="spellStart"/>
      <w:r w:rsidR="002E26AD" w:rsidRPr="005E3D91">
        <w:rPr>
          <w:rFonts w:asciiTheme="majorBidi" w:hAnsiTheme="majorBidi" w:cstheme="majorBidi"/>
          <w:color w:val="000000" w:themeColor="text1"/>
          <w:sz w:val="20"/>
          <w:szCs w:val="20"/>
        </w:rPr>
        <w:t>NiPO</w:t>
      </w:r>
      <w:proofErr w:type="spellEnd"/>
      <w:r w:rsidR="002E26AD" w:rsidRPr="005E3D91">
        <w:rPr>
          <w:rFonts w:asciiTheme="majorBidi" w:hAnsiTheme="majorBidi" w:cstheme="majorBidi"/>
          <w:sz w:val="20"/>
          <w:szCs w:val="20"/>
        </w:rPr>
        <w:t xml:space="preserve"> loaded on carbon paper and nickel foam </w:t>
      </w:r>
      <w:r w:rsidRPr="005E3D91">
        <w:rPr>
          <w:rFonts w:asciiTheme="majorBidi" w:hAnsiTheme="majorBidi" w:cstheme="majorBidi"/>
          <w:sz w:val="20"/>
          <w:szCs w:val="20"/>
        </w:rPr>
        <w:t xml:space="preserve">substrate </w:t>
      </w:r>
      <w:r w:rsidR="002E26AD" w:rsidRPr="005E3D91">
        <w:rPr>
          <w:rFonts w:asciiTheme="majorBidi" w:hAnsiTheme="majorBidi" w:cstheme="majorBidi"/>
          <w:sz w:val="20"/>
          <w:szCs w:val="20"/>
        </w:rPr>
        <w:t xml:space="preserve">in </w:t>
      </w:r>
      <w:r w:rsidRPr="005E3D91"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t xml:space="preserve">0.33 M urea solution and </w:t>
      </w:r>
      <w:r w:rsidR="002E26AD" w:rsidRPr="005E3D91"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t>2.0 M KOH</w:t>
      </w:r>
      <w:r w:rsidRPr="005E3D91"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t>.</w:t>
      </w:r>
      <w:r w:rsidR="002E26AD" w:rsidRPr="005E3D91">
        <w:rPr>
          <w:rFonts w:asciiTheme="majorBidi" w:hAnsiTheme="majorBidi" w:cstheme="majorBidi"/>
          <w:noProof/>
          <w:color w:val="000000" w:themeColor="text1"/>
          <w:sz w:val="20"/>
          <w:szCs w:val="20"/>
        </w:rPr>
        <w:t xml:space="preserve"> </w:t>
      </w:r>
    </w:p>
    <w:p w14:paraId="37FA16C7" w14:textId="462E33FD" w:rsidR="004E19D7" w:rsidRPr="004E19D7" w:rsidRDefault="004E19D7" w:rsidP="004E19D7">
      <w:pPr>
        <w:bidi w:val="0"/>
        <w:spacing w:line="48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t xml:space="preserve">5. </w:t>
      </w:r>
      <w:r w:rsidRPr="004E19D7">
        <w:rPr>
          <w:rFonts w:asciiTheme="majorBidi" w:hAnsiTheme="majorBidi" w:cstheme="majorBidi"/>
          <w:b/>
          <w:bCs/>
          <w:sz w:val="20"/>
          <w:szCs w:val="20"/>
        </w:rPr>
        <w:t>Hydrogen volumetric determination</w:t>
      </w:r>
    </w:p>
    <w:p w14:paraId="3C84B9F7" w14:textId="2E4D8FC8" w:rsidR="004E19D7" w:rsidRDefault="004E19D7" w:rsidP="00633409">
      <w:pPr>
        <w:bidi w:val="0"/>
        <w:spacing w:line="480" w:lineRule="auto"/>
        <w:jc w:val="both"/>
        <w:rPr>
          <w:rFonts w:asciiTheme="majorBidi" w:hAnsiTheme="majorBidi" w:cstheme="majorBidi"/>
          <w:sz w:val="20"/>
          <w:szCs w:val="20"/>
        </w:rPr>
      </w:pPr>
      <w:r w:rsidRPr="004E19D7">
        <w:rPr>
          <w:rFonts w:asciiTheme="majorBidi" w:hAnsiTheme="majorBidi" w:cstheme="majorBidi"/>
          <w:sz w:val="20"/>
          <w:szCs w:val="20"/>
        </w:rPr>
        <w:t>The</w:t>
      </w:r>
      <w:r>
        <w:rPr>
          <w:rFonts w:asciiTheme="majorBidi" w:hAnsiTheme="majorBidi" w:cstheme="majorBidi"/>
          <w:sz w:val="20"/>
          <w:szCs w:val="20"/>
        </w:rPr>
        <w:t xml:space="preserve"> volume of</w:t>
      </w:r>
      <w:r w:rsidRPr="004E19D7">
        <w:rPr>
          <w:rFonts w:asciiTheme="majorBidi" w:hAnsiTheme="majorBidi" w:cstheme="majorBidi"/>
          <w:sz w:val="20"/>
          <w:szCs w:val="20"/>
        </w:rPr>
        <w:t xml:space="preserve"> hydrogen gas generated at the cathode was collected </w:t>
      </w:r>
      <w:r>
        <w:rPr>
          <w:rFonts w:asciiTheme="majorBidi" w:hAnsiTheme="majorBidi" w:cstheme="majorBidi"/>
          <w:sz w:val="20"/>
          <w:szCs w:val="20"/>
        </w:rPr>
        <w:t xml:space="preserve">and measured using home-made two-electrode H-shape electrolyzer </w:t>
      </w:r>
      <w:r w:rsidR="00175387">
        <w:rPr>
          <w:rFonts w:asciiTheme="majorBidi" w:hAnsiTheme="majorBidi" w:cstheme="majorBidi"/>
          <w:sz w:val="20"/>
          <w:szCs w:val="20"/>
        </w:rPr>
        <w:t xml:space="preserve">as </w:t>
      </w:r>
      <w:r>
        <w:rPr>
          <w:rFonts w:asciiTheme="majorBidi" w:hAnsiTheme="majorBidi" w:cstheme="majorBidi"/>
          <w:sz w:val="20"/>
          <w:szCs w:val="20"/>
        </w:rPr>
        <w:t>showing in Figure S4</w:t>
      </w:r>
      <w:r w:rsidR="00175387">
        <w:rPr>
          <w:rFonts w:asciiTheme="majorBidi" w:hAnsiTheme="majorBidi" w:cstheme="majorBidi"/>
          <w:sz w:val="20"/>
          <w:szCs w:val="20"/>
        </w:rPr>
        <w:t xml:space="preserve">. </w:t>
      </w:r>
      <w:r w:rsidRPr="004E19D7">
        <w:rPr>
          <w:rFonts w:asciiTheme="majorBidi" w:hAnsiTheme="majorBidi" w:cstheme="majorBidi"/>
          <w:sz w:val="20"/>
          <w:szCs w:val="20"/>
        </w:rPr>
        <w:t xml:space="preserve">The </w:t>
      </w:r>
      <w:r w:rsidR="00DD7A11">
        <w:rPr>
          <w:rFonts w:asciiTheme="majorBidi" w:hAnsiTheme="majorBidi" w:cstheme="majorBidi"/>
          <w:sz w:val="20"/>
          <w:szCs w:val="20"/>
        </w:rPr>
        <w:t xml:space="preserve">volumetric determination of hydrogen </w:t>
      </w:r>
      <w:r w:rsidRPr="004E19D7">
        <w:rPr>
          <w:rFonts w:asciiTheme="majorBidi" w:hAnsiTheme="majorBidi" w:cstheme="majorBidi"/>
          <w:sz w:val="20"/>
          <w:szCs w:val="20"/>
        </w:rPr>
        <w:t xml:space="preserve">was performed using a </w:t>
      </w:r>
      <w:r w:rsidR="00EC41CE">
        <w:rPr>
          <w:rFonts w:asciiTheme="majorBidi" w:hAnsiTheme="majorBidi" w:cstheme="majorBidi"/>
          <w:sz w:val="20"/>
          <w:szCs w:val="20"/>
        </w:rPr>
        <w:t>home</w:t>
      </w:r>
      <w:r w:rsidRPr="004E19D7">
        <w:rPr>
          <w:rFonts w:asciiTheme="majorBidi" w:hAnsiTheme="majorBidi" w:cstheme="majorBidi"/>
          <w:sz w:val="20"/>
          <w:szCs w:val="20"/>
        </w:rPr>
        <w:t xml:space="preserve">-made </w:t>
      </w:r>
      <w:r w:rsidR="00EC41CE">
        <w:rPr>
          <w:rFonts w:asciiTheme="majorBidi" w:hAnsiTheme="majorBidi" w:cstheme="majorBidi"/>
          <w:sz w:val="20"/>
          <w:szCs w:val="20"/>
        </w:rPr>
        <w:t xml:space="preserve">glass electrolyzer </w:t>
      </w:r>
      <w:r w:rsidR="008B3477">
        <w:rPr>
          <w:rFonts w:asciiTheme="majorBidi" w:hAnsiTheme="majorBidi" w:cstheme="majorBidi"/>
          <w:sz w:val="20"/>
          <w:szCs w:val="20"/>
        </w:rPr>
        <w:t xml:space="preserve">assembled </w:t>
      </w:r>
      <w:r w:rsidRPr="004E19D7">
        <w:rPr>
          <w:rFonts w:asciiTheme="majorBidi" w:hAnsiTheme="majorBidi" w:cstheme="majorBidi"/>
          <w:sz w:val="20"/>
          <w:szCs w:val="20"/>
        </w:rPr>
        <w:t xml:space="preserve">with </w:t>
      </w:r>
      <w:r w:rsidR="00EC41CE">
        <w:rPr>
          <w:rFonts w:asciiTheme="majorBidi" w:hAnsiTheme="majorBidi" w:cstheme="majorBidi"/>
          <w:sz w:val="20"/>
          <w:szCs w:val="20"/>
        </w:rPr>
        <w:t>the anode as working electrode (2.0 x 3.0 cm</w:t>
      </w:r>
      <w:r w:rsidR="00EC41CE" w:rsidRPr="00EC41CE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="00EC41CE">
        <w:rPr>
          <w:rFonts w:asciiTheme="majorBidi" w:hAnsiTheme="majorBidi" w:cstheme="majorBidi"/>
          <w:sz w:val="20"/>
          <w:szCs w:val="20"/>
        </w:rPr>
        <w:t xml:space="preserve">) carbon paper loaded with mesoporous </w:t>
      </w:r>
      <w:proofErr w:type="spellStart"/>
      <w:r w:rsidR="00EC41CE">
        <w:rPr>
          <w:rFonts w:asciiTheme="majorBidi" w:hAnsiTheme="majorBidi" w:cstheme="majorBidi"/>
          <w:sz w:val="20"/>
          <w:szCs w:val="20"/>
        </w:rPr>
        <w:t>NiPO</w:t>
      </w:r>
      <w:proofErr w:type="spellEnd"/>
      <w:r w:rsidR="00EC41CE">
        <w:rPr>
          <w:rFonts w:asciiTheme="majorBidi" w:hAnsiTheme="majorBidi" w:cstheme="majorBidi"/>
          <w:sz w:val="20"/>
          <w:szCs w:val="20"/>
        </w:rPr>
        <w:t xml:space="preserve"> </w:t>
      </w:r>
      <w:r w:rsidR="00EC41CE" w:rsidRPr="001C2B0B">
        <w:rPr>
          <w:rFonts w:asciiTheme="majorBidi" w:hAnsiTheme="majorBidi" w:cstheme="majorBidi"/>
          <w:sz w:val="20"/>
          <w:szCs w:val="20"/>
        </w:rPr>
        <w:t>catalyst (</w:t>
      </w:r>
      <w:r w:rsidR="004B0501" w:rsidRPr="001C2B0B">
        <w:rPr>
          <w:rFonts w:asciiTheme="majorBidi" w:hAnsiTheme="majorBidi" w:cstheme="majorBidi"/>
          <w:sz w:val="20"/>
          <w:szCs w:val="20"/>
        </w:rPr>
        <w:t>0.50 mg/cm</w:t>
      </w:r>
      <w:r w:rsidR="004B0501" w:rsidRPr="001C2B0B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="00EC41CE" w:rsidRPr="001C2B0B">
        <w:rPr>
          <w:rFonts w:asciiTheme="majorBidi" w:hAnsiTheme="majorBidi" w:cstheme="majorBidi"/>
          <w:sz w:val="20"/>
          <w:szCs w:val="20"/>
        </w:rPr>
        <w:t>) and</w:t>
      </w:r>
      <w:r w:rsidR="00EC41CE">
        <w:rPr>
          <w:rFonts w:asciiTheme="majorBidi" w:hAnsiTheme="majorBidi" w:cstheme="majorBidi"/>
          <w:sz w:val="20"/>
          <w:szCs w:val="20"/>
        </w:rPr>
        <w:t xml:space="preserve"> </w:t>
      </w:r>
      <w:r w:rsidR="0093125A">
        <w:rPr>
          <w:rFonts w:asciiTheme="majorBidi" w:hAnsiTheme="majorBidi" w:cstheme="majorBidi"/>
          <w:sz w:val="20"/>
          <w:szCs w:val="20"/>
        </w:rPr>
        <w:t>the cathode made of nickel foam (2.0 x 3.0 cm</w:t>
      </w:r>
      <w:r w:rsidR="0093125A" w:rsidRPr="0093125A">
        <w:rPr>
          <w:rFonts w:asciiTheme="majorBidi" w:hAnsiTheme="majorBidi" w:cstheme="majorBidi"/>
          <w:sz w:val="20"/>
          <w:szCs w:val="20"/>
          <w:vertAlign w:val="superscript"/>
        </w:rPr>
        <w:t>2</w:t>
      </w:r>
      <w:r w:rsidR="0093125A">
        <w:rPr>
          <w:rFonts w:asciiTheme="majorBidi" w:hAnsiTheme="majorBidi" w:cstheme="majorBidi"/>
          <w:sz w:val="20"/>
          <w:szCs w:val="20"/>
        </w:rPr>
        <w:t>).</w:t>
      </w:r>
      <w:r w:rsidR="00EC41CE">
        <w:rPr>
          <w:rFonts w:asciiTheme="majorBidi" w:hAnsiTheme="majorBidi" w:cstheme="majorBidi"/>
          <w:sz w:val="20"/>
          <w:szCs w:val="20"/>
        </w:rPr>
        <w:t xml:space="preserve"> </w:t>
      </w:r>
      <w:r w:rsidRPr="004E19D7">
        <w:rPr>
          <w:rFonts w:asciiTheme="majorBidi" w:hAnsiTheme="majorBidi" w:cstheme="majorBidi"/>
          <w:sz w:val="20"/>
          <w:szCs w:val="20"/>
        </w:rPr>
        <w:t xml:space="preserve"> </w:t>
      </w:r>
      <w:r w:rsidR="0093125A">
        <w:rPr>
          <w:rFonts w:asciiTheme="majorBidi" w:hAnsiTheme="majorBidi" w:cstheme="majorBidi"/>
          <w:sz w:val="20"/>
          <w:szCs w:val="20"/>
        </w:rPr>
        <w:t xml:space="preserve">The urea electrolysis was performed at constant potential by applying various bias potential </w:t>
      </w:r>
      <w:r w:rsidRPr="004E19D7">
        <w:rPr>
          <w:rFonts w:asciiTheme="majorBidi" w:hAnsiTheme="majorBidi" w:cstheme="majorBidi"/>
          <w:sz w:val="20"/>
          <w:szCs w:val="20"/>
        </w:rPr>
        <w:t xml:space="preserve"> </w:t>
      </w:r>
      <w:r w:rsidR="008B3477" w:rsidRPr="004E19D7">
        <w:rPr>
          <w:rFonts w:asciiTheme="majorBidi" w:hAnsiTheme="majorBidi" w:cstheme="majorBidi"/>
          <w:sz w:val="20"/>
          <w:szCs w:val="20"/>
        </w:rPr>
        <w:t>1.6</w:t>
      </w:r>
      <w:r w:rsidR="008B3477">
        <w:rPr>
          <w:rFonts w:asciiTheme="majorBidi" w:hAnsiTheme="majorBidi" w:cstheme="majorBidi"/>
          <w:sz w:val="20"/>
          <w:szCs w:val="20"/>
        </w:rPr>
        <w:t xml:space="preserve">, 1.8 and 2.0 </w:t>
      </w:r>
      <w:r w:rsidR="008B3477" w:rsidRPr="004E19D7">
        <w:rPr>
          <w:rFonts w:asciiTheme="majorBidi" w:hAnsiTheme="majorBidi" w:cstheme="majorBidi"/>
          <w:sz w:val="20"/>
          <w:szCs w:val="20"/>
        </w:rPr>
        <w:t xml:space="preserve">V </w:t>
      </w:r>
      <w:r w:rsidR="0093125A">
        <w:rPr>
          <w:rFonts w:asciiTheme="majorBidi" w:hAnsiTheme="majorBidi" w:cstheme="majorBidi"/>
          <w:sz w:val="20"/>
          <w:szCs w:val="20"/>
        </w:rPr>
        <w:t>using power supply</w:t>
      </w:r>
      <w:r w:rsidR="00175387">
        <w:rPr>
          <w:rFonts w:asciiTheme="majorBidi" w:hAnsiTheme="majorBidi" w:cstheme="majorBidi"/>
          <w:sz w:val="20"/>
          <w:szCs w:val="20"/>
        </w:rPr>
        <w:t xml:space="preserve"> at room temperature </w:t>
      </w:r>
      <w:r w:rsidR="00175387" w:rsidRPr="004E19D7">
        <w:rPr>
          <w:rFonts w:asciiTheme="majorBidi" w:hAnsiTheme="majorBidi" w:cstheme="majorBidi"/>
          <w:sz w:val="20"/>
          <w:szCs w:val="20"/>
        </w:rPr>
        <w:t>(25 °C)</w:t>
      </w:r>
      <w:r w:rsidR="0093125A">
        <w:rPr>
          <w:rFonts w:asciiTheme="majorBidi" w:hAnsiTheme="majorBidi" w:cstheme="majorBidi"/>
          <w:sz w:val="20"/>
          <w:szCs w:val="20"/>
        </w:rPr>
        <w:t xml:space="preserve">. </w:t>
      </w:r>
      <w:r w:rsidR="0093125A" w:rsidRPr="004E19D7">
        <w:rPr>
          <w:rFonts w:asciiTheme="majorBidi" w:hAnsiTheme="majorBidi" w:cstheme="majorBidi"/>
          <w:sz w:val="20"/>
          <w:szCs w:val="20"/>
        </w:rPr>
        <w:t xml:space="preserve">The formula for calculating Faradaic Efficiency, </w:t>
      </w:r>
      <w:r w:rsidR="00175387">
        <w:rPr>
          <w:rFonts w:asciiTheme="majorBidi" w:hAnsiTheme="majorBidi" w:cstheme="majorBidi"/>
          <w:sz w:val="20"/>
          <w:szCs w:val="20"/>
        </w:rPr>
        <w:t xml:space="preserve">was </w:t>
      </w:r>
      <w:r w:rsidR="0093125A" w:rsidRPr="004E19D7">
        <w:rPr>
          <w:rFonts w:asciiTheme="majorBidi" w:hAnsiTheme="majorBidi" w:cstheme="majorBidi"/>
          <w:sz w:val="20"/>
          <w:szCs w:val="20"/>
        </w:rPr>
        <w:t xml:space="preserve">EF = </w:t>
      </w:r>
      <w:proofErr w:type="spellStart"/>
      <w:r w:rsidR="0093125A" w:rsidRPr="004E19D7">
        <w:rPr>
          <w:rFonts w:asciiTheme="majorBidi" w:hAnsiTheme="majorBidi" w:cstheme="majorBidi"/>
          <w:sz w:val="20"/>
          <w:szCs w:val="20"/>
        </w:rPr>
        <w:t>n</w:t>
      </w:r>
      <w:r w:rsidR="00175387">
        <w:rPr>
          <w:rFonts w:asciiTheme="majorBidi" w:hAnsiTheme="majorBidi" w:cstheme="majorBidi"/>
          <w:sz w:val="20"/>
          <w:szCs w:val="20"/>
        </w:rPr>
        <w:t>m</w:t>
      </w:r>
      <w:r w:rsidR="0093125A" w:rsidRPr="004E19D7">
        <w:rPr>
          <w:rFonts w:asciiTheme="majorBidi" w:hAnsiTheme="majorBidi" w:cstheme="majorBidi"/>
          <w:sz w:val="20"/>
          <w:szCs w:val="20"/>
        </w:rPr>
        <w:t>F</w:t>
      </w:r>
      <w:proofErr w:type="spellEnd"/>
      <w:r w:rsidR="0093125A" w:rsidRPr="004E19D7">
        <w:rPr>
          <w:rFonts w:asciiTheme="majorBidi" w:hAnsiTheme="majorBidi" w:cstheme="majorBidi"/>
          <w:sz w:val="20"/>
          <w:szCs w:val="20"/>
        </w:rPr>
        <w:t xml:space="preserve">. In this equation, </w:t>
      </w:r>
      <w:r w:rsidR="00175387">
        <w:rPr>
          <w:rFonts w:asciiTheme="majorBidi" w:hAnsiTheme="majorBidi" w:cstheme="majorBidi"/>
          <w:sz w:val="20"/>
          <w:szCs w:val="20"/>
        </w:rPr>
        <w:t>n</w:t>
      </w:r>
      <w:r w:rsidR="0093125A" w:rsidRPr="004E19D7">
        <w:rPr>
          <w:rFonts w:asciiTheme="majorBidi" w:hAnsiTheme="majorBidi" w:cstheme="majorBidi"/>
          <w:sz w:val="20"/>
          <w:szCs w:val="20"/>
        </w:rPr>
        <w:t xml:space="preserve"> represents the number of transferred electrons (</w:t>
      </w:r>
      <w:r w:rsidR="00175387">
        <w:rPr>
          <w:rFonts w:asciiTheme="majorBidi" w:hAnsiTheme="majorBidi" w:cstheme="majorBidi"/>
          <w:sz w:val="20"/>
          <w:szCs w:val="20"/>
        </w:rPr>
        <w:t>n</w:t>
      </w:r>
      <w:r w:rsidR="0093125A" w:rsidRPr="004E19D7">
        <w:rPr>
          <w:rFonts w:asciiTheme="majorBidi" w:hAnsiTheme="majorBidi" w:cstheme="majorBidi"/>
          <w:sz w:val="20"/>
          <w:szCs w:val="20"/>
        </w:rPr>
        <w:t xml:space="preserve"> = 2 for H</w:t>
      </w:r>
      <w:r w:rsidR="0093125A" w:rsidRPr="004E19D7">
        <w:rPr>
          <w:rFonts w:asciiTheme="majorBidi" w:hAnsiTheme="majorBidi" w:cstheme="majorBidi"/>
          <w:sz w:val="20"/>
          <w:szCs w:val="20"/>
          <w:vertAlign w:val="subscript"/>
        </w:rPr>
        <w:t>2</w:t>
      </w:r>
      <w:r w:rsidR="0093125A" w:rsidRPr="004E19D7">
        <w:rPr>
          <w:rFonts w:asciiTheme="majorBidi" w:hAnsiTheme="majorBidi" w:cstheme="majorBidi"/>
          <w:sz w:val="20"/>
          <w:szCs w:val="20"/>
        </w:rPr>
        <w:t>)</w:t>
      </w:r>
      <w:r w:rsidR="00175387">
        <w:rPr>
          <w:rFonts w:asciiTheme="majorBidi" w:hAnsiTheme="majorBidi" w:cstheme="majorBidi"/>
          <w:sz w:val="20"/>
          <w:szCs w:val="20"/>
        </w:rPr>
        <w:t>,</w:t>
      </w:r>
      <w:r w:rsidR="0093125A" w:rsidRPr="004E19D7">
        <w:rPr>
          <w:rFonts w:asciiTheme="majorBidi" w:hAnsiTheme="majorBidi" w:cstheme="majorBidi"/>
          <w:sz w:val="20"/>
          <w:szCs w:val="20"/>
        </w:rPr>
        <w:t xml:space="preserve"> </w:t>
      </w:r>
      <w:r w:rsidR="00175387">
        <w:rPr>
          <w:rFonts w:asciiTheme="majorBidi" w:hAnsiTheme="majorBidi" w:cstheme="majorBidi"/>
          <w:sz w:val="20"/>
          <w:szCs w:val="20"/>
        </w:rPr>
        <w:t>m</w:t>
      </w:r>
      <w:r w:rsidR="0093125A" w:rsidRPr="004E19D7">
        <w:rPr>
          <w:rFonts w:asciiTheme="majorBidi" w:hAnsiTheme="majorBidi" w:cstheme="majorBidi"/>
          <w:sz w:val="20"/>
          <w:szCs w:val="20"/>
        </w:rPr>
        <w:t xml:space="preserve"> represents the number of </w:t>
      </w:r>
      <w:r w:rsidR="00175387">
        <w:rPr>
          <w:rFonts w:asciiTheme="majorBidi" w:hAnsiTheme="majorBidi" w:cstheme="majorBidi"/>
          <w:sz w:val="20"/>
          <w:szCs w:val="20"/>
        </w:rPr>
        <w:t xml:space="preserve">hydrogen </w:t>
      </w:r>
      <w:r w:rsidR="0093125A" w:rsidRPr="004E19D7">
        <w:rPr>
          <w:rFonts w:asciiTheme="majorBidi" w:hAnsiTheme="majorBidi" w:cstheme="majorBidi"/>
          <w:sz w:val="20"/>
          <w:szCs w:val="20"/>
        </w:rPr>
        <w:t>moles</w:t>
      </w:r>
      <w:r w:rsidR="00175387">
        <w:rPr>
          <w:rFonts w:asciiTheme="majorBidi" w:hAnsiTheme="majorBidi" w:cstheme="majorBidi"/>
          <w:sz w:val="20"/>
          <w:szCs w:val="20"/>
        </w:rPr>
        <w:t xml:space="preserve">, </w:t>
      </w:r>
      <w:r w:rsidR="0093125A" w:rsidRPr="004E19D7">
        <w:rPr>
          <w:rFonts w:asciiTheme="majorBidi" w:hAnsiTheme="majorBidi" w:cstheme="majorBidi"/>
          <w:sz w:val="20"/>
          <w:szCs w:val="20"/>
        </w:rPr>
        <w:t>F is the Faradaic constant</w:t>
      </w:r>
      <w:r w:rsidR="00175387">
        <w:rPr>
          <w:rFonts w:asciiTheme="majorBidi" w:hAnsiTheme="majorBidi" w:cstheme="majorBidi"/>
          <w:sz w:val="20"/>
          <w:szCs w:val="20"/>
        </w:rPr>
        <w:t xml:space="preserve"> (</w:t>
      </w:r>
      <w:r w:rsidR="0093125A" w:rsidRPr="004E19D7">
        <w:rPr>
          <w:rFonts w:asciiTheme="majorBidi" w:hAnsiTheme="majorBidi" w:cstheme="majorBidi"/>
          <w:sz w:val="20"/>
          <w:szCs w:val="20"/>
        </w:rPr>
        <w:t xml:space="preserve"> 96,485 C</w:t>
      </w:r>
      <w:r w:rsidR="0093125A">
        <w:rPr>
          <w:rFonts w:asciiTheme="majorBidi" w:hAnsiTheme="majorBidi" w:cstheme="majorBidi"/>
          <w:sz w:val="20"/>
          <w:szCs w:val="20"/>
        </w:rPr>
        <w:t>/</w:t>
      </w:r>
      <w:r w:rsidR="0093125A" w:rsidRPr="004E19D7">
        <w:rPr>
          <w:rFonts w:asciiTheme="majorBidi" w:hAnsiTheme="majorBidi" w:cstheme="majorBidi"/>
          <w:sz w:val="20"/>
          <w:szCs w:val="20"/>
        </w:rPr>
        <w:t>mol</w:t>
      </w:r>
      <w:r w:rsidR="00175387">
        <w:rPr>
          <w:rFonts w:asciiTheme="majorBidi" w:hAnsiTheme="majorBidi" w:cstheme="majorBidi"/>
          <w:sz w:val="20"/>
          <w:szCs w:val="20"/>
        </w:rPr>
        <w:t>)</w:t>
      </w:r>
      <w:r w:rsidR="0093125A">
        <w:rPr>
          <w:rFonts w:asciiTheme="majorBidi" w:hAnsiTheme="majorBidi" w:cstheme="majorBidi"/>
          <w:sz w:val="20"/>
          <w:szCs w:val="20"/>
        </w:rPr>
        <w:t xml:space="preserve"> and </w:t>
      </w:r>
      <w:r w:rsidR="0093125A" w:rsidRPr="004E19D7">
        <w:rPr>
          <w:rFonts w:asciiTheme="majorBidi" w:hAnsiTheme="majorBidi" w:cstheme="majorBidi"/>
          <w:sz w:val="20"/>
          <w:szCs w:val="20"/>
        </w:rPr>
        <w:t xml:space="preserve">Q represents the total passed charge. </w:t>
      </w:r>
      <w:r w:rsidRPr="004E19D7">
        <w:rPr>
          <w:rFonts w:asciiTheme="majorBidi" w:hAnsiTheme="majorBidi" w:cstheme="majorBidi"/>
          <w:sz w:val="20"/>
          <w:szCs w:val="20"/>
        </w:rPr>
        <w:t xml:space="preserve">The </w:t>
      </w:r>
      <w:r w:rsidR="00175387">
        <w:rPr>
          <w:rFonts w:asciiTheme="majorBidi" w:hAnsiTheme="majorBidi" w:cstheme="majorBidi"/>
          <w:sz w:val="20"/>
          <w:szCs w:val="20"/>
        </w:rPr>
        <w:t>overall</w:t>
      </w:r>
      <w:r w:rsidRPr="004E19D7">
        <w:rPr>
          <w:rFonts w:asciiTheme="majorBidi" w:hAnsiTheme="majorBidi" w:cstheme="majorBidi"/>
          <w:sz w:val="20"/>
          <w:szCs w:val="20"/>
        </w:rPr>
        <w:t xml:space="preserve"> passed charge Q </w:t>
      </w:r>
      <w:r w:rsidR="00175387">
        <w:rPr>
          <w:rFonts w:asciiTheme="majorBidi" w:hAnsiTheme="majorBidi" w:cstheme="majorBidi"/>
          <w:sz w:val="20"/>
          <w:szCs w:val="20"/>
        </w:rPr>
        <w:t>was</w:t>
      </w:r>
      <w:r w:rsidRPr="004E19D7">
        <w:rPr>
          <w:rFonts w:asciiTheme="majorBidi" w:hAnsiTheme="majorBidi" w:cstheme="majorBidi"/>
          <w:sz w:val="20"/>
          <w:szCs w:val="20"/>
        </w:rPr>
        <w:t xml:space="preserve"> obtained from the measured current density </w:t>
      </w:r>
      <w:r w:rsidR="00175387">
        <w:rPr>
          <w:rFonts w:asciiTheme="majorBidi" w:hAnsiTheme="majorBidi" w:cstheme="majorBidi"/>
          <w:sz w:val="20"/>
          <w:szCs w:val="20"/>
        </w:rPr>
        <w:t>(</w:t>
      </w:r>
      <w:r w:rsidR="00175387" w:rsidRPr="004E19D7">
        <w:rPr>
          <w:rFonts w:asciiTheme="majorBidi" w:hAnsiTheme="majorBidi" w:cstheme="majorBidi"/>
          <w:sz w:val="20"/>
          <w:szCs w:val="20"/>
        </w:rPr>
        <w:t>Q = I* t</w:t>
      </w:r>
      <w:r w:rsidR="00175387">
        <w:rPr>
          <w:rFonts w:asciiTheme="majorBidi" w:hAnsiTheme="majorBidi" w:cstheme="majorBidi"/>
          <w:sz w:val="20"/>
          <w:szCs w:val="20"/>
        </w:rPr>
        <w:t xml:space="preserve">) passed across the anode and the cathode </w:t>
      </w:r>
      <w:r w:rsidR="00633409">
        <w:rPr>
          <w:rFonts w:asciiTheme="majorBidi" w:hAnsiTheme="majorBidi" w:cstheme="majorBidi"/>
          <w:sz w:val="20"/>
          <w:szCs w:val="20"/>
        </w:rPr>
        <w:t xml:space="preserve">while measuring the evolved hydrogen </w:t>
      </w:r>
      <w:r w:rsidR="00175387">
        <w:rPr>
          <w:rFonts w:asciiTheme="majorBidi" w:hAnsiTheme="majorBidi" w:cstheme="majorBidi"/>
          <w:sz w:val="20"/>
          <w:szCs w:val="20"/>
        </w:rPr>
        <w:t>during the urea electrolysis</w:t>
      </w:r>
      <w:r w:rsidR="00633409">
        <w:rPr>
          <w:rFonts w:asciiTheme="majorBidi" w:hAnsiTheme="majorBidi" w:cstheme="majorBidi"/>
          <w:sz w:val="20"/>
          <w:szCs w:val="20"/>
        </w:rPr>
        <w:t xml:space="preserve"> using the </w:t>
      </w:r>
      <w:r w:rsidR="00633409">
        <w:rPr>
          <w:rFonts w:asciiTheme="majorBidi" w:hAnsiTheme="majorBidi" w:cstheme="majorBidi"/>
          <w:sz w:val="20"/>
          <w:szCs w:val="20"/>
        </w:rPr>
        <w:t>H-shape electrolyzer</w:t>
      </w:r>
      <w:r w:rsidR="00175387">
        <w:rPr>
          <w:rFonts w:asciiTheme="majorBidi" w:hAnsiTheme="majorBidi" w:cstheme="majorBidi"/>
          <w:sz w:val="20"/>
          <w:szCs w:val="20"/>
        </w:rPr>
        <w:t xml:space="preserve"> </w:t>
      </w:r>
      <w:r w:rsidR="00633409">
        <w:rPr>
          <w:rFonts w:asciiTheme="majorBidi" w:hAnsiTheme="majorBidi" w:cstheme="majorBidi"/>
          <w:sz w:val="20"/>
          <w:szCs w:val="20"/>
        </w:rPr>
        <w:t xml:space="preserve">as shown in Figure S4 below. </w:t>
      </w:r>
    </w:p>
    <w:p w14:paraId="27028046" w14:textId="0F2BB53C" w:rsidR="004E19D7" w:rsidRDefault="008B3477" w:rsidP="004E19D7">
      <w:pPr>
        <w:bidi w:val="0"/>
        <w:spacing w:line="480" w:lineRule="auto"/>
        <w:jc w:val="center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D467EF" wp14:editId="0EC76301">
                <wp:simplePos x="0" y="0"/>
                <wp:positionH relativeFrom="column">
                  <wp:posOffset>1665529</wp:posOffset>
                </wp:positionH>
                <wp:positionV relativeFrom="paragraph">
                  <wp:posOffset>779145</wp:posOffset>
                </wp:positionV>
                <wp:extent cx="438557" cy="182905"/>
                <wp:effectExtent l="19050" t="19050" r="19050" b="647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557" cy="18290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4E4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31.15pt;margin-top:61.35pt;width:34.55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" strokecolor="#c00000" strokeweight="2.7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281128" wp14:editId="34493922">
                <wp:simplePos x="0" y="0"/>
                <wp:positionH relativeFrom="column">
                  <wp:posOffset>752805</wp:posOffset>
                </wp:positionH>
                <wp:positionV relativeFrom="paragraph">
                  <wp:posOffset>312674</wp:posOffset>
                </wp:positionV>
                <wp:extent cx="1199693" cy="738835"/>
                <wp:effectExtent l="0" t="0" r="635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693" cy="738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4C6EB" w14:textId="1FC85B98" w:rsidR="008B3477" w:rsidRDefault="008B3477" w:rsidP="008B3477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The evolved hydrogen measured by burette </w:t>
                            </w:r>
                          </w:p>
                          <w:p w14:paraId="6D002E6A" w14:textId="77777777" w:rsidR="008B3477" w:rsidRPr="008B3477" w:rsidRDefault="008B3477" w:rsidP="008B3477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8B347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811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9.3pt;margin-top:24.6pt;width:94.45pt;height:5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" fillcolor="white [3201]" stroked="f" strokeweight=".5pt">
                <v:textbox>
                  <w:txbxContent>
                    <w:p w14:paraId="7A74C6EB" w14:textId="1FC85B98" w:rsidR="008B3477" w:rsidRDefault="008B3477" w:rsidP="008B3477">
                      <w:pPr>
                        <w:bidi w:val="0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The evolved hydrogen measured by burette </w:t>
                      </w:r>
                    </w:p>
                    <w:p w14:paraId="6D002E6A" w14:textId="77777777" w:rsidR="008B3477" w:rsidRPr="008B3477" w:rsidRDefault="008B3477" w:rsidP="008B3477">
                      <w:pPr>
                        <w:bidi w:val="0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8B3477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4FF9B" wp14:editId="00B8F674">
                <wp:simplePos x="0" y="0"/>
                <wp:positionH relativeFrom="column">
                  <wp:posOffset>3210711</wp:posOffset>
                </wp:positionH>
                <wp:positionV relativeFrom="paragraph">
                  <wp:posOffset>2390191</wp:posOffset>
                </wp:positionV>
                <wp:extent cx="885140" cy="387578"/>
                <wp:effectExtent l="38100" t="19050" r="10795" b="508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140" cy="387578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CD281" id="Straight Arrow Connector 2" o:spid="_x0000_s1026" type="#_x0000_t32" style="position:absolute;margin-left:252.8pt;margin-top:188.2pt;width:69.7pt;height:30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" strokecolor="#c00000" strokeweight="2.7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117632" wp14:editId="7830C180">
                <wp:simplePos x="0" y="0"/>
                <wp:positionH relativeFrom="column">
                  <wp:posOffset>459486</wp:posOffset>
                </wp:positionH>
                <wp:positionV relativeFrom="paragraph">
                  <wp:posOffset>2206422</wp:posOffset>
                </wp:positionV>
                <wp:extent cx="1331366" cy="490118"/>
                <wp:effectExtent l="0" t="0" r="254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366" cy="490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E7AE5" w14:textId="77777777" w:rsidR="008B3477" w:rsidRDefault="008B3477" w:rsidP="008B3477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Nickel Foam cathode </w:t>
                            </w:r>
                          </w:p>
                          <w:p w14:paraId="125D6BD0" w14:textId="62DD69FF" w:rsidR="008B3477" w:rsidRPr="008B3477" w:rsidRDefault="008B3477" w:rsidP="008B3477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8B347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7632" id="Text Box 3" o:spid="_x0000_s1027" type="#_x0000_t202" style="position:absolute;left:0;text-align:left;margin-left:36.2pt;margin-top:173.75pt;width:104.85pt;height:3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" fillcolor="white [3201]" stroked="f" strokeweight=".5pt">
                <v:textbox>
                  <w:txbxContent>
                    <w:p w14:paraId="289E7AE5" w14:textId="77777777" w:rsidR="008B3477" w:rsidRDefault="008B3477" w:rsidP="008B3477">
                      <w:pPr>
                        <w:bidi w:val="0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Nickel Foam cathode </w:t>
                      </w:r>
                    </w:p>
                    <w:p w14:paraId="125D6BD0" w14:textId="62DD69FF" w:rsidR="008B3477" w:rsidRPr="008B3477" w:rsidRDefault="008B3477" w:rsidP="008B3477">
                      <w:pPr>
                        <w:bidi w:val="0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8B3477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6FCEB7" wp14:editId="57DD18F6">
                <wp:simplePos x="0" y="0"/>
                <wp:positionH relativeFrom="column">
                  <wp:posOffset>1740356</wp:posOffset>
                </wp:positionH>
                <wp:positionV relativeFrom="paragraph">
                  <wp:posOffset>2456028</wp:posOffset>
                </wp:positionV>
                <wp:extent cx="438557" cy="182905"/>
                <wp:effectExtent l="19050" t="19050" r="19050" b="647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557" cy="18290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A12D" id="Straight Arrow Connector 4" o:spid="_x0000_s1026" type="#_x0000_t32" style="position:absolute;margin-left:137.05pt;margin-top:193.4pt;width:34.55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" strokecolor="#c00000" strokeweight="2.7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F81F91" wp14:editId="64478BE7">
                <wp:simplePos x="0" y="0"/>
                <wp:positionH relativeFrom="column">
                  <wp:posOffset>4051681</wp:posOffset>
                </wp:positionH>
                <wp:positionV relativeFrom="paragraph">
                  <wp:posOffset>2177669</wp:posOffset>
                </wp:positionV>
                <wp:extent cx="1609344" cy="490118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344" cy="490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63A42" w14:textId="47805CBB" w:rsidR="008B3477" w:rsidRPr="008B3477" w:rsidRDefault="008B3477" w:rsidP="008B3477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8B3477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Carbon paper working electrode with catalyst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1F91" id="Text Box 1" o:spid="_x0000_s1028" type="#_x0000_t202" style="position:absolute;left:0;text-align:left;margin-left:319.05pt;margin-top:171.45pt;width:126.7pt;height:38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" fillcolor="white [3201]" stroked="f" strokeweight=".5pt">
                <v:textbox>
                  <w:txbxContent>
                    <w:p w14:paraId="4AF63A42" w14:textId="47805CBB" w:rsidR="008B3477" w:rsidRPr="008B3477" w:rsidRDefault="008B3477" w:rsidP="008B3477">
                      <w:pPr>
                        <w:bidi w:val="0"/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8B3477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Carbon paper working electrode with catalyst</w:t>
                      </w:r>
                    </w:p>
                  </w:txbxContent>
                </v:textbox>
              </v:shape>
            </w:pict>
          </mc:Fallback>
        </mc:AlternateContent>
      </w:r>
      <w:r w:rsidR="004E19D7" w:rsidRPr="00575501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6B20197A" wp14:editId="09075DB0">
            <wp:extent cx="2033625" cy="3627984"/>
            <wp:effectExtent l="0" t="0" r="5080" b="0"/>
            <wp:docPr id="125148328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83283" name="صورة 1251483283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764" cy="363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5EDA" w14:textId="205B8CF4" w:rsidR="00BE71E3" w:rsidRPr="002D043D" w:rsidRDefault="004E19D7" w:rsidP="00633409">
      <w:pPr>
        <w:bidi w:val="0"/>
        <w:spacing w:line="480" w:lineRule="auto"/>
        <w:jc w:val="both"/>
        <w:rPr>
          <w:rFonts w:asciiTheme="majorBidi" w:hAnsiTheme="majorBidi" w:cstheme="majorBidi"/>
          <w:sz w:val="20"/>
          <w:szCs w:val="20"/>
        </w:rPr>
      </w:pPr>
      <w:r w:rsidRPr="002D043D">
        <w:rPr>
          <w:rFonts w:asciiTheme="majorBidi" w:hAnsiTheme="majorBidi" w:cstheme="majorBidi"/>
          <w:sz w:val="20"/>
          <w:szCs w:val="20"/>
        </w:rPr>
        <w:t>Figure</w:t>
      </w:r>
      <w:r w:rsidRPr="002D043D">
        <w:rPr>
          <w:rFonts w:asciiTheme="majorBidi" w:hAnsiTheme="majorBidi" w:cstheme="majorBidi"/>
          <w:sz w:val="20"/>
          <w:szCs w:val="20"/>
        </w:rPr>
        <w:t xml:space="preserve"> S4</w:t>
      </w:r>
      <w:r w:rsidRPr="002D043D">
        <w:rPr>
          <w:rFonts w:asciiTheme="majorBidi" w:hAnsiTheme="majorBidi" w:cstheme="majorBidi"/>
          <w:sz w:val="20"/>
          <w:szCs w:val="20"/>
        </w:rPr>
        <w:t xml:space="preserve"> A symmetric home-made </w:t>
      </w:r>
      <w:r w:rsidRPr="002D043D">
        <w:rPr>
          <w:rFonts w:asciiTheme="majorBidi" w:hAnsiTheme="majorBidi" w:cstheme="majorBidi"/>
          <w:sz w:val="20"/>
          <w:szCs w:val="20"/>
        </w:rPr>
        <w:t xml:space="preserve">glass </w:t>
      </w:r>
      <w:r w:rsidRPr="002D043D">
        <w:rPr>
          <w:rFonts w:asciiTheme="majorBidi" w:hAnsiTheme="majorBidi" w:cstheme="majorBidi"/>
          <w:sz w:val="20"/>
          <w:szCs w:val="20"/>
        </w:rPr>
        <w:t xml:space="preserve">electrolyzer </w:t>
      </w:r>
      <w:r w:rsidRPr="002D043D">
        <w:rPr>
          <w:rFonts w:asciiTheme="majorBidi" w:hAnsiTheme="majorBidi" w:cstheme="majorBidi"/>
          <w:sz w:val="20"/>
          <w:szCs w:val="20"/>
        </w:rPr>
        <w:t xml:space="preserve">used </w:t>
      </w:r>
      <w:r w:rsidRPr="002D043D">
        <w:rPr>
          <w:rFonts w:asciiTheme="majorBidi" w:hAnsiTheme="majorBidi" w:cstheme="majorBidi"/>
          <w:sz w:val="20"/>
          <w:szCs w:val="20"/>
        </w:rPr>
        <w:t>for the</w:t>
      </w:r>
      <w:r w:rsidRPr="002D043D">
        <w:rPr>
          <w:rFonts w:asciiTheme="majorBidi" w:hAnsiTheme="majorBidi" w:cstheme="majorBidi"/>
          <w:sz w:val="20"/>
          <w:szCs w:val="20"/>
        </w:rPr>
        <w:t xml:space="preserve"> volumetric determination of hydrogen gas produced at the cathode during urea electrolysis</w:t>
      </w:r>
      <w:r w:rsidR="00E12068" w:rsidRPr="002D043D">
        <w:rPr>
          <w:rFonts w:asciiTheme="majorBidi" w:hAnsiTheme="majorBidi" w:cstheme="majorBidi"/>
          <w:sz w:val="20"/>
          <w:szCs w:val="20"/>
        </w:rPr>
        <w:t xml:space="preserve"> at the </w:t>
      </w:r>
      <w:r w:rsidR="00175387" w:rsidRPr="002D043D">
        <w:rPr>
          <w:rFonts w:asciiTheme="majorBidi" w:hAnsiTheme="majorBidi" w:cstheme="majorBidi"/>
          <w:i/>
          <w:iCs/>
          <w:sz w:val="20"/>
          <w:szCs w:val="20"/>
        </w:rPr>
        <w:t>meso</w:t>
      </w:r>
      <w:r w:rsidR="00175387" w:rsidRPr="002D043D">
        <w:rPr>
          <w:rFonts w:asciiTheme="majorBidi" w:hAnsiTheme="majorBidi" w:cstheme="majorBidi"/>
          <w:sz w:val="20"/>
          <w:szCs w:val="20"/>
        </w:rPr>
        <w:t>-</w:t>
      </w:r>
      <w:proofErr w:type="spellStart"/>
      <w:r w:rsidR="00175387" w:rsidRPr="002D043D">
        <w:rPr>
          <w:rFonts w:asciiTheme="majorBidi" w:hAnsiTheme="majorBidi" w:cstheme="majorBidi"/>
          <w:sz w:val="20"/>
          <w:szCs w:val="20"/>
        </w:rPr>
        <w:t>NiPO</w:t>
      </w:r>
      <w:proofErr w:type="spellEnd"/>
      <w:r w:rsidR="00175387" w:rsidRPr="002D043D">
        <w:rPr>
          <w:rFonts w:asciiTheme="majorBidi" w:hAnsiTheme="majorBidi" w:cstheme="majorBidi"/>
          <w:sz w:val="20"/>
          <w:szCs w:val="20"/>
        </w:rPr>
        <w:t xml:space="preserve"> or </w:t>
      </w:r>
      <w:r w:rsidR="00175387" w:rsidRPr="002D043D">
        <w:rPr>
          <w:rFonts w:asciiTheme="majorBidi" w:hAnsiTheme="majorBidi" w:cstheme="majorBidi"/>
          <w:i/>
          <w:iCs/>
          <w:sz w:val="20"/>
          <w:szCs w:val="20"/>
        </w:rPr>
        <w:t>bare</w:t>
      </w:r>
      <w:r w:rsidR="00175387" w:rsidRPr="002D043D">
        <w:rPr>
          <w:rFonts w:asciiTheme="majorBidi" w:hAnsiTheme="majorBidi" w:cstheme="majorBidi"/>
          <w:sz w:val="20"/>
          <w:szCs w:val="20"/>
        </w:rPr>
        <w:t>-</w:t>
      </w:r>
      <w:proofErr w:type="spellStart"/>
      <w:r w:rsidR="00175387" w:rsidRPr="002D043D">
        <w:rPr>
          <w:rFonts w:asciiTheme="majorBidi" w:hAnsiTheme="majorBidi" w:cstheme="majorBidi"/>
          <w:sz w:val="20"/>
          <w:szCs w:val="20"/>
        </w:rPr>
        <w:t>NiPO</w:t>
      </w:r>
      <w:proofErr w:type="spellEnd"/>
      <w:r w:rsidR="00175387" w:rsidRPr="002D043D">
        <w:rPr>
          <w:rFonts w:asciiTheme="majorBidi" w:hAnsiTheme="majorBidi" w:cstheme="majorBidi"/>
          <w:sz w:val="20"/>
          <w:szCs w:val="20"/>
        </w:rPr>
        <w:t xml:space="preserve"> </w:t>
      </w:r>
      <w:r w:rsidR="00E12068" w:rsidRPr="002D043D">
        <w:rPr>
          <w:rFonts w:asciiTheme="majorBidi" w:hAnsiTheme="majorBidi" w:cstheme="majorBidi"/>
          <w:sz w:val="20"/>
          <w:szCs w:val="20"/>
        </w:rPr>
        <w:t>anode</w:t>
      </w:r>
      <w:r w:rsidR="00175387" w:rsidRPr="002D043D">
        <w:rPr>
          <w:rFonts w:asciiTheme="majorBidi" w:hAnsiTheme="majorBidi" w:cstheme="majorBidi"/>
          <w:sz w:val="20"/>
          <w:szCs w:val="20"/>
        </w:rPr>
        <w:t xml:space="preserve"> in</w:t>
      </w:r>
      <w:bookmarkStart w:id="2" w:name="_GoBack"/>
      <w:bookmarkEnd w:id="2"/>
      <w:r w:rsidR="00175387" w:rsidRPr="002D043D">
        <w:rPr>
          <w:rFonts w:asciiTheme="majorBidi" w:hAnsiTheme="majorBidi" w:cstheme="majorBidi"/>
          <w:sz w:val="20"/>
          <w:szCs w:val="20"/>
        </w:rPr>
        <w:t xml:space="preserve"> alkaline urea solution</w:t>
      </w:r>
      <w:r w:rsidRPr="002D043D">
        <w:rPr>
          <w:rFonts w:asciiTheme="majorBidi" w:hAnsiTheme="majorBidi" w:cstheme="majorBidi"/>
          <w:sz w:val="20"/>
          <w:szCs w:val="20"/>
        </w:rPr>
        <w:t xml:space="preserve">. </w:t>
      </w:r>
      <w:r w:rsidRPr="002D043D">
        <w:rPr>
          <w:rFonts w:asciiTheme="majorBidi" w:hAnsiTheme="majorBidi" w:cstheme="majorBidi"/>
          <w:sz w:val="20"/>
          <w:szCs w:val="20"/>
        </w:rPr>
        <w:t xml:space="preserve"> </w:t>
      </w:r>
    </w:p>
    <w:sectPr w:rsidR="00BE71E3" w:rsidRPr="002D043D" w:rsidSect="000F67A6">
      <w:footerReference w:type="default" r:id="rId20"/>
      <w:pgSz w:w="11906" w:h="16838"/>
      <w:pgMar w:top="1134" w:right="1134" w:bottom="1134" w:left="1418" w:header="709" w:footer="709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3D156" w14:textId="77777777" w:rsidR="00266957" w:rsidRDefault="00266957" w:rsidP="003837F8">
      <w:pPr>
        <w:spacing w:after="0" w:line="240" w:lineRule="auto"/>
      </w:pPr>
      <w:r>
        <w:separator/>
      </w:r>
    </w:p>
  </w:endnote>
  <w:endnote w:type="continuationSeparator" w:id="0">
    <w:p w14:paraId="628553CB" w14:textId="77777777" w:rsidR="00266957" w:rsidRDefault="00266957" w:rsidP="00383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16020229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F44001" w14:textId="77777777" w:rsidR="003837F8" w:rsidRDefault="003837F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E48333E" w14:textId="77777777" w:rsidR="003837F8" w:rsidRDefault="003837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2C47E" w14:textId="77777777" w:rsidR="00266957" w:rsidRDefault="00266957" w:rsidP="003837F8">
      <w:pPr>
        <w:spacing w:after="0" w:line="240" w:lineRule="auto"/>
      </w:pPr>
      <w:r>
        <w:separator/>
      </w:r>
    </w:p>
  </w:footnote>
  <w:footnote w:type="continuationSeparator" w:id="0">
    <w:p w14:paraId="0C997CD8" w14:textId="77777777" w:rsidR="00266957" w:rsidRDefault="00266957" w:rsidP="003837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09287F"/>
    <w:multiLevelType w:val="hybridMultilevel"/>
    <w:tmpl w:val="750022C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30C0EE1"/>
    <w:multiLevelType w:val="hybridMultilevel"/>
    <w:tmpl w:val="E654D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GytDAyMDA2Mza1MLVU0lEKTi0uzszPAykwrQUA9FcJdywAAAA="/>
  </w:docVars>
  <w:rsids>
    <w:rsidRoot w:val="00BE71E3"/>
    <w:rsid w:val="00013A50"/>
    <w:rsid w:val="00046C31"/>
    <w:rsid w:val="000F67A6"/>
    <w:rsid w:val="00165EAF"/>
    <w:rsid w:val="00175387"/>
    <w:rsid w:val="001C2B0B"/>
    <w:rsid w:val="002664EE"/>
    <w:rsid w:val="00266957"/>
    <w:rsid w:val="002D043D"/>
    <w:rsid w:val="002E26AD"/>
    <w:rsid w:val="00303A71"/>
    <w:rsid w:val="003331CA"/>
    <w:rsid w:val="00344D56"/>
    <w:rsid w:val="003837F8"/>
    <w:rsid w:val="00384A6C"/>
    <w:rsid w:val="003A6651"/>
    <w:rsid w:val="003F0786"/>
    <w:rsid w:val="004554CD"/>
    <w:rsid w:val="004B0501"/>
    <w:rsid w:val="004E19D7"/>
    <w:rsid w:val="005E3D91"/>
    <w:rsid w:val="00622AD6"/>
    <w:rsid w:val="00633409"/>
    <w:rsid w:val="0063532E"/>
    <w:rsid w:val="006E5D8D"/>
    <w:rsid w:val="00721D8C"/>
    <w:rsid w:val="007303E5"/>
    <w:rsid w:val="00773CA4"/>
    <w:rsid w:val="007A7D54"/>
    <w:rsid w:val="007C7FEE"/>
    <w:rsid w:val="0084015F"/>
    <w:rsid w:val="008526D5"/>
    <w:rsid w:val="008B3477"/>
    <w:rsid w:val="008C6956"/>
    <w:rsid w:val="008E6F06"/>
    <w:rsid w:val="0093125A"/>
    <w:rsid w:val="00957EBE"/>
    <w:rsid w:val="00987FB7"/>
    <w:rsid w:val="009D0482"/>
    <w:rsid w:val="00A00EB9"/>
    <w:rsid w:val="00A01A85"/>
    <w:rsid w:val="00A61DB8"/>
    <w:rsid w:val="00A85999"/>
    <w:rsid w:val="00B11329"/>
    <w:rsid w:val="00B15061"/>
    <w:rsid w:val="00BD5E44"/>
    <w:rsid w:val="00BE71E3"/>
    <w:rsid w:val="00C030F6"/>
    <w:rsid w:val="00C14974"/>
    <w:rsid w:val="00C4566D"/>
    <w:rsid w:val="00C764B4"/>
    <w:rsid w:val="00C81E61"/>
    <w:rsid w:val="00CF49D1"/>
    <w:rsid w:val="00D50987"/>
    <w:rsid w:val="00D73CCE"/>
    <w:rsid w:val="00DC5831"/>
    <w:rsid w:val="00DD7A11"/>
    <w:rsid w:val="00DE1CCC"/>
    <w:rsid w:val="00E12068"/>
    <w:rsid w:val="00E3124D"/>
    <w:rsid w:val="00E813B9"/>
    <w:rsid w:val="00EC41CE"/>
    <w:rsid w:val="00F819BD"/>
    <w:rsid w:val="00FB5FA3"/>
    <w:rsid w:val="00FD2651"/>
    <w:rsid w:val="00FE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00F41A52"/>
  <w15:chartTrackingRefBased/>
  <w15:docId w15:val="{D3AC011C-FB08-450D-800E-8D6E0909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71E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E71E3"/>
    <w:rPr>
      <w:color w:val="0000FF"/>
      <w:u w:val="single"/>
    </w:rPr>
  </w:style>
  <w:style w:type="paragraph" w:customStyle="1" w:styleId="MDPI16affiliation">
    <w:name w:val="MDPI_1.6_affiliation"/>
    <w:qFormat/>
    <w:rsid w:val="00BE71E3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styleId="NoSpacing">
    <w:name w:val="No Spacing"/>
    <w:uiPriority w:val="1"/>
    <w:qFormat/>
    <w:rsid w:val="00BE71E3"/>
    <w:pPr>
      <w:bidi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837F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7F8"/>
  </w:style>
  <w:style w:type="paragraph" w:styleId="Footer">
    <w:name w:val="footer"/>
    <w:basedOn w:val="Normal"/>
    <w:link w:val="FooterChar"/>
    <w:uiPriority w:val="99"/>
    <w:unhideWhenUsed/>
    <w:rsid w:val="003837F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7F8"/>
  </w:style>
  <w:style w:type="paragraph" w:styleId="ListParagraph">
    <w:name w:val="List Paragraph"/>
    <w:basedOn w:val="Normal"/>
    <w:uiPriority w:val="34"/>
    <w:qFormat/>
    <w:rsid w:val="007A7D5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13A5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E3D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6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ghanem@ksu.edu.sa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847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Ali Ghanem</dc:creator>
  <cp:keywords/>
  <dc:description/>
  <cp:lastModifiedBy>Mohamed Ali Ghanem</cp:lastModifiedBy>
  <cp:revision>11</cp:revision>
  <dcterms:created xsi:type="dcterms:W3CDTF">2023-08-30T04:52:00Z</dcterms:created>
  <dcterms:modified xsi:type="dcterms:W3CDTF">2023-09-10T13:37:00Z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e229e55fda7128bd938cf238a43bbef9fd0685ab666bef405f2c3913d0246b6d</vt:lpwstr>
  </property>
</Properties>
</file>