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default" w:ascii="Times New Roman" w:hAnsi="Times New Roman" w:eastAsia="宋体"/>
          <w:b/>
          <w:sz w:val="44"/>
          <w:szCs w:val="44"/>
          <w:lang w:val="en-US" w:eastAsia="zh-CN"/>
        </w:rPr>
      </w:pPr>
      <w:r>
        <w:rPr>
          <w:rFonts w:hint="eastAsia" w:ascii="Times New Roman" w:hAnsi="Times New Roman"/>
          <w:b/>
          <w:sz w:val="44"/>
          <w:szCs w:val="44"/>
        </w:rPr>
        <w:t>Supplementa</w:t>
      </w:r>
      <w:r>
        <w:rPr>
          <w:rFonts w:hint="eastAsia" w:ascii="Times New Roman" w:hAnsi="Times New Roman"/>
          <w:b/>
          <w:sz w:val="44"/>
          <w:szCs w:val="44"/>
          <w:lang w:val="en-US" w:eastAsia="zh-CN"/>
        </w:rPr>
        <w:t>ry</w:t>
      </w:r>
      <w:r>
        <w:rPr>
          <w:rFonts w:hint="eastAsia" w:ascii="Times New Roman" w:hAnsi="Times New Roman"/>
          <w:b/>
          <w:sz w:val="44"/>
          <w:szCs w:val="44"/>
        </w:rPr>
        <w:t xml:space="preserve"> Material</w:t>
      </w:r>
      <w:bookmarkStart w:id="1" w:name="_GoBack"/>
      <w:bookmarkEnd w:id="1"/>
    </w:p>
    <w:p>
      <w:pPr>
        <w:spacing w:line="360" w:lineRule="auto"/>
        <w:jc w:val="center"/>
        <w:rPr>
          <w:rFonts w:ascii="Times New Roman" w:hAnsi="Times New Roman"/>
          <w:bCs/>
          <w:color w:val="000000"/>
        </w:rPr>
      </w:pPr>
    </w:p>
    <w:p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bookmarkStart w:id="0" w:name="_Hlk38574819"/>
      <w:bookmarkEnd w:id="0"/>
    </w:p>
    <w:p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Effective </w:t>
      </w: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>a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dsorption of Hg(II) ions by </w:t>
      </w: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>n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ew </w:t>
      </w: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>e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thylene imine </w:t>
      </w: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>p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olymer/β-cyclodextrin </w:t>
      </w: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>c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rosslinked </w:t>
      </w: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>f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unctionalized </w:t>
      </w: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>m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agnetic </w:t>
      </w: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>c</w:t>
      </w:r>
      <w:r>
        <w:rPr>
          <w:rFonts w:hint="default" w:ascii="Times New Roman" w:hAnsi="Times New Roman" w:cs="Times New Roman"/>
          <w:b/>
          <w:sz w:val="28"/>
          <w:szCs w:val="28"/>
        </w:rPr>
        <w:t>omposite</w:t>
      </w:r>
    </w:p>
    <w:p>
      <w:pPr>
        <w:jc w:val="center"/>
        <w:rPr>
          <w:rFonts w:hint="eastAsia" w:ascii="Times New Roman" w:hAnsi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/>
          <w:sz w:val="24"/>
        </w:rPr>
      </w:pPr>
    </w:p>
    <w:p>
      <w:pPr>
        <w:jc w:val="center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Wei Long</w:t>
      </w:r>
      <w:r>
        <w:rPr>
          <w:rFonts w:hint="eastAsia" w:ascii="Times New Roman" w:hAnsi="Times New Roman"/>
          <w:color w:val="000000" w:themeColor="text1"/>
          <w:sz w:val="24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a,b,</w:t>
      </w:r>
      <w:r>
        <w:rPr>
          <w:rFonts w:hint="eastAsia" w:ascii="Times New Roman" w:hAnsi="Times New Roman"/>
          <w:color w:val="000000" w:themeColor="text1"/>
          <w:sz w:val="24"/>
          <w:vertAlign w:val="superscript"/>
          <w14:textFill>
            <w14:solidFill>
              <w14:schemeClr w14:val="tx1"/>
            </w14:solidFill>
          </w14:textFill>
        </w:rPr>
        <w:t>*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Chengyue Yang</w:t>
      </w:r>
      <w:r>
        <w:rPr>
          <w:rFonts w:hint="eastAsia" w:ascii="Times New Roman" w:hAnsi="Times New Roman"/>
          <w:color w:val="000000" w:themeColor="text1"/>
          <w:sz w:val="24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Times New Roman" w:hAnsi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Gongshu Wang</w:t>
      </w:r>
      <w:r>
        <w:rPr>
          <w:rFonts w:hint="eastAsia" w:ascii="Times New Roman" w:hAnsi="Times New Roman"/>
          <w:color w:val="000000" w:themeColor="text1"/>
          <w:sz w:val="24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Jianshe Hu</w:t>
      </w:r>
      <w:r>
        <w:rPr>
          <w:rFonts w:hint="eastAsia" w:ascii="Times New Roman" w:hAnsi="Times New Roman"/>
          <w:color w:val="000000" w:themeColor="text1"/>
          <w:sz w:val="24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c,</w:t>
      </w:r>
      <w:r>
        <w:rPr>
          <w:rFonts w:hint="eastAsia" w:ascii="Times New Roman" w:hAnsi="Times New Roman"/>
          <w:color w:val="000000" w:themeColor="text1"/>
          <w:sz w:val="24"/>
          <w:vertAlign w:val="superscript"/>
          <w14:textFill>
            <w14:solidFill>
              <w14:schemeClr w14:val="tx1"/>
            </w14:solidFill>
          </w14:textFill>
        </w:rPr>
        <w:t>*</w:t>
      </w:r>
    </w:p>
    <w:p>
      <w:pPr>
        <w:jc w:val="center"/>
        <w:rPr>
          <w:rFonts w:ascii="Times New Roman" w:hAnsi="Times New Roman"/>
          <w:sz w:val="24"/>
        </w:rPr>
      </w:pP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180" w:hanging="180" w:hangingChars="100"/>
        <w:jc w:val="left"/>
        <w:textAlignment w:val="auto"/>
        <w:rPr>
          <w:rFonts w:hint="eastAsia" w:ascii="Times New Roman" w:hAnsi="Times New Roman" w:eastAsia="宋体"/>
          <w:i/>
          <w:iCs/>
          <w:sz w:val="18"/>
          <w:szCs w:val="18"/>
          <w:lang w:val="en-US" w:eastAsia="zh-CN"/>
        </w:rPr>
      </w:pPr>
      <w:r>
        <w:rPr>
          <w:rFonts w:hint="eastAsia" w:ascii="Times New Roman" w:hAnsi="Times New Roman"/>
          <w:i/>
          <w:iCs/>
          <w:sz w:val="18"/>
          <w:szCs w:val="18"/>
          <w:vertAlign w:val="superscript"/>
          <w:lang w:val="en-US" w:eastAsia="zh-CN"/>
        </w:rPr>
        <w:t>a</w:t>
      </w:r>
      <w:r>
        <w:rPr>
          <w:rFonts w:hint="eastAsia" w:ascii="Times New Roman" w:hAnsi="Times New Roman"/>
          <w:i/>
          <w:iCs/>
          <w:sz w:val="18"/>
          <w:szCs w:val="18"/>
          <w:lang w:val="en-US" w:eastAsia="zh-CN"/>
        </w:rPr>
        <w:t xml:space="preserve"> </w:t>
      </w:r>
      <w:r>
        <w:rPr>
          <w:rFonts w:hint="eastAsia" w:ascii="Times New Roman" w:hAnsi="Times New Roman"/>
          <w:i/>
          <w:iCs/>
          <w:sz w:val="18"/>
          <w:szCs w:val="18"/>
        </w:rPr>
        <w:t>Guangdong Provincial Key Laboratory of Petrochemical Pollution Process and Control</w:t>
      </w:r>
      <w:r>
        <w:rPr>
          <w:rFonts w:ascii="Times New Roman" w:hAnsi="Times New Roman"/>
          <w:i/>
          <w:iCs/>
          <w:sz w:val="18"/>
          <w:szCs w:val="18"/>
        </w:rPr>
        <w:t xml:space="preserve">, </w:t>
      </w:r>
      <w:r>
        <w:rPr>
          <w:rFonts w:hint="eastAsia" w:ascii="Times New Roman" w:hAnsi="Times New Roman"/>
          <w:i/>
          <w:iCs/>
          <w:sz w:val="18"/>
          <w:szCs w:val="18"/>
        </w:rPr>
        <w:t>Guangdong University of Petrochemical Technology</w:t>
      </w:r>
      <w:r>
        <w:rPr>
          <w:rFonts w:ascii="Times New Roman" w:hAnsi="Times New Roman"/>
          <w:i/>
          <w:iCs/>
          <w:sz w:val="18"/>
          <w:szCs w:val="18"/>
        </w:rPr>
        <w:t xml:space="preserve">, </w:t>
      </w:r>
      <w:r>
        <w:rPr>
          <w:rFonts w:hint="eastAsia" w:ascii="Times New Roman" w:hAnsi="Times New Roman"/>
          <w:i/>
          <w:iCs/>
          <w:sz w:val="18"/>
          <w:szCs w:val="18"/>
        </w:rPr>
        <w:t>Maoming, 525000,</w:t>
      </w:r>
      <w:r>
        <w:rPr>
          <w:rFonts w:ascii="Times New Roman" w:hAnsi="Times New Roman"/>
          <w:i/>
          <w:iCs/>
          <w:sz w:val="18"/>
          <w:szCs w:val="18"/>
        </w:rPr>
        <w:t xml:space="preserve"> </w:t>
      </w:r>
      <w:r>
        <w:rPr>
          <w:rFonts w:hint="eastAsia" w:ascii="Times New Roman" w:hAnsi="Times New Roman"/>
          <w:i/>
          <w:iCs/>
          <w:sz w:val="18"/>
          <w:szCs w:val="18"/>
        </w:rPr>
        <w:t>P</w:t>
      </w:r>
      <w:r>
        <w:rPr>
          <w:rFonts w:hint="eastAsia" w:ascii="Times New Roman" w:hAnsi="Times New Roman"/>
          <w:i/>
          <w:iCs/>
          <w:sz w:val="18"/>
          <w:szCs w:val="18"/>
          <w:lang w:val="en-US" w:eastAsia="zh-CN"/>
        </w:rPr>
        <w:t>eople</w:t>
      </w:r>
      <w:r>
        <w:rPr>
          <w:rFonts w:hint="default" w:ascii="Times New Roman" w:hAnsi="Times New Roman"/>
          <w:i/>
          <w:iCs/>
          <w:sz w:val="18"/>
          <w:szCs w:val="18"/>
          <w:lang w:val="en-US" w:eastAsia="zh-CN"/>
        </w:rPr>
        <w:t>’</w:t>
      </w:r>
      <w:r>
        <w:rPr>
          <w:rFonts w:hint="eastAsia" w:ascii="Times New Roman" w:hAnsi="Times New Roman"/>
          <w:i/>
          <w:iCs/>
          <w:sz w:val="18"/>
          <w:szCs w:val="18"/>
          <w:lang w:val="en-US" w:eastAsia="zh-CN"/>
        </w:rPr>
        <w:t xml:space="preserve">s </w:t>
      </w:r>
      <w:r>
        <w:rPr>
          <w:rFonts w:hint="eastAsia" w:ascii="Times New Roman" w:hAnsi="Times New Roman"/>
          <w:i/>
          <w:iCs/>
          <w:sz w:val="18"/>
          <w:szCs w:val="18"/>
        </w:rPr>
        <w:t>R</w:t>
      </w:r>
      <w:r>
        <w:rPr>
          <w:rFonts w:hint="eastAsia" w:ascii="Times New Roman" w:hAnsi="Times New Roman"/>
          <w:i/>
          <w:iCs/>
          <w:sz w:val="18"/>
          <w:szCs w:val="18"/>
          <w:lang w:val="en-US" w:eastAsia="zh-CN"/>
        </w:rPr>
        <w:t>epublic of</w:t>
      </w:r>
      <w:r>
        <w:rPr>
          <w:rFonts w:hint="eastAsia" w:ascii="Times New Roman" w:hAnsi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>China</w:t>
      </w:r>
      <w:r>
        <w:rPr>
          <w:rFonts w:hint="eastAsia" w:ascii="Times New Roman" w:hAnsi="Times New Roman"/>
          <w:i/>
          <w:iCs/>
          <w:sz w:val="18"/>
          <w:szCs w:val="18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left"/>
        <w:textAlignment w:val="auto"/>
        <w:rPr>
          <w:rFonts w:hint="eastAsia" w:ascii="Times New Roman" w:hAnsi="Times New Roman" w:eastAsia="宋体"/>
          <w:i/>
          <w:iCs/>
          <w:sz w:val="18"/>
          <w:szCs w:val="18"/>
          <w:lang w:val="en-US" w:eastAsia="zh-CN"/>
        </w:rPr>
      </w:pPr>
      <w:r>
        <w:rPr>
          <w:rFonts w:hint="eastAsia" w:ascii="Times New Roman" w:hAnsi="Times New Roman"/>
          <w:i/>
          <w:iCs/>
          <w:sz w:val="18"/>
          <w:szCs w:val="18"/>
          <w:vertAlign w:val="superscript"/>
          <w:lang w:val="en-US" w:eastAsia="zh-CN"/>
        </w:rPr>
        <w:t>b</w:t>
      </w:r>
      <w:r>
        <w:rPr>
          <w:rFonts w:hint="eastAsia" w:ascii="Times New Roman" w:hAnsi="Times New Roman"/>
          <w:i/>
          <w:iCs/>
          <w:sz w:val="18"/>
          <w:szCs w:val="18"/>
          <w:lang w:val="en-US" w:eastAsia="zh-CN"/>
        </w:rPr>
        <w:t xml:space="preserve"> College of chemistry, </w:t>
      </w:r>
      <w:r>
        <w:rPr>
          <w:rFonts w:hint="eastAsia" w:ascii="Times New Roman" w:hAnsi="Times New Roman"/>
          <w:i/>
          <w:iCs/>
          <w:sz w:val="18"/>
          <w:szCs w:val="18"/>
        </w:rPr>
        <w:t>Guangdong University of Petrochemical Technology</w:t>
      </w:r>
      <w:r>
        <w:rPr>
          <w:rFonts w:ascii="Times New Roman" w:hAnsi="Times New Roman"/>
          <w:i/>
          <w:iCs/>
          <w:sz w:val="18"/>
          <w:szCs w:val="18"/>
        </w:rPr>
        <w:t xml:space="preserve">, </w:t>
      </w:r>
      <w:r>
        <w:rPr>
          <w:rFonts w:hint="eastAsia" w:ascii="Times New Roman" w:hAnsi="Times New Roman"/>
          <w:i/>
          <w:iCs/>
          <w:sz w:val="18"/>
          <w:szCs w:val="18"/>
        </w:rPr>
        <w:t>Maoming, 525000,</w:t>
      </w:r>
      <w:r>
        <w:rPr>
          <w:rFonts w:ascii="Times New Roman" w:hAnsi="Times New Roman"/>
          <w:i/>
          <w:iCs/>
          <w:sz w:val="18"/>
          <w:szCs w:val="18"/>
        </w:rPr>
        <w:t xml:space="preserve"> </w:t>
      </w:r>
      <w:r>
        <w:rPr>
          <w:rFonts w:hint="eastAsia" w:ascii="Times New Roman" w:hAnsi="Times New Roman"/>
          <w:i/>
          <w:iCs/>
          <w:sz w:val="18"/>
          <w:szCs w:val="18"/>
        </w:rPr>
        <w:t>P</w:t>
      </w:r>
      <w:r>
        <w:rPr>
          <w:rFonts w:hint="eastAsia" w:ascii="Times New Roman" w:hAnsi="Times New Roman"/>
          <w:i/>
          <w:iCs/>
          <w:sz w:val="18"/>
          <w:szCs w:val="18"/>
          <w:lang w:val="en-US" w:eastAsia="zh-CN"/>
        </w:rPr>
        <w:t>eople</w:t>
      </w:r>
      <w:r>
        <w:rPr>
          <w:rFonts w:hint="default" w:ascii="Times New Roman" w:hAnsi="Times New Roman"/>
          <w:i/>
          <w:iCs/>
          <w:sz w:val="18"/>
          <w:szCs w:val="18"/>
          <w:lang w:val="en-US" w:eastAsia="zh-CN"/>
        </w:rPr>
        <w:t>’</w:t>
      </w:r>
      <w:r>
        <w:rPr>
          <w:rFonts w:hint="eastAsia" w:ascii="Times New Roman" w:hAnsi="Times New Roman"/>
          <w:i/>
          <w:iCs/>
          <w:sz w:val="18"/>
          <w:szCs w:val="18"/>
          <w:lang w:val="en-US" w:eastAsia="zh-CN"/>
        </w:rPr>
        <w:t xml:space="preserve">s </w:t>
      </w:r>
      <w:r>
        <w:rPr>
          <w:rFonts w:hint="eastAsia" w:ascii="Times New Roman" w:hAnsi="Times New Roman"/>
          <w:i/>
          <w:iCs/>
          <w:sz w:val="18"/>
          <w:szCs w:val="18"/>
        </w:rPr>
        <w:t>R</w:t>
      </w:r>
      <w:r>
        <w:rPr>
          <w:rFonts w:hint="eastAsia" w:ascii="Times New Roman" w:hAnsi="Times New Roman"/>
          <w:i/>
          <w:iCs/>
          <w:sz w:val="18"/>
          <w:szCs w:val="18"/>
          <w:lang w:val="en-US" w:eastAsia="zh-CN"/>
        </w:rPr>
        <w:t>epublic of</w:t>
      </w:r>
      <w:r>
        <w:rPr>
          <w:rFonts w:hint="eastAsia" w:ascii="Times New Roman" w:hAnsi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>China</w:t>
      </w:r>
      <w:r>
        <w:rPr>
          <w:rFonts w:hint="eastAsia" w:ascii="Times New Roman" w:hAnsi="Times New Roman"/>
          <w:i/>
          <w:iCs/>
          <w:sz w:val="18"/>
          <w:szCs w:val="18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180" w:hanging="180" w:hangingChars="100"/>
        <w:jc w:val="left"/>
        <w:textAlignment w:val="auto"/>
        <w:rPr>
          <w:rFonts w:hint="eastAsia" w:ascii="Times New Roman" w:hAnsi="Times New Roman" w:eastAsia="宋体"/>
          <w:i/>
          <w:iCs/>
          <w:sz w:val="18"/>
          <w:szCs w:val="18"/>
          <w:lang w:eastAsia="zh-CN"/>
        </w:rPr>
      </w:pPr>
      <w:r>
        <w:rPr>
          <w:rFonts w:hint="eastAsia" w:ascii="Times New Roman" w:hAnsi="Times New Roman"/>
          <w:i/>
          <w:iCs/>
          <w:sz w:val="18"/>
          <w:szCs w:val="18"/>
          <w:vertAlign w:val="superscript"/>
          <w:lang w:val="en-US" w:eastAsia="zh-CN"/>
        </w:rPr>
        <w:t xml:space="preserve">c </w:t>
      </w:r>
      <w:r>
        <w:rPr>
          <w:rFonts w:ascii="Times New Roman" w:hAnsi="Times New Roman"/>
          <w:i/>
          <w:iCs/>
          <w:sz w:val="18"/>
          <w:szCs w:val="18"/>
        </w:rPr>
        <w:t>Center for Molecular Science and Engineering, College of Science, Northeastern University, Shenyang 110819</w:t>
      </w:r>
      <w:r>
        <w:rPr>
          <w:rFonts w:hint="eastAsia" w:ascii="Times New Roman" w:hAnsi="Times New Roman"/>
          <w:i/>
          <w:iCs/>
          <w:sz w:val="18"/>
          <w:szCs w:val="18"/>
        </w:rPr>
        <w:t>,</w:t>
      </w:r>
      <w:r>
        <w:rPr>
          <w:rFonts w:ascii="Times New Roman" w:hAnsi="Times New Roman"/>
          <w:i/>
          <w:iCs/>
          <w:sz w:val="18"/>
          <w:szCs w:val="18"/>
        </w:rPr>
        <w:t xml:space="preserve"> </w:t>
      </w:r>
      <w:r>
        <w:rPr>
          <w:rFonts w:hint="eastAsia" w:ascii="Times New Roman" w:hAnsi="Times New Roman"/>
          <w:i/>
          <w:iCs/>
          <w:sz w:val="18"/>
          <w:szCs w:val="18"/>
        </w:rPr>
        <w:t>P</w:t>
      </w:r>
      <w:r>
        <w:rPr>
          <w:rFonts w:hint="eastAsia" w:ascii="Times New Roman" w:hAnsi="Times New Roman"/>
          <w:i/>
          <w:iCs/>
          <w:sz w:val="18"/>
          <w:szCs w:val="18"/>
          <w:lang w:val="en-US" w:eastAsia="zh-CN"/>
        </w:rPr>
        <w:t>eople</w:t>
      </w:r>
      <w:r>
        <w:rPr>
          <w:rFonts w:hint="default" w:ascii="Times New Roman" w:hAnsi="Times New Roman"/>
          <w:i/>
          <w:iCs/>
          <w:sz w:val="18"/>
          <w:szCs w:val="18"/>
          <w:lang w:val="en-US" w:eastAsia="zh-CN"/>
        </w:rPr>
        <w:t>’</w:t>
      </w:r>
      <w:r>
        <w:rPr>
          <w:rFonts w:hint="eastAsia" w:ascii="Times New Roman" w:hAnsi="Times New Roman"/>
          <w:i/>
          <w:iCs/>
          <w:sz w:val="18"/>
          <w:szCs w:val="18"/>
          <w:lang w:val="en-US" w:eastAsia="zh-CN"/>
        </w:rPr>
        <w:t xml:space="preserve">s </w:t>
      </w:r>
      <w:r>
        <w:rPr>
          <w:rFonts w:hint="eastAsia" w:ascii="Times New Roman" w:hAnsi="Times New Roman"/>
          <w:i/>
          <w:iCs/>
          <w:sz w:val="18"/>
          <w:szCs w:val="18"/>
        </w:rPr>
        <w:t>R</w:t>
      </w:r>
      <w:r>
        <w:rPr>
          <w:rFonts w:hint="eastAsia" w:ascii="Times New Roman" w:hAnsi="Times New Roman"/>
          <w:i/>
          <w:iCs/>
          <w:sz w:val="18"/>
          <w:szCs w:val="18"/>
          <w:lang w:val="en-US" w:eastAsia="zh-CN"/>
        </w:rPr>
        <w:t>epublic of</w:t>
      </w:r>
      <w:r>
        <w:rPr>
          <w:rFonts w:hint="eastAsia" w:ascii="Times New Roman" w:hAnsi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>China</w:t>
      </w:r>
      <w:r>
        <w:rPr>
          <w:rFonts w:hint="eastAsia" w:ascii="Times New Roman" w:hAnsi="Times New Roman"/>
          <w:i/>
          <w:iCs/>
          <w:sz w:val="18"/>
          <w:szCs w:val="18"/>
          <w:lang w:val="en-US" w:eastAsia="zh-CN"/>
        </w:rPr>
        <w:t>.</w:t>
      </w:r>
    </w:p>
    <w:p>
      <w:pPr>
        <w:spacing w:before="156" w:beforeLines="50" w:after="156" w:afterLines="50" w:line="360" w:lineRule="auto"/>
        <w:rPr>
          <w:rFonts w:ascii="Times New Roman" w:hAnsi="Times New Roman"/>
          <w:color w:val="000000"/>
          <w:szCs w:val="21"/>
          <w:lang w:eastAsia="en-US"/>
        </w:rPr>
      </w:pPr>
    </w:p>
    <w:p>
      <w:pPr>
        <w:spacing w:before="156" w:beforeLines="50" w:after="156" w:afterLines="50" w:line="360" w:lineRule="auto"/>
        <w:rPr>
          <w:rFonts w:ascii="Times New Roman" w:hAnsi="Times New Roman"/>
          <w:color w:val="000000"/>
          <w:szCs w:val="21"/>
          <w:lang w:eastAsia="en-US"/>
        </w:rPr>
      </w:pPr>
    </w:p>
    <w:p>
      <w:pPr>
        <w:spacing w:line="360" w:lineRule="auto"/>
        <w:rPr>
          <w:rFonts w:ascii="Times New Roman" w:hAnsi="Times New Roman"/>
          <w:szCs w:val="21"/>
        </w:rPr>
      </w:pPr>
    </w:p>
    <w:p>
      <w:pPr>
        <w:spacing w:line="360" w:lineRule="auto"/>
        <w:rPr>
          <w:rFonts w:ascii="Times New Roman" w:hAnsi="Times New Roman"/>
          <w:szCs w:val="21"/>
        </w:rPr>
      </w:pPr>
    </w:p>
    <w:p>
      <w:pPr>
        <w:spacing w:line="360" w:lineRule="auto"/>
        <w:rPr>
          <w:rFonts w:ascii="Times New Roman" w:hAnsi="Times New Roman"/>
          <w:szCs w:val="21"/>
        </w:rPr>
      </w:pPr>
    </w:p>
    <w:p>
      <w:pPr>
        <w:spacing w:line="360" w:lineRule="auto"/>
        <w:rPr>
          <w:rFonts w:ascii="Times New Roman" w:hAnsi="Times New Roman"/>
          <w:szCs w:val="21"/>
        </w:rPr>
      </w:pPr>
    </w:p>
    <w:p>
      <w:pPr>
        <w:spacing w:line="360" w:lineRule="auto"/>
        <w:rPr>
          <w:rFonts w:ascii="Times New Roman" w:hAnsi="Times New Roman"/>
          <w:szCs w:val="21"/>
        </w:rPr>
      </w:pPr>
    </w:p>
    <w:p>
      <w:pPr>
        <w:spacing w:line="360" w:lineRule="auto"/>
        <w:rPr>
          <w:rFonts w:ascii="Times New Roman" w:hAnsi="Times New Roman"/>
          <w:szCs w:val="21"/>
        </w:rPr>
      </w:pPr>
    </w:p>
    <w:p>
      <w:pPr>
        <w:spacing w:line="360" w:lineRule="auto"/>
        <w:rPr>
          <w:rFonts w:ascii="Times New Roman" w:hAnsi="Times New Roman"/>
          <w:szCs w:val="21"/>
        </w:rPr>
      </w:pPr>
    </w:p>
    <w:p>
      <w:pPr>
        <w:spacing w:line="360" w:lineRule="auto"/>
        <w:rPr>
          <w:rFonts w:ascii="Times New Roman" w:hAnsi="Times New Roman"/>
          <w:szCs w:val="21"/>
        </w:rPr>
      </w:pPr>
    </w:p>
    <w:p>
      <w:pPr>
        <w:spacing w:line="360" w:lineRule="auto"/>
        <w:rPr>
          <w:rFonts w:ascii="Times New Roman" w:hAnsi="Times New Roman"/>
          <w:szCs w:val="21"/>
        </w:rPr>
      </w:pPr>
    </w:p>
    <w:p>
      <w:pPr>
        <w:spacing w:line="360" w:lineRule="auto"/>
        <w:rPr>
          <w:rFonts w:ascii="Times New Roman" w:hAnsi="Times New Roman"/>
          <w:szCs w:val="21"/>
        </w:rPr>
      </w:pPr>
    </w:p>
    <w:p>
      <w:pPr>
        <w:spacing w:line="360" w:lineRule="auto"/>
        <w:rPr>
          <w:rFonts w:ascii="Times New Roman" w:hAnsi="Times New Roman"/>
          <w:szCs w:val="21"/>
        </w:rPr>
      </w:pPr>
    </w:p>
    <w:p>
      <w:pPr>
        <w:keepNext/>
        <w:spacing w:line="480" w:lineRule="auto"/>
        <w:jc w:val="both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/>
          <w:szCs w:val="21"/>
        </w:rPr>
        <w:t>Table S1</w:t>
      </w:r>
      <w:r>
        <w:rPr>
          <w:rFonts w:ascii="Times New Roman" w:hAnsi="Times New Roman"/>
          <w:bCs/>
          <w:szCs w:val="21"/>
        </w:rPr>
        <w:t xml:space="preserve"> </w:t>
      </w:r>
    </w:p>
    <w:p>
      <w:pPr>
        <w:keepNext/>
        <w:spacing w:line="480" w:lineRule="auto"/>
        <w:jc w:val="both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Langmuir and Freundlich isotherm parameters</w:t>
      </w:r>
      <w:r>
        <w:rPr>
          <w:rFonts w:hint="eastAsia" w:ascii="Times New Roman" w:hAnsi="Times New Roman"/>
          <w:bCs/>
          <w:szCs w:val="21"/>
        </w:rPr>
        <w:t>.</w:t>
      </w:r>
    </w:p>
    <w:tbl>
      <w:tblPr>
        <w:tblStyle w:val="3"/>
        <w:tblW w:w="7299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1879"/>
        <w:gridCol w:w="2655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tcBorders>
              <w:bottom w:val="single" w:color="auto" w:sz="8" w:space="0"/>
            </w:tcBorders>
            <w:vAlign w:val="top"/>
          </w:tcPr>
          <w:p>
            <w:pPr>
              <w:keepNext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Models</w:t>
            </w:r>
          </w:p>
        </w:tc>
        <w:tc>
          <w:tcPr>
            <w:tcW w:w="1879" w:type="dxa"/>
            <w:tcBorders>
              <w:bottom w:val="single" w:color="auto" w:sz="8" w:space="0"/>
            </w:tcBorders>
            <w:vAlign w:val="top"/>
          </w:tcPr>
          <w:p>
            <w:pPr>
              <w:keepNext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Parameters</w:t>
            </w:r>
          </w:p>
        </w:tc>
        <w:tc>
          <w:tcPr>
            <w:tcW w:w="2655" w:type="dxa"/>
            <w:tcBorders>
              <w:bottom w:val="single" w:color="auto" w:sz="8" w:space="0"/>
            </w:tcBorders>
            <w:vAlign w:val="top"/>
          </w:tcPr>
          <w:p>
            <w:pPr>
              <w:keepNext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V</w:t>
            </w:r>
            <w:r>
              <w:rPr>
                <w:rFonts w:ascii="Times New Roman" w:hAnsi="Times New Roman"/>
                <w:szCs w:val="21"/>
              </w:rPr>
              <w:t>alue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Merge w:val="restart"/>
            <w:tcBorders>
              <w:top w:val="single" w:color="auto" w:sz="8" w:space="0"/>
              <w:tl2br w:val="nil"/>
              <w:tr2bl w:val="nil"/>
            </w:tcBorders>
            <w:vAlign w:val="top"/>
          </w:tcPr>
          <w:p>
            <w:pPr>
              <w:keepNext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Langmuir</w:t>
            </w:r>
          </w:p>
        </w:tc>
        <w:tc>
          <w:tcPr>
            <w:tcW w:w="1879" w:type="dxa"/>
            <w:tcBorders>
              <w:top w:val="single" w:color="auto" w:sz="8" w:space="0"/>
              <w:tl2br w:val="nil"/>
              <w:tr2bl w:val="nil"/>
            </w:tcBorders>
            <w:vAlign w:val="top"/>
          </w:tcPr>
          <w:p>
            <w:pPr>
              <w:keepNext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i/>
                <w:szCs w:val="21"/>
              </w:rPr>
              <w:t>Q</w:t>
            </w:r>
            <w:r>
              <w:rPr>
                <w:rFonts w:ascii="Times New Roman" w:hAnsi="Times New Roman"/>
                <w:szCs w:val="21"/>
                <w:vertAlign w:val="subscript"/>
              </w:rPr>
              <w:t>m(cal)</w:t>
            </w:r>
            <w:r>
              <w:rPr>
                <w:rFonts w:ascii="Times New Roman" w:hAnsi="Times New Roman"/>
                <w:szCs w:val="21"/>
              </w:rPr>
              <w:t xml:space="preserve"> (mg g</w:t>
            </w:r>
            <w:r>
              <w:rPr>
                <w:rFonts w:ascii="Times New Roman" w:hAnsi="Times New Roman"/>
                <w:szCs w:val="21"/>
                <w:vertAlign w:val="superscript"/>
              </w:rPr>
              <w:t>-1</w:t>
            </w:r>
            <w:r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2655" w:type="dxa"/>
            <w:tcBorders>
              <w:top w:val="single" w:color="auto" w:sz="8" w:space="0"/>
              <w:tl2br w:val="nil"/>
              <w:tr2bl w:val="nil"/>
            </w:tcBorders>
            <w:vAlign w:val="top"/>
          </w:tcPr>
          <w:p>
            <w:pPr>
              <w:keepNext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352.11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9" w:type="dxa"/>
            <w:tcBorders>
              <w:tl2br w:val="nil"/>
              <w:tr2bl w:val="nil"/>
            </w:tcBorders>
            <w:vAlign w:val="top"/>
          </w:tcPr>
          <w:p>
            <w:pPr>
              <w:keepNext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i/>
                <w:szCs w:val="21"/>
              </w:rPr>
              <w:t>K</w:t>
            </w:r>
            <w:r>
              <w:rPr>
                <w:rFonts w:ascii="Times New Roman" w:hAnsi="Times New Roman"/>
                <w:szCs w:val="21"/>
                <w:vertAlign w:val="subscript"/>
              </w:rPr>
              <w:t>L</w:t>
            </w:r>
            <w:r>
              <w:rPr>
                <w:rFonts w:ascii="Times New Roman" w:hAnsi="Times New Roman"/>
                <w:szCs w:val="21"/>
              </w:rPr>
              <w:t xml:space="preserve"> (min</w:t>
            </w:r>
            <w:r>
              <w:rPr>
                <w:rFonts w:ascii="Times New Roman" w:hAnsi="Times New Roman"/>
                <w:szCs w:val="21"/>
                <w:vertAlign w:val="superscript"/>
              </w:rPr>
              <w:t>-1</w:t>
            </w:r>
            <w:r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vAlign w:val="top"/>
          </w:tcPr>
          <w:p>
            <w:pPr>
              <w:keepNext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1.02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9" w:type="dxa"/>
            <w:tcBorders>
              <w:tl2br w:val="nil"/>
              <w:tr2bl w:val="nil"/>
            </w:tcBorders>
            <w:vAlign w:val="top"/>
          </w:tcPr>
          <w:p>
            <w:pPr>
              <w:keepNext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i/>
                <w:szCs w:val="21"/>
              </w:rPr>
              <w:t>R</w:t>
            </w:r>
            <w:r>
              <w:rPr>
                <w:rFonts w:ascii="Times New Roman" w:hAnsi="Times New Roman"/>
                <w:szCs w:val="21"/>
                <w:vertAlign w:val="superscript"/>
              </w:rPr>
              <w:t>2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vAlign w:val="top"/>
          </w:tcPr>
          <w:p>
            <w:pPr>
              <w:keepNext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0.9999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keepNext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Freundlich</w:t>
            </w:r>
          </w:p>
        </w:tc>
        <w:tc>
          <w:tcPr>
            <w:tcW w:w="1879" w:type="dxa"/>
            <w:tcBorders>
              <w:tl2br w:val="nil"/>
              <w:tr2bl w:val="nil"/>
            </w:tcBorders>
            <w:vAlign w:val="top"/>
          </w:tcPr>
          <w:p>
            <w:pPr>
              <w:keepNext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i/>
                <w:szCs w:val="21"/>
              </w:rPr>
              <w:t>K</w:t>
            </w:r>
            <w:r>
              <w:rPr>
                <w:rFonts w:ascii="Times New Roman" w:hAnsi="Times New Roman"/>
                <w:szCs w:val="21"/>
                <w:vertAlign w:val="subscript"/>
              </w:rPr>
              <w:t>F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vAlign w:val="top"/>
          </w:tcPr>
          <w:p>
            <w:pPr>
              <w:keepNext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239.07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9" w:type="dxa"/>
            <w:tcBorders>
              <w:tl2br w:val="nil"/>
              <w:tr2bl w:val="nil"/>
            </w:tcBorders>
            <w:vAlign w:val="top"/>
          </w:tcPr>
          <w:p>
            <w:pPr>
              <w:keepNext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n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vAlign w:val="top"/>
          </w:tcPr>
          <w:p>
            <w:pPr>
              <w:keepNext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12.20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9" w:type="dxa"/>
            <w:tcBorders>
              <w:tl2br w:val="nil"/>
              <w:tr2bl w:val="nil"/>
            </w:tcBorders>
            <w:vAlign w:val="top"/>
          </w:tcPr>
          <w:p>
            <w:pPr>
              <w:keepNext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i/>
                <w:szCs w:val="21"/>
              </w:rPr>
              <w:t>R</w:t>
            </w:r>
            <w:r>
              <w:rPr>
                <w:rFonts w:ascii="Times New Roman" w:hAnsi="Times New Roman"/>
                <w:szCs w:val="21"/>
                <w:vertAlign w:val="superscript"/>
              </w:rPr>
              <w:t>2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vAlign w:val="top"/>
          </w:tcPr>
          <w:p>
            <w:pPr>
              <w:keepNext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0.9556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keepNext/>
        <w:spacing w:line="480" w:lineRule="auto"/>
        <w:jc w:val="both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b/>
          <w:bCs/>
          <w:color w:val="000000"/>
          <w:szCs w:val="21"/>
        </w:rPr>
        <w:t>Table S2</w:t>
      </w:r>
      <w:r>
        <w:rPr>
          <w:rFonts w:ascii="Times New Roman" w:hAnsi="Times New Roman"/>
          <w:color w:val="000000"/>
          <w:szCs w:val="21"/>
        </w:rPr>
        <w:t xml:space="preserve"> </w:t>
      </w:r>
    </w:p>
    <w:p>
      <w:pPr>
        <w:keepNext/>
        <w:spacing w:line="480" w:lineRule="auto"/>
        <w:jc w:val="both"/>
        <w:rPr>
          <w:rFonts w:hint="eastAsia" w:ascii="Times New Roman" w:hAnsi="Times New Roman" w:eastAsia="宋体"/>
          <w:color w:val="000000"/>
          <w:szCs w:val="21"/>
          <w:lang w:val="en-US" w:eastAsia="zh-CN"/>
        </w:rPr>
      </w:pPr>
      <w:r>
        <w:rPr>
          <w:rFonts w:ascii="Times New Roman" w:hAnsi="Times New Roman"/>
          <w:color w:val="000000"/>
          <w:szCs w:val="21"/>
        </w:rPr>
        <w:t>Parameters of adsorption kinetic</w:t>
      </w:r>
      <w:r>
        <w:rPr>
          <w:rFonts w:hint="eastAsia" w:ascii="Times New Roman" w:hAnsi="Times New Roman"/>
          <w:color w:val="000000"/>
          <w:szCs w:val="21"/>
          <w:lang w:val="en-US" w:eastAsia="zh-CN"/>
        </w:rPr>
        <w:t xml:space="preserve"> </w:t>
      </w:r>
      <w:r>
        <w:rPr>
          <w:rFonts w:ascii="Times New Roman" w:hAnsi="Times New Roman"/>
          <w:bCs/>
          <w:color w:val="000000"/>
          <w:szCs w:val="21"/>
        </w:rPr>
        <w:t>model</w:t>
      </w:r>
      <w:r>
        <w:rPr>
          <w:rFonts w:hint="eastAsia" w:ascii="Times New Roman" w:hAnsi="Times New Roman"/>
          <w:bCs/>
          <w:color w:val="000000"/>
          <w:szCs w:val="21"/>
          <w:lang w:val="en-US" w:eastAsia="zh-CN"/>
        </w:rPr>
        <w:t>.</w:t>
      </w:r>
    </w:p>
    <w:tbl>
      <w:tblPr>
        <w:tblStyle w:val="3"/>
        <w:tblW w:w="8296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tcBorders>
              <w:bottom w:val="single" w:color="auto" w:sz="8" w:space="0"/>
            </w:tcBorders>
            <w:shd w:val="clear" w:color="auto" w:fill="auto"/>
            <w:vAlign w:val="top"/>
          </w:tcPr>
          <w:p>
            <w:pPr>
              <w:keepNext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Models</w:t>
            </w:r>
          </w:p>
        </w:tc>
        <w:tc>
          <w:tcPr>
            <w:tcW w:w="2765" w:type="dxa"/>
            <w:tcBorders>
              <w:bottom w:val="single" w:color="auto" w:sz="8" w:space="0"/>
            </w:tcBorders>
            <w:shd w:val="clear" w:color="auto" w:fill="auto"/>
            <w:vAlign w:val="top"/>
          </w:tcPr>
          <w:p>
            <w:pPr>
              <w:keepNext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Parameters</w:t>
            </w:r>
          </w:p>
        </w:tc>
        <w:tc>
          <w:tcPr>
            <w:tcW w:w="2766" w:type="dxa"/>
            <w:tcBorders>
              <w:bottom w:val="single" w:color="auto" w:sz="8" w:space="0"/>
            </w:tcBorders>
            <w:shd w:val="clear" w:color="auto" w:fill="auto"/>
            <w:vAlign w:val="top"/>
          </w:tcPr>
          <w:p>
            <w:pPr>
              <w:keepNext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V</w:t>
            </w:r>
            <w:r>
              <w:rPr>
                <w:rFonts w:ascii="Times New Roman" w:hAnsi="Times New Roman"/>
                <w:color w:val="000000"/>
                <w:szCs w:val="21"/>
              </w:rPr>
              <w:t>alue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Merge w:val="restart"/>
            <w:tcBorders>
              <w:top w:val="single" w:color="auto" w:sz="8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Pseudo-first-order</w:t>
            </w:r>
          </w:p>
          <w:p>
            <w:pPr>
              <w:keepNext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equation</w:t>
            </w:r>
          </w:p>
        </w:tc>
        <w:tc>
          <w:tcPr>
            <w:tcW w:w="2765" w:type="dxa"/>
            <w:tcBorders>
              <w:top w:val="single" w:color="auto" w:sz="8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i/>
                <w:color w:val="000000"/>
                <w:szCs w:val="21"/>
              </w:rPr>
              <w:t>Q</w:t>
            </w:r>
            <w:r>
              <w:rPr>
                <w:rFonts w:ascii="Times New Roman" w:hAnsi="Times New Roman"/>
                <w:color w:val="000000"/>
                <w:szCs w:val="21"/>
                <w:vertAlign w:val="subscript"/>
              </w:rPr>
              <w:t>e</w:t>
            </w:r>
            <w:r>
              <w:rPr>
                <w:rFonts w:hint="eastAsia" w:ascii="Times New Roman" w:hAnsi="Times New Roman"/>
                <w:color w:val="000000"/>
                <w:szCs w:val="21"/>
                <w:vertAlign w:val="subscript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1"/>
                <w:vertAlign w:val="subscript"/>
              </w:rPr>
              <w:t>(cal)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(mg/g)</w:t>
            </w:r>
          </w:p>
        </w:tc>
        <w:tc>
          <w:tcPr>
            <w:tcW w:w="2766" w:type="dxa"/>
            <w:tcBorders>
              <w:top w:val="single" w:color="auto" w:sz="8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/>
              <w:jc w:val="center"/>
              <w:rPr>
                <w:rFonts w:hint="default" w:ascii="Times New Roman" w:hAnsi="Times New Roman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63.53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765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i/>
                <w:color w:val="000000"/>
                <w:szCs w:val="21"/>
              </w:rPr>
              <w:t>k</w:t>
            </w:r>
            <w:r>
              <w:rPr>
                <w:rFonts w:ascii="Times New Roman" w:hAnsi="Times New Roman"/>
                <w:color w:val="000000"/>
                <w:szCs w:val="21"/>
                <w:vertAlign w:val="subscript"/>
              </w:rPr>
              <w:t>1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(min</w:t>
            </w:r>
            <w:r>
              <w:rPr>
                <w:rFonts w:ascii="Times New Roman" w:hAnsi="Times New Roman"/>
                <w:color w:val="000000"/>
                <w:szCs w:val="21"/>
                <w:vertAlign w:val="superscript"/>
              </w:rPr>
              <w:t>-1</w:t>
            </w:r>
            <w:r>
              <w:rPr>
                <w:rFonts w:ascii="Times New Roman" w:hAnsi="Times New Roman"/>
                <w:color w:val="000000"/>
                <w:szCs w:val="21"/>
              </w:rPr>
              <w:t>)</w:t>
            </w:r>
          </w:p>
        </w:tc>
        <w:tc>
          <w:tcPr>
            <w:tcW w:w="2766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/>
              <w:jc w:val="center"/>
              <w:rPr>
                <w:rFonts w:hint="default" w:ascii="Times New Roman" w:hAnsi="Times New Roman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0.02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765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i/>
                <w:color w:val="000000"/>
                <w:szCs w:val="21"/>
              </w:rPr>
              <w:t>R</w:t>
            </w:r>
            <w:r>
              <w:rPr>
                <w:rFonts w:ascii="Times New Roman" w:hAnsi="Times New Roman"/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2766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/>
              <w:jc w:val="center"/>
              <w:rPr>
                <w:rFonts w:hint="default" w:ascii="Times New Roman" w:hAnsi="Times New Roman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0.9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2765" w:type="dxa"/>
            <w:vMerge w:val="restar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Pseudo-second-order</w:t>
            </w:r>
          </w:p>
          <w:p>
            <w:pPr>
              <w:keepNext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equation</w:t>
            </w:r>
          </w:p>
        </w:tc>
        <w:tc>
          <w:tcPr>
            <w:tcW w:w="2765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i/>
                <w:color w:val="000000"/>
                <w:szCs w:val="21"/>
              </w:rPr>
              <w:t>Q</w:t>
            </w:r>
            <w:r>
              <w:rPr>
                <w:rFonts w:ascii="Times New Roman" w:hAnsi="Times New Roman"/>
                <w:color w:val="000000"/>
                <w:szCs w:val="21"/>
                <w:vertAlign w:val="subscript"/>
              </w:rPr>
              <w:t>e(cal)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(mg/g)</w:t>
            </w:r>
          </w:p>
        </w:tc>
        <w:tc>
          <w:tcPr>
            <w:tcW w:w="2766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/>
              <w:jc w:val="center"/>
              <w:rPr>
                <w:rFonts w:hint="default" w:ascii="Times New Roman" w:hAnsi="Times New Roman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261.78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765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i/>
                <w:color w:val="000000"/>
                <w:szCs w:val="21"/>
              </w:rPr>
              <w:t>k</w:t>
            </w:r>
            <w:r>
              <w:rPr>
                <w:rFonts w:ascii="Times New Roman" w:hAnsi="Times New Roman"/>
                <w:color w:val="000000"/>
                <w:szCs w:val="21"/>
                <w:vertAlign w:val="subscript"/>
              </w:rPr>
              <w:t>2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(g·mg</w:t>
            </w:r>
            <w:r>
              <w:rPr>
                <w:rFonts w:ascii="Times New Roman" w:hAnsi="Times New Roman"/>
                <w:color w:val="000000"/>
                <w:szCs w:val="21"/>
                <w:vertAlign w:val="superscript"/>
              </w:rPr>
              <w:t>-1</w:t>
            </w:r>
            <w:r>
              <w:rPr>
                <w:rFonts w:ascii="Times New Roman" w:hAnsi="Times New Roman"/>
                <w:color w:val="000000"/>
                <w:szCs w:val="21"/>
              </w:rPr>
              <w:t>·min</w:t>
            </w:r>
            <w:r>
              <w:rPr>
                <w:rFonts w:ascii="Times New Roman" w:hAnsi="Times New Roman"/>
                <w:color w:val="000000"/>
                <w:szCs w:val="21"/>
                <w:vertAlign w:val="superscript"/>
              </w:rPr>
              <w:t>-1</w:t>
            </w:r>
            <w:r>
              <w:rPr>
                <w:rFonts w:ascii="Times New Roman" w:hAnsi="Times New Roman"/>
                <w:color w:val="000000"/>
                <w:szCs w:val="21"/>
              </w:rPr>
              <w:t>)</w:t>
            </w:r>
          </w:p>
        </w:tc>
        <w:tc>
          <w:tcPr>
            <w:tcW w:w="2766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/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0.0004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7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765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i/>
                <w:color w:val="000000"/>
                <w:szCs w:val="21"/>
              </w:rPr>
              <w:t>R</w:t>
            </w:r>
            <w:r>
              <w:rPr>
                <w:rFonts w:ascii="Times New Roman" w:hAnsi="Times New Roman"/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2766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/>
              <w:jc w:val="center"/>
              <w:rPr>
                <w:rFonts w:hint="default" w:ascii="Times New Roman" w:hAnsi="Times New Roman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0.99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hint="eastAsia" w:ascii="Times New Roman" w:hAnsi="Times New Roman"/>
          <w:b/>
          <w:bCs/>
          <w:sz w:val="21"/>
          <w:szCs w:val="21"/>
        </w:rPr>
      </w:pPr>
    </w:p>
    <w:p>
      <w:pPr>
        <w:rPr>
          <w:rFonts w:hint="eastAsia" w:ascii="Times New Roman" w:hAnsi="Times New Roman"/>
          <w:b/>
          <w:bCs/>
          <w:sz w:val="21"/>
          <w:szCs w:val="21"/>
        </w:rPr>
      </w:pPr>
      <w:r>
        <w:rPr>
          <w:rFonts w:hint="eastAsia" w:ascii="Times New Roman" w:hAnsi="Times New Roman"/>
          <w:b/>
          <w:bCs/>
          <w:sz w:val="21"/>
          <w:szCs w:val="21"/>
        </w:rPr>
        <w:t xml:space="preserve">Table S3 </w:t>
      </w:r>
    </w:p>
    <w:p>
      <w:pP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sz w:val="21"/>
          <w:szCs w:val="21"/>
          <w:lang w:val="en-US" w:eastAsia="zh-CN"/>
        </w:rPr>
        <w:t>C</w:t>
      </w:r>
      <w:r>
        <w:rPr>
          <w:rFonts w:hint="eastAsia" w:ascii="Times New Roman" w:hAnsi="Times New Roman"/>
          <w:sz w:val="21"/>
          <w:szCs w:val="21"/>
        </w:rPr>
        <w:t>omparison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/>
          <w:sz w:val="21"/>
          <w:szCs w:val="21"/>
        </w:rPr>
        <w:t xml:space="preserve">of adsorption capacity of </w:t>
      </w:r>
      <w:r>
        <w:rPr>
          <w:rFonts w:hint="eastAsia" w:ascii="Times New Roman" w:hAnsi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some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nano adsorbents.</w:t>
      </w:r>
    </w:p>
    <w:tbl>
      <w:tblPr>
        <w:tblStyle w:val="4"/>
        <w:tblW w:w="9347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  <w:gridCol w:w="1897"/>
        <w:gridCol w:w="349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0" w:type="dxa"/>
            <w:tcBorders>
              <w:bottom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Adsorbents</w:t>
            </w:r>
          </w:p>
        </w:tc>
        <w:tc>
          <w:tcPr>
            <w:tcW w:w="1897" w:type="dxa"/>
            <w:tcBorders>
              <w:bottom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Q </w:t>
            </w:r>
            <w:r>
              <w:rPr>
                <w:rFonts w:hint="eastAsia" w:ascii="Times New Roman" w:hAnsi="Times New Roman"/>
                <w:b/>
                <w:bCs/>
                <w:color w:val="000000" w:themeColor="text1"/>
                <w:vertAlign w:val="subscript"/>
                <w14:textFill>
                  <w14:solidFill>
                    <w14:schemeClr w14:val="tx1"/>
                  </w14:solidFill>
                </w14:textFill>
              </w:rPr>
              <w:t>max</w:t>
            </w:r>
            <w:r>
              <w:rPr>
                <w:rFonts w:hint="eastAsia" w:ascii="Times New Roman" w:hAnsi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(mg/g)</w:t>
            </w:r>
          </w:p>
        </w:tc>
        <w:tc>
          <w:tcPr>
            <w:tcW w:w="3490" w:type="dxa"/>
            <w:tcBorders>
              <w:bottom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Refs.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0" w:type="dxa"/>
            <w:tcBorders>
              <w:top w:val="single" w:color="auto" w:sz="8" w:space="0"/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Silica-coated Fe</w:t>
            </w:r>
            <w:r>
              <w:rPr>
                <w:rFonts w:hint="eastAsia" w:ascii="Times New Roman" w:hAnsi="Times New Roman"/>
                <w:color w:val="000000" w:themeColor="text1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hint="eastAsia" w:ascii="Times New Roman" w:hAnsi="Times New Roman"/>
                <w:color w:val="000000" w:themeColor="text1"/>
                <w:vertAlign w:val="subscript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nano</w:t>
            </w: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particle</w:t>
            </w: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</w:t>
            </w:r>
          </w:p>
        </w:tc>
        <w:tc>
          <w:tcPr>
            <w:tcW w:w="1897" w:type="dxa"/>
            <w:tcBorders>
              <w:top w:val="single" w:color="auto" w:sz="8" w:space="0"/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148.80</w:t>
            </w:r>
          </w:p>
        </w:tc>
        <w:tc>
          <w:tcPr>
            <w:tcW w:w="3490" w:type="dxa"/>
            <w:tcBorders>
              <w:top w:val="single" w:color="auto" w:sz="8" w:space="0"/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Girginova et al., 2010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0" w:type="dxa"/>
            <w:tcBorders>
              <w:top w:val="nil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MCP</w:t>
            </w:r>
          </w:p>
        </w:tc>
        <w:tc>
          <w:tcPr>
            <w:tcW w:w="1897" w:type="dxa"/>
            <w:tcBorders>
              <w:top w:val="nil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247.51</w:t>
            </w:r>
          </w:p>
        </w:tc>
        <w:tc>
          <w:tcPr>
            <w:tcW w:w="3490" w:type="dxa"/>
            <w:tcBorders>
              <w:top w:val="nil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Sun et al., 2021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0" w:type="dxa"/>
            <w:tcBorders>
              <w:top w:val="nil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MSP</w:t>
            </w:r>
          </w:p>
        </w:tc>
        <w:tc>
          <w:tcPr>
            <w:tcW w:w="1897" w:type="dxa"/>
            <w:tcBorders>
              <w:top w:val="nil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244.87</w:t>
            </w:r>
          </w:p>
        </w:tc>
        <w:tc>
          <w:tcPr>
            <w:tcW w:w="3490" w:type="dxa"/>
            <w:tcBorders>
              <w:top w:val="nil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Yang et al., 2021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EPE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hectorite</w:t>
            </w:r>
          </w:p>
        </w:tc>
        <w:tc>
          <w:tcPr>
            <w:tcW w:w="189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54.70</w:t>
            </w:r>
          </w:p>
        </w:tc>
        <w:tc>
          <w:tcPr>
            <w:tcW w:w="3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Phothitontimongkol et al., 2009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CSTU resin</w:t>
            </w:r>
          </w:p>
        </w:tc>
        <w:tc>
          <w:tcPr>
            <w:tcW w:w="189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5.00</w:t>
            </w:r>
          </w:p>
        </w:tc>
        <w:tc>
          <w:tcPr>
            <w:tcW w:w="3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Monier and Abdel-Latif, 2012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Fe</w:t>
            </w:r>
            <w:r>
              <w:rPr>
                <w:rFonts w:ascii="Times New Roman" w:hAnsi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ascii="Times New Roman" w:hAnsi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@SiO</w:t>
            </w:r>
            <w:r>
              <w:rPr>
                <w:rFonts w:ascii="Times New Roman" w:hAnsi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@C-SH</w:t>
            </w:r>
          </w:p>
        </w:tc>
        <w:tc>
          <w:tcPr>
            <w:tcW w:w="189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184.00</w:t>
            </w:r>
          </w:p>
        </w:tc>
        <w:tc>
          <w:tcPr>
            <w:tcW w:w="3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Shi et al., 2018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CNM</w:t>
            </w:r>
          </w:p>
        </w:tc>
        <w:tc>
          <w:tcPr>
            <w:tcW w:w="189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164.22</w:t>
            </w:r>
          </w:p>
        </w:tc>
        <w:tc>
          <w:tcPr>
            <w:tcW w:w="3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Awual et al., 2016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ARSA</w:t>
            </w:r>
          </w:p>
        </w:tc>
        <w:tc>
          <w:tcPr>
            <w:tcW w:w="189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270.2</w:t>
            </w:r>
          </w:p>
        </w:tc>
        <w:tc>
          <w:tcPr>
            <w:tcW w:w="3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Naushad et al., 2015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PDP</w:t>
            </w:r>
          </w:p>
        </w:tc>
        <w:tc>
          <w:tcPr>
            <w:tcW w:w="189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222.2</w:t>
            </w:r>
          </w:p>
        </w:tc>
        <w:tc>
          <w:tcPr>
            <w:tcW w:w="3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Zhuo et al., 2017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This study (</w:t>
            </w:r>
            <w:r>
              <w:rPr>
                <w:rFonts w:ascii="Times New Roman" w:hAnsi="Times New Roman" w:eastAsia="TimesNewRomanPSMT"/>
                <w:b w:val="0"/>
                <w:bCs w:val="0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EIP-β-CD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89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248.72</w:t>
            </w:r>
          </w:p>
        </w:tc>
        <w:tc>
          <w:tcPr>
            <w:tcW w:w="3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this work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ascii="Times New Roman" w:hAnsi="Times New Roman"/>
        </w:rPr>
      </w:pPr>
    </w:p>
    <w:p>
      <w:pPr>
        <w:jc w:val="center"/>
      </w:pPr>
      <w:r>
        <w:drawing>
          <wp:inline distT="0" distB="0" distL="114300" distR="114300">
            <wp:extent cx="4631055" cy="3449955"/>
            <wp:effectExtent l="0" t="0" r="17145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l="11021" t="10828" r="13294" b="8251"/>
                    <a:stretch>
                      <a:fillRect/>
                    </a:stretch>
                  </pic:blipFill>
                  <pic:spPr>
                    <a:xfrm>
                      <a:off x="0" y="0"/>
                      <a:ext cx="4631055" cy="344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Fig</w:t>
      </w:r>
      <w:r>
        <w:rPr>
          <w:rFonts w:hint="eastAsia" w:ascii="Times New Roman" w:hAnsi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S</w:t>
      </w:r>
      <w:r>
        <w:rPr>
          <w:rFonts w:hint="eastAsia" w:ascii="Times New Roman" w:hAnsi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The plot depedence of ln(</w:t>
      </w:r>
      <w:r>
        <w:rPr>
          <w:rFonts w:hint="eastAsia" w:ascii="Times New Roman" w:hAns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K</w:t>
      </w:r>
      <w:r>
        <w:rPr>
          <w:rFonts w:hint="eastAsia" w:ascii="Times New Roman" w:hAnsi="Times New Roman"/>
          <w:color w:val="000000" w:themeColor="text1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) on 1/T</w:t>
      </w:r>
    </w:p>
    <w:p>
      <w:pPr>
        <w:jc w:val="center"/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keepNext/>
        <w:spacing w:line="480" w:lineRule="auto"/>
        <w:jc w:val="both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b/>
          <w:bCs/>
          <w:color w:val="000000"/>
          <w:szCs w:val="21"/>
        </w:rPr>
        <w:t>Table</w:t>
      </w:r>
      <w:r>
        <w:rPr>
          <w:rFonts w:ascii="Times New Roman" w:hAnsi="Times New Roman"/>
          <w:b/>
          <w:bCs/>
          <w:color w:val="000000"/>
          <w:szCs w:val="21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  <w:t xml:space="preserve"> </w:t>
      </w:r>
      <w:r>
        <w:rPr>
          <w:rFonts w:ascii="Times New Roman" w:hAnsi="Times New Roman"/>
          <w:b/>
          <w:bCs/>
          <w:szCs w:val="21"/>
        </w:rPr>
        <w:t>S</w:t>
      </w:r>
      <w:r>
        <w:rPr>
          <w:rFonts w:hint="eastAsia" w:ascii="Times New Roman" w:hAnsi="Times New Roman"/>
          <w:b/>
          <w:bCs/>
          <w:szCs w:val="21"/>
        </w:rPr>
        <w:t>4</w:t>
      </w:r>
      <w:r>
        <w:rPr>
          <w:rFonts w:ascii="Times New Roman" w:hAnsi="Times New Roman"/>
          <w:color w:val="000000"/>
          <w:szCs w:val="21"/>
        </w:rPr>
        <w:t xml:space="preserve"> </w:t>
      </w:r>
    </w:p>
    <w:p>
      <w:pPr>
        <w:keepNext/>
        <w:spacing w:line="480" w:lineRule="auto"/>
        <w:jc w:val="both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Thermodynamic parameters at different temperatures</w:t>
      </w:r>
    </w:p>
    <w:tbl>
      <w:tblPr>
        <w:tblStyle w:val="3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82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</w:tcPr>
          <w:p>
            <w:pPr>
              <w:keepNext/>
              <w:spacing w:line="48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T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1"/>
              </w:rPr>
              <w:t>(K)</w:t>
            </w:r>
          </w:p>
        </w:tc>
        <w:tc>
          <w:tcPr>
            <w:tcW w:w="1382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</w:tcPr>
          <w:p>
            <w:pPr>
              <w:keepNext/>
              <w:spacing w:line="48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293</w:t>
            </w:r>
          </w:p>
        </w:tc>
        <w:tc>
          <w:tcPr>
            <w:tcW w:w="1383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</w:tcPr>
          <w:p>
            <w:pPr>
              <w:keepNext/>
              <w:spacing w:line="48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303</w:t>
            </w:r>
          </w:p>
        </w:tc>
        <w:tc>
          <w:tcPr>
            <w:tcW w:w="1383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</w:tcPr>
          <w:p>
            <w:pPr>
              <w:keepNext/>
              <w:spacing w:line="48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313</w:t>
            </w:r>
          </w:p>
        </w:tc>
        <w:tc>
          <w:tcPr>
            <w:tcW w:w="1383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</w:tcPr>
          <w:p>
            <w:pPr>
              <w:keepNext/>
              <w:spacing w:line="48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323</w:t>
            </w:r>
          </w:p>
        </w:tc>
        <w:tc>
          <w:tcPr>
            <w:tcW w:w="1383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</w:tcPr>
          <w:p>
            <w:pPr>
              <w:keepNext/>
              <w:spacing w:line="48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tcBorders>
              <w:top w:val="single" w:color="auto" w:sz="4" w:space="0"/>
              <w:left w:val="nil"/>
              <w:bottom w:val="single" w:color="auto" w:sz="12" w:space="0"/>
              <w:right w:val="nil"/>
            </w:tcBorders>
          </w:tcPr>
          <w:p>
            <w:pPr>
              <w:keepNext/>
              <w:spacing w:line="480" w:lineRule="auto"/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ΔG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(kJ/mol)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12" w:space="0"/>
              <w:right w:val="nil"/>
            </w:tcBorders>
          </w:tcPr>
          <w:p>
            <w:pPr>
              <w:keepNext/>
              <w:spacing w:line="480" w:lineRule="auto"/>
              <w:jc w:val="center"/>
              <w:rPr>
                <w:rFonts w:hint="default" w:ascii="Times New Roman" w:hAnsi="Times New Roman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12.30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12" w:space="0"/>
              <w:right w:val="nil"/>
            </w:tcBorders>
          </w:tcPr>
          <w:p>
            <w:pPr>
              <w:keepNext/>
              <w:spacing w:line="480" w:lineRule="auto"/>
              <w:jc w:val="center"/>
              <w:rPr>
                <w:rFonts w:hint="default" w:ascii="Times New Roman" w:hAnsi="Times New Roman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1.15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12" w:space="0"/>
              <w:right w:val="nil"/>
            </w:tcBorders>
          </w:tcPr>
          <w:p>
            <w:pPr>
              <w:keepNext/>
              <w:spacing w:line="480" w:lineRule="auto"/>
              <w:jc w:val="center"/>
              <w:rPr>
                <w:rFonts w:hint="default" w:ascii="Times New Roman" w:hAnsi="Times New Roman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10.00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12" w:space="0"/>
              <w:right w:val="nil"/>
            </w:tcBorders>
          </w:tcPr>
          <w:p>
            <w:pPr>
              <w:keepNext/>
              <w:spacing w:line="480" w:lineRule="auto"/>
              <w:jc w:val="center"/>
              <w:rPr>
                <w:rFonts w:hint="default" w:ascii="Times New Roman" w:hAnsi="Times New Roman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8.85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12" w:space="0"/>
              <w:right w:val="nil"/>
            </w:tcBorders>
          </w:tcPr>
          <w:p>
            <w:pPr>
              <w:keepNext/>
              <w:spacing w:line="480" w:lineRule="auto"/>
              <w:jc w:val="center"/>
              <w:rPr>
                <w:rFonts w:hint="default" w:ascii="Times New Roman" w:hAnsi="Times New Roman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7.70</w:t>
            </w:r>
          </w:p>
        </w:tc>
      </w:tr>
    </w:tbl>
    <w:p>
      <w:pPr>
        <w:adjustRightInd w:val="0"/>
        <w:spacing w:line="480" w:lineRule="auto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notes：ΔH</w:t>
      </w:r>
      <w:r>
        <w:rPr>
          <w:rFonts w:ascii="Times New Roman" w:hAnsi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0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=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46.025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kJ/mol，ΔS</w:t>
      </w:r>
      <w:r>
        <w:rPr>
          <w:rFonts w:ascii="Times New Roman" w:hAnsi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0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=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15.092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J/mol</w:t>
      </w:r>
      <w:r>
        <w:rPr>
          <w:rFonts w:hint="default" w:ascii="Palatino Linotype" w:hAnsi="Palatino Linotype" w:cs="Palatino Linotype"/>
          <w:color w:val="000000" w:themeColor="text1"/>
          <w:szCs w:val="21"/>
          <w14:textFill>
            <w14:solidFill>
              <w14:schemeClr w14:val="tx1"/>
            </w14:solidFill>
          </w14:textFill>
        </w:rPr>
        <w:t>·</w:t>
      </w:r>
      <w:r>
        <w:rPr>
          <w:rFonts w:hint="eastAsia" w:ascii="Palatino Linotype" w:hAnsi="Palatino Linotype" w:cs="Palatino Linotype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K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</w:pPr>
    </w:p>
    <w:p>
      <w:pPr>
        <w:jc w:val="center"/>
      </w:pPr>
      <w:r>
        <w:drawing>
          <wp:inline distT="0" distB="0" distL="114300" distR="114300">
            <wp:extent cx="3870325" cy="2989580"/>
            <wp:effectExtent l="0" t="0" r="15875" b="127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rcRect l="14303" t="10393" r="12130" b="8055"/>
                    <a:stretch>
                      <a:fillRect/>
                    </a:stretch>
                  </pic:blipFill>
                  <pic:spPr>
                    <a:xfrm>
                      <a:off x="0" y="0"/>
                      <a:ext cx="3870325" cy="298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480" w:lineRule="auto"/>
        <w:jc w:val="center"/>
        <w:rPr>
          <w:rFonts w:hint="eastAsia" w:ascii="Times New Roman" w:hAnsi="Times New Roman" w:eastAsia="宋体"/>
          <w:lang w:val="en-US" w:eastAsia="zh-CN"/>
        </w:rPr>
      </w:pPr>
      <w:r>
        <w:rPr>
          <w:rFonts w:ascii="Times New Roman" w:hAnsi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Fig</w:t>
      </w:r>
      <w:r>
        <w:rPr>
          <w:rFonts w:hint="eastAsia" w:ascii="Times New Roman" w:hAnsi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S</w:t>
      </w:r>
      <w:r>
        <w:rPr>
          <w:rFonts w:hint="eastAsia" w:ascii="Times New Roman" w:hAnsi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ascii="Times New Roman" w:hAnsi="Times New Roman"/>
        </w:rPr>
        <w:t>FT-IR spectra of samples. (1).</w:t>
      </w:r>
      <w:r>
        <w:rPr>
          <w:rFonts w:ascii="Times New Roman" w:hAnsi="Times New Roman" w:eastAsia="TimesNewRomanPSMT"/>
          <w:b w:val="0"/>
          <w:bCs w:val="0"/>
          <w:kern w:val="0"/>
          <w:szCs w:val="21"/>
          <w:lang w:bidi="ar"/>
        </w:rPr>
        <w:t>EIP-β-CD</w:t>
      </w:r>
      <w:r>
        <w:rPr>
          <w:rFonts w:hint="eastAsia" w:ascii="Times New Roman" w:hAnsi="Times New Roman"/>
          <w:b w:val="0"/>
          <w:bCs w:val="0"/>
          <w:kern w:val="0"/>
          <w:szCs w:val="21"/>
          <w:lang w:val="en-US" w:eastAsia="zh-CN" w:bidi="ar"/>
        </w:rPr>
        <w:t xml:space="preserve"> </w:t>
      </w:r>
      <w:r>
        <w:rPr>
          <w:rFonts w:ascii="Times New Roman" w:hAnsi="Times New Roman"/>
        </w:rPr>
        <w:t>(2)</w:t>
      </w:r>
      <w:r>
        <w:rPr>
          <w:rFonts w:hint="eastAsia" w:ascii="Times New Roman" w:hAnsi="Times New Roman"/>
          <w:lang w:val="en-US" w:eastAsia="zh-CN"/>
        </w:rPr>
        <w:t>.</w:t>
      </w:r>
      <w:r>
        <w:rPr>
          <w:rFonts w:ascii="Times New Roman" w:hAnsi="Times New Roman" w:eastAsia="TimesNewRomanPSMT"/>
          <w:b w:val="0"/>
          <w:bCs w:val="0"/>
          <w:kern w:val="0"/>
          <w:szCs w:val="21"/>
          <w:lang w:bidi="ar"/>
        </w:rPr>
        <w:t>EIP-β-CD</w:t>
      </w:r>
      <w:r>
        <w:rPr>
          <w:rFonts w:hint="eastAsia" w:ascii="Times New Roman" w:hAnsi="Times New Roman"/>
          <w:lang w:val="en-US" w:eastAsia="zh-CN"/>
        </w:rPr>
        <w:t>/</w:t>
      </w:r>
      <w:r>
        <w:rPr>
          <w:rFonts w:ascii="Times New Roman" w:hAnsi="Times New Roman"/>
        </w:rPr>
        <w:t>Hg(II)</w:t>
      </w:r>
      <w:r>
        <w:rPr>
          <w:rFonts w:hint="eastAsia" w:ascii="Times New Roman" w:hAnsi="Times New Roman"/>
          <w:lang w:val="en-US" w:eastAsia="zh-CN"/>
        </w:rPr>
        <w:t>.</w:t>
      </w:r>
    </w:p>
    <w:p/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0NjZmNGU2YTBkNmJhNzI0MzUxM2QyN2UzNjk4NzMifQ=="/>
  </w:docVars>
  <w:rsids>
    <w:rsidRoot w:val="6E7E7682"/>
    <w:rsid w:val="00821428"/>
    <w:rsid w:val="00994381"/>
    <w:rsid w:val="066569BF"/>
    <w:rsid w:val="07E36749"/>
    <w:rsid w:val="09AF4A91"/>
    <w:rsid w:val="0A632D18"/>
    <w:rsid w:val="0C981C6C"/>
    <w:rsid w:val="0D2B29AD"/>
    <w:rsid w:val="0D650E48"/>
    <w:rsid w:val="0D9E2624"/>
    <w:rsid w:val="0E2926E9"/>
    <w:rsid w:val="0F122F87"/>
    <w:rsid w:val="14F01E8C"/>
    <w:rsid w:val="15D671AE"/>
    <w:rsid w:val="184778A7"/>
    <w:rsid w:val="1A29788E"/>
    <w:rsid w:val="1B6F54BE"/>
    <w:rsid w:val="1C6B690B"/>
    <w:rsid w:val="1DD7559C"/>
    <w:rsid w:val="1EC87EE1"/>
    <w:rsid w:val="1EE2742E"/>
    <w:rsid w:val="1F2A1B07"/>
    <w:rsid w:val="1FC75E36"/>
    <w:rsid w:val="206D49A3"/>
    <w:rsid w:val="22BC22C8"/>
    <w:rsid w:val="23677A33"/>
    <w:rsid w:val="25283A27"/>
    <w:rsid w:val="26001D2F"/>
    <w:rsid w:val="265E7147"/>
    <w:rsid w:val="27EF40FF"/>
    <w:rsid w:val="28817525"/>
    <w:rsid w:val="2C3705D4"/>
    <w:rsid w:val="2C79431B"/>
    <w:rsid w:val="2F824D88"/>
    <w:rsid w:val="30FA3DF6"/>
    <w:rsid w:val="318E5090"/>
    <w:rsid w:val="31CC243B"/>
    <w:rsid w:val="31CF6A21"/>
    <w:rsid w:val="32D355A2"/>
    <w:rsid w:val="33002A3C"/>
    <w:rsid w:val="3407250D"/>
    <w:rsid w:val="3DD60371"/>
    <w:rsid w:val="3E3C76BB"/>
    <w:rsid w:val="3F606BB8"/>
    <w:rsid w:val="42F004F4"/>
    <w:rsid w:val="439F3B1F"/>
    <w:rsid w:val="450D5196"/>
    <w:rsid w:val="458635E6"/>
    <w:rsid w:val="48D678DB"/>
    <w:rsid w:val="4DEB5D3B"/>
    <w:rsid w:val="4E281162"/>
    <w:rsid w:val="4EFA464B"/>
    <w:rsid w:val="535F5DE0"/>
    <w:rsid w:val="53650979"/>
    <w:rsid w:val="57490D43"/>
    <w:rsid w:val="58247FCF"/>
    <w:rsid w:val="59B91E9B"/>
    <w:rsid w:val="5A3A392C"/>
    <w:rsid w:val="5B1935A1"/>
    <w:rsid w:val="5C625B2B"/>
    <w:rsid w:val="5C7033C8"/>
    <w:rsid w:val="5DE54EB8"/>
    <w:rsid w:val="5E943289"/>
    <w:rsid w:val="5EF01A3F"/>
    <w:rsid w:val="5F23667F"/>
    <w:rsid w:val="608445AE"/>
    <w:rsid w:val="62745089"/>
    <w:rsid w:val="62A877BD"/>
    <w:rsid w:val="637D2D52"/>
    <w:rsid w:val="65534DE8"/>
    <w:rsid w:val="65AC22C8"/>
    <w:rsid w:val="65D80B2A"/>
    <w:rsid w:val="66F20907"/>
    <w:rsid w:val="68D53DA1"/>
    <w:rsid w:val="69E77028"/>
    <w:rsid w:val="6B640844"/>
    <w:rsid w:val="6C0D67F1"/>
    <w:rsid w:val="6C0E5C06"/>
    <w:rsid w:val="6CBD6A9A"/>
    <w:rsid w:val="6DBE50C8"/>
    <w:rsid w:val="6E7E7682"/>
    <w:rsid w:val="6E9F39F0"/>
    <w:rsid w:val="6FA3075E"/>
    <w:rsid w:val="71E41118"/>
    <w:rsid w:val="72007FCE"/>
    <w:rsid w:val="72BC371A"/>
    <w:rsid w:val="73BA7271"/>
    <w:rsid w:val="742A7C9E"/>
    <w:rsid w:val="74B544AD"/>
    <w:rsid w:val="7BBD0AA3"/>
    <w:rsid w:val="7C2F6F06"/>
    <w:rsid w:val="7C8C0C5D"/>
    <w:rsid w:val="7DC6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qFormat/>
    <w:uiPriority w:val="22"/>
    <w:rPr>
      <w:b/>
      <w:bCs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批注框文本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263</Words>
  <Characters>1587</Characters>
  <Lines>13</Lines>
  <Paragraphs>3</Paragraphs>
  <TotalTime>48</TotalTime>
  <ScaleCrop>false</ScaleCrop>
  <LinksUpToDate>false</LinksUpToDate>
  <CharactersWithSpaces>1753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2012-05-16T17:58:00Z</dcterms:created>
  <dc:creator>Administrator</dc:creator>
  <cp:lastModifiedBy>Mr LONG</cp:lastModifiedBy>
  <dcterms:modified xsi:type="dcterms:W3CDTF">2022-11-27T01:36:29Z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4B0E0C73B4FA4A99BDD4B7ED5217FE23</vt:lpwstr>
  </property>
</Properties>
</file>