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4FEE3" w14:textId="77777777" w:rsidR="001D4F27" w:rsidRPr="005A295A" w:rsidRDefault="001D4F27" w:rsidP="003C013F">
      <w:pPr>
        <w:spacing w:line="480" w:lineRule="auto"/>
        <w:jc w:val="center"/>
        <w:rPr>
          <w:b/>
          <w:bCs/>
          <w:sz w:val="36"/>
          <w:szCs w:val="36"/>
        </w:rPr>
      </w:pPr>
      <w:r w:rsidRPr="005A295A">
        <w:rPr>
          <w:b/>
          <w:bCs/>
          <w:sz w:val="36"/>
          <w:szCs w:val="36"/>
        </w:rPr>
        <w:t>Supporting Information</w:t>
      </w:r>
    </w:p>
    <w:p w14:paraId="38D31937" w14:textId="77777777" w:rsidR="001D4F27" w:rsidRDefault="001D4F27" w:rsidP="003C013F">
      <w:pPr>
        <w:spacing w:line="480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Photoresponsive</w:t>
      </w:r>
      <w:proofErr w:type="spellEnd"/>
      <w:r>
        <w:rPr>
          <w:b/>
          <w:bCs/>
          <w:sz w:val="28"/>
          <w:szCs w:val="28"/>
        </w:rPr>
        <w:t xml:space="preserve"> oxidase-like phosphorescent carbon dots in colorimetric Hg</w:t>
      </w:r>
      <w:r>
        <w:rPr>
          <w:b/>
          <w:bCs/>
          <w:sz w:val="28"/>
          <w:szCs w:val="28"/>
          <w:vertAlign w:val="superscript"/>
        </w:rPr>
        <w:t>2+</w:t>
      </w:r>
      <w:r>
        <w:rPr>
          <w:b/>
          <w:bCs/>
          <w:sz w:val="28"/>
          <w:szCs w:val="28"/>
        </w:rPr>
        <w:t xml:space="preserve"> detection</w:t>
      </w:r>
    </w:p>
    <w:p w14:paraId="157B2927" w14:textId="1387E38B" w:rsidR="001D4F27" w:rsidRPr="00A15A3D" w:rsidRDefault="001D4F27" w:rsidP="003C013F">
      <w:pPr>
        <w:spacing w:line="480" w:lineRule="auto"/>
        <w:rPr>
          <w:b/>
        </w:rPr>
      </w:pPr>
      <w:bookmarkStart w:id="0" w:name="_Hlk106549099"/>
      <w:proofErr w:type="spellStart"/>
      <w:r w:rsidRPr="00A15A3D">
        <w:rPr>
          <w:b/>
        </w:rPr>
        <w:t>Xiaojie</w:t>
      </w:r>
      <w:proofErr w:type="spellEnd"/>
      <w:r w:rsidRPr="00A15A3D">
        <w:rPr>
          <w:b/>
        </w:rPr>
        <w:t xml:space="preserve"> Sun</w:t>
      </w:r>
      <w:r w:rsidR="00A15A3D" w:rsidRPr="00A15A3D">
        <w:rPr>
          <w:b/>
          <w:vertAlign w:val="superscript"/>
        </w:rPr>
        <w:t>1</w:t>
      </w:r>
      <w:r w:rsidRPr="00A15A3D">
        <w:rPr>
          <w:b/>
        </w:rPr>
        <w:t>, Shiqing Luo</w:t>
      </w:r>
      <w:r w:rsidR="00A15A3D" w:rsidRPr="00A15A3D">
        <w:rPr>
          <w:b/>
          <w:vertAlign w:val="superscript"/>
        </w:rPr>
        <w:t>1</w:t>
      </w:r>
      <w:r w:rsidRPr="00A15A3D">
        <w:rPr>
          <w:b/>
        </w:rPr>
        <w:t>, L</w:t>
      </w:r>
      <w:r w:rsidRPr="00A15A3D">
        <w:rPr>
          <w:rFonts w:hint="eastAsia"/>
          <w:b/>
        </w:rPr>
        <w:t>i</w:t>
      </w:r>
      <w:r w:rsidRPr="00A15A3D">
        <w:rPr>
          <w:b/>
        </w:rPr>
        <w:t>fang Zhang</w:t>
      </w:r>
      <w:r w:rsidR="00A15A3D" w:rsidRPr="00A15A3D">
        <w:rPr>
          <w:b/>
          <w:vertAlign w:val="superscript"/>
        </w:rPr>
        <w:t>1</w:t>
      </w:r>
      <w:r w:rsidRPr="00A15A3D">
        <w:rPr>
          <w:b/>
          <w:vertAlign w:val="superscript"/>
        </w:rPr>
        <w:t>,</w:t>
      </w:r>
      <w:r w:rsidR="00A15A3D" w:rsidRPr="00A15A3D">
        <w:rPr>
          <w:b/>
          <w:vertAlign w:val="superscript"/>
        </w:rPr>
        <w:t>3</w:t>
      </w:r>
      <w:r w:rsidRPr="00A15A3D">
        <w:rPr>
          <w:b/>
          <w:vertAlign w:val="superscript"/>
        </w:rPr>
        <w:t>,</w:t>
      </w:r>
      <w:r w:rsidR="00A15A3D">
        <w:rPr>
          <w:kern w:val="0"/>
        </w:rPr>
        <w:t>*</w:t>
      </w:r>
      <w:r w:rsidRPr="00A15A3D">
        <w:rPr>
          <w:b/>
        </w:rPr>
        <w:t xml:space="preserve">, </w:t>
      </w:r>
      <w:proofErr w:type="spellStart"/>
      <w:r w:rsidRPr="00A15A3D">
        <w:rPr>
          <w:b/>
        </w:rPr>
        <w:t>Yanming</w:t>
      </w:r>
      <w:proofErr w:type="spellEnd"/>
      <w:r w:rsidRPr="00A15A3D">
        <w:rPr>
          <w:b/>
        </w:rPr>
        <w:t xml:space="preserve"> Miao</w:t>
      </w:r>
      <w:r w:rsidR="00A15A3D" w:rsidRPr="00A15A3D">
        <w:rPr>
          <w:b/>
          <w:vertAlign w:val="superscript"/>
        </w:rPr>
        <w:t>2</w:t>
      </w:r>
      <w:r w:rsidRPr="00A15A3D">
        <w:rPr>
          <w:b/>
          <w:vertAlign w:val="superscript"/>
        </w:rPr>
        <w:t>,</w:t>
      </w:r>
      <w:r w:rsidR="00A15A3D">
        <w:rPr>
          <w:kern w:val="0"/>
        </w:rPr>
        <w:t>*</w:t>
      </w:r>
      <w:r w:rsidRPr="00A15A3D">
        <w:rPr>
          <w:b/>
        </w:rPr>
        <w:t xml:space="preserve">, </w:t>
      </w:r>
      <w:proofErr w:type="spellStart"/>
      <w:r w:rsidRPr="00A15A3D">
        <w:rPr>
          <w:b/>
        </w:rPr>
        <w:t>Guiqin</w:t>
      </w:r>
      <w:proofErr w:type="spellEnd"/>
      <w:r w:rsidRPr="00A15A3D">
        <w:rPr>
          <w:b/>
        </w:rPr>
        <w:t xml:space="preserve"> Yan</w:t>
      </w:r>
      <w:r w:rsidR="00A15A3D" w:rsidRPr="00A15A3D">
        <w:rPr>
          <w:b/>
          <w:vertAlign w:val="superscript"/>
        </w:rPr>
        <w:t>2</w:t>
      </w:r>
    </w:p>
    <w:p w14:paraId="30E66C4D" w14:textId="400CCC20" w:rsidR="001D4F27" w:rsidRPr="000C76DB" w:rsidRDefault="00A15A3D" w:rsidP="003C013F">
      <w:pPr>
        <w:spacing w:line="480" w:lineRule="auto"/>
        <w:rPr>
          <w:i/>
          <w:iCs/>
        </w:rPr>
      </w:pPr>
      <w:r w:rsidRPr="000C76DB">
        <w:rPr>
          <w:bCs/>
          <w:i/>
          <w:iCs/>
          <w:vertAlign w:val="superscript"/>
        </w:rPr>
        <w:t>1</w:t>
      </w:r>
      <w:r w:rsidR="001D4F27" w:rsidRPr="000C76DB">
        <w:rPr>
          <w:i/>
          <w:iCs/>
        </w:rPr>
        <w:t xml:space="preserve">School of Chemistry and Materials Science, </w:t>
      </w:r>
      <w:r w:rsidR="001D4F27" w:rsidRPr="000C76DB">
        <w:rPr>
          <w:rFonts w:eastAsiaTheme="minorEastAsia"/>
          <w:i/>
          <w:iCs/>
          <w:szCs w:val="22"/>
        </w:rPr>
        <w:t>Shanxi Normal University</w:t>
      </w:r>
      <w:r w:rsidR="001D4F27" w:rsidRPr="000C76DB">
        <w:rPr>
          <w:i/>
          <w:iCs/>
        </w:rPr>
        <w:t xml:space="preserve">, </w:t>
      </w:r>
      <w:r w:rsidR="001D4F27" w:rsidRPr="000C76DB">
        <w:rPr>
          <w:rFonts w:eastAsiaTheme="minorEastAsia"/>
          <w:i/>
          <w:iCs/>
          <w:szCs w:val="22"/>
        </w:rPr>
        <w:t>Taiyuan 030006</w:t>
      </w:r>
      <w:r w:rsidR="001D4F27" w:rsidRPr="000C76DB">
        <w:rPr>
          <w:i/>
          <w:iCs/>
        </w:rPr>
        <w:t>, China</w:t>
      </w:r>
    </w:p>
    <w:p w14:paraId="12D5831E" w14:textId="0079DAB9" w:rsidR="001D4F27" w:rsidRPr="000C76DB" w:rsidRDefault="00A15A3D" w:rsidP="003C013F">
      <w:pPr>
        <w:spacing w:line="480" w:lineRule="auto"/>
        <w:rPr>
          <w:i/>
          <w:iCs/>
        </w:rPr>
      </w:pPr>
      <w:r w:rsidRPr="000C76DB">
        <w:rPr>
          <w:rFonts w:eastAsiaTheme="minorEastAsia"/>
          <w:i/>
          <w:iCs/>
          <w:szCs w:val="22"/>
          <w:vertAlign w:val="superscript"/>
        </w:rPr>
        <w:t>2</w:t>
      </w:r>
      <w:r w:rsidR="001D4F27" w:rsidRPr="000C76DB">
        <w:rPr>
          <w:rFonts w:eastAsiaTheme="minorEastAsia"/>
          <w:i/>
          <w:iCs/>
          <w:szCs w:val="22"/>
        </w:rPr>
        <w:t>School of Life Science,</w:t>
      </w:r>
      <w:r w:rsidR="001D4F27" w:rsidRPr="000C76DB">
        <w:rPr>
          <w:i/>
          <w:iCs/>
        </w:rPr>
        <w:t xml:space="preserve"> </w:t>
      </w:r>
      <w:r w:rsidR="001D4F27" w:rsidRPr="000C76DB">
        <w:rPr>
          <w:rFonts w:eastAsiaTheme="minorEastAsia"/>
          <w:i/>
          <w:iCs/>
          <w:szCs w:val="22"/>
        </w:rPr>
        <w:t>Shanxi Normal University</w:t>
      </w:r>
      <w:r w:rsidR="001D4F27" w:rsidRPr="000C76DB">
        <w:rPr>
          <w:i/>
          <w:iCs/>
        </w:rPr>
        <w:t xml:space="preserve">, </w:t>
      </w:r>
      <w:r w:rsidR="001D4F27" w:rsidRPr="000C76DB">
        <w:rPr>
          <w:rFonts w:eastAsiaTheme="minorEastAsia"/>
          <w:i/>
          <w:iCs/>
          <w:szCs w:val="22"/>
        </w:rPr>
        <w:t>Taiyuan 030006</w:t>
      </w:r>
      <w:r w:rsidR="001D4F27" w:rsidRPr="000C76DB">
        <w:rPr>
          <w:i/>
          <w:iCs/>
        </w:rPr>
        <w:t>, China</w:t>
      </w:r>
    </w:p>
    <w:p w14:paraId="2413D1C5" w14:textId="76903952" w:rsidR="001D4F27" w:rsidRPr="000C76DB" w:rsidRDefault="00A15A3D" w:rsidP="003C013F">
      <w:pPr>
        <w:spacing w:line="480" w:lineRule="auto"/>
        <w:rPr>
          <w:i/>
          <w:iCs/>
        </w:rPr>
      </w:pPr>
      <w:r w:rsidRPr="000C76DB">
        <w:rPr>
          <w:i/>
          <w:iCs/>
          <w:vertAlign w:val="superscript"/>
        </w:rPr>
        <w:t>3</w:t>
      </w:r>
      <w:r w:rsidR="001D4F27" w:rsidRPr="000C76DB">
        <w:rPr>
          <w:i/>
          <w:iCs/>
        </w:rPr>
        <w:t xml:space="preserve">Research Institute of Materials Science of Shanxi Normal University &amp; Collaborative Innovation Center for Shanxi Advanced Permanent Magnetic Materials and </w:t>
      </w:r>
      <w:proofErr w:type="spellStart"/>
      <w:r w:rsidR="001D4F27" w:rsidRPr="000C76DB">
        <w:rPr>
          <w:i/>
          <w:iCs/>
        </w:rPr>
        <w:t>Techonology</w:t>
      </w:r>
      <w:proofErr w:type="spellEnd"/>
      <w:r w:rsidR="001D4F27" w:rsidRPr="000C76DB">
        <w:rPr>
          <w:i/>
          <w:iCs/>
        </w:rPr>
        <w:t xml:space="preserve">, </w:t>
      </w:r>
      <w:r w:rsidR="001D4F27" w:rsidRPr="000C76DB">
        <w:rPr>
          <w:rFonts w:eastAsiaTheme="minorEastAsia"/>
          <w:i/>
          <w:iCs/>
          <w:szCs w:val="22"/>
        </w:rPr>
        <w:t>Taiyuan 030006</w:t>
      </w:r>
      <w:r w:rsidR="001D4F27" w:rsidRPr="000C76DB">
        <w:rPr>
          <w:i/>
          <w:iCs/>
        </w:rPr>
        <w:t>, China</w:t>
      </w:r>
    </w:p>
    <w:p w14:paraId="27632B10" w14:textId="77777777" w:rsidR="001D4F27" w:rsidRPr="00A15A3D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-BoldMT"/>
          <w:b/>
          <w:bCs/>
          <w:kern w:val="0"/>
        </w:rPr>
      </w:pPr>
    </w:p>
    <w:p w14:paraId="2277DD01" w14:textId="77777777" w:rsidR="001D4F27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-BoldMT"/>
          <w:b/>
          <w:bCs/>
          <w:kern w:val="0"/>
        </w:rPr>
      </w:pPr>
    </w:p>
    <w:p w14:paraId="6B66412F" w14:textId="77777777" w:rsidR="001D4F27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-BoldMT"/>
          <w:b/>
          <w:bCs/>
          <w:kern w:val="0"/>
        </w:rPr>
      </w:pPr>
    </w:p>
    <w:p w14:paraId="4CDF8F66" w14:textId="77777777" w:rsidR="001D4F27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-BoldMT"/>
          <w:b/>
          <w:bCs/>
          <w:kern w:val="0"/>
        </w:rPr>
      </w:pPr>
      <w:r>
        <w:rPr>
          <w:kern w:val="0"/>
        </w:rPr>
        <w:t>*</w:t>
      </w:r>
      <w:r w:rsidRPr="000477DD">
        <w:rPr>
          <w:rFonts w:eastAsia="TimesNewRomanPS-BoldMT"/>
          <w:b/>
          <w:bCs/>
          <w:kern w:val="0"/>
        </w:rPr>
        <w:t>Corresponding Authors</w:t>
      </w:r>
      <w:r>
        <w:rPr>
          <w:rFonts w:eastAsia="TimesNewRomanPS-BoldMT"/>
          <w:b/>
          <w:bCs/>
          <w:kern w:val="0"/>
        </w:rPr>
        <w:t>:</w:t>
      </w:r>
    </w:p>
    <w:p w14:paraId="378D287A" w14:textId="77777777" w:rsidR="001D4F27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-BoldMT"/>
          <w:b/>
          <w:bCs/>
          <w:kern w:val="0"/>
        </w:rPr>
      </w:pPr>
      <w:r w:rsidRPr="000477DD">
        <w:rPr>
          <w:b/>
        </w:rPr>
        <w:t>L</w:t>
      </w:r>
      <w:r w:rsidRPr="000477DD">
        <w:rPr>
          <w:rFonts w:hint="eastAsia"/>
          <w:b/>
        </w:rPr>
        <w:t>i</w:t>
      </w:r>
      <w:r w:rsidRPr="000477DD">
        <w:rPr>
          <w:b/>
        </w:rPr>
        <w:t>fang Zhang</w:t>
      </w:r>
      <w:r>
        <w:rPr>
          <w:kern w:val="0"/>
        </w:rPr>
        <w:t>*</w:t>
      </w:r>
    </w:p>
    <w:p w14:paraId="3D56A3CA" w14:textId="77777777" w:rsidR="001D4F27" w:rsidRPr="000477DD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-BoldMT"/>
          <w:b/>
          <w:bCs/>
          <w:kern w:val="0"/>
        </w:rPr>
      </w:pPr>
      <w:r w:rsidRPr="000477DD">
        <w:rPr>
          <w:rFonts w:eastAsia="TimesNewRomanPSMT"/>
          <w:kern w:val="0"/>
        </w:rPr>
        <w:t xml:space="preserve">Email: </w:t>
      </w:r>
      <w:r>
        <w:rPr>
          <w:rFonts w:eastAsia="TimesNewRomanPSMT"/>
          <w:kern w:val="0"/>
        </w:rPr>
        <w:t>ZLF19646</w:t>
      </w:r>
      <w:r w:rsidRPr="000477DD">
        <w:rPr>
          <w:rFonts w:eastAsia="TimesNewRomanPSMT"/>
          <w:kern w:val="0"/>
        </w:rPr>
        <w:t>@</w:t>
      </w:r>
      <w:r>
        <w:rPr>
          <w:rFonts w:eastAsia="TimesNewRomanPSMT"/>
          <w:kern w:val="0"/>
        </w:rPr>
        <w:t>163</w:t>
      </w:r>
      <w:r w:rsidRPr="000477DD">
        <w:rPr>
          <w:rFonts w:eastAsia="TimesNewRomanPSMT"/>
          <w:kern w:val="0"/>
        </w:rPr>
        <w:t>.com.</w:t>
      </w:r>
    </w:p>
    <w:p w14:paraId="3FD6638F" w14:textId="77777777" w:rsidR="001D4F27" w:rsidRPr="000477DD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MT"/>
          <w:kern w:val="0"/>
        </w:rPr>
      </w:pPr>
      <w:proofErr w:type="spellStart"/>
      <w:r w:rsidRPr="000477DD">
        <w:rPr>
          <w:rFonts w:eastAsia="TimesNewRomanPS-BoldMT"/>
          <w:b/>
          <w:bCs/>
          <w:kern w:val="0"/>
        </w:rPr>
        <w:t>Yanming</w:t>
      </w:r>
      <w:proofErr w:type="spellEnd"/>
      <w:r w:rsidRPr="000477DD">
        <w:rPr>
          <w:rFonts w:eastAsia="TimesNewRomanPS-BoldMT"/>
          <w:b/>
          <w:bCs/>
          <w:kern w:val="0"/>
        </w:rPr>
        <w:t xml:space="preserve"> Miao</w:t>
      </w:r>
      <w:r>
        <w:rPr>
          <w:kern w:val="0"/>
        </w:rPr>
        <w:t>*</w:t>
      </w:r>
      <w:r>
        <w:rPr>
          <w:rFonts w:eastAsia="TimesNewRomanPS-BoldMT"/>
          <w:b/>
          <w:bCs/>
          <w:kern w:val="0"/>
        </w:rPr>
        <w:t xml:space="preserve"> </w:t>
      </w:r>
    </w:p>
    <w:p w14:paraId="1EB6435C" w14:textId="77777777" w:rsidR="001D4F27" w:rsidRPr="000477DD" w:rsidRDefault="001D4F27" w:rsidP="003C013F">
      <w:pPr>
        <w:autoSpaceDE w:val="0"/>
        <w:autoSpaceDN w:val="0"/>
        <w:adjustRightInd w:val="0"/>
        <w:spacing w:line="480" w:lineRule="auto"/>
        <w:jc w:val="left"/>
        <w:rPr>
          <w:rFonts w:eastAsia="TimesNewRomanPSMT"/>
          <w:kern w:val="0"/>
        </w:rPr>
      </w:pPr>
      <w:r w:rsidRPr="000477DD">
        <w:rPr>
          <w:rFonts w:eastAsia="TimesNewRomanPSMT"/>
          <w:kern w:val="0"/>
        </w:rPr>
        <w:t>Email: mym8207@126.com.</w:t>
      </w:r>
    </w:p>
    <w:bookmarkEnd w:id="0"/>
    <w:p w14:paraId="5142F52A" w14:textId="77777777" w:rsidR="001D4F27" w:rsidRDefault="001D4F27" w:rsidP="003C013F">
      <w:pPr>
        <w:spacing w:line="480" w:lineRule="auto"/>
        <w:jc w:val="center"/>
        <w:rPr>
          <w:b/>
          <w:bCs/>
          <w:sz w:val="28"/>
          <w:szCs w:val="28"/>
        </w:rPr>
      </w:pPr>
    </w:p>
    <w:p w14:paraId="10C436CF" w14:textId="77777777" w:rsidR="001D4F27" w:rsidRDefault="001D4F27" w:rsidP="003C013F">
      <w:pPr>
        <w:spacing w:line="480" w:lineRule="auto"/>
        <w:jc w:val="center"/>
        <w:rPr>
          <w:b/>
          <w:bCs/>
          <w:sz w:val="28"/>
          <w:szCs w:val="28"/>
        </w:rPr>
      </w:pPr>
    </w:p>
    <w:p w14:paraId="527761EA" w14:textId="77777777" w:rsidR="001D4F27" w:rsidRDefault="001D4F27" w:rsidP="003C013F">
      <w:pPr>
        <w:spacing w:line="480" w:lineRule="auto"/>
        <w:jc w:val="center"/>
        <w:rPr>
          <w:b/>
          <w:bCs/>
          <w:sz w:val="28"/>
          <w:szCs w:val="28"/>
        </w:rPr>
      </w:pPr>
    </w:p>
    <w:p w14:paraId="48F4291F" w14:textId="50F906F4" w:rsidR="001D4F27" w:rsidRDefault="001D4F27" w:rsidP="003C013F">
      <w:pPr>
        <w:spacing w:line="480" w:lineRule="auto"/>
        <w:jc w:val="center"/>
        <w:rPr>
          <w:b/>
          <w:bCs/>
          <w:sz w:val="28"/>
          <w:szCs w:val="28"/>
        </w:rPr>
      </w:pPr>
    </w:p>
    <w:p w14:paraId="385AFD03" w14:textId="77777777" w:rsidR="00295FA7" w:rsidRPr="00295FA7" w:rsidRDefault="00295FA7" w:rsidP="00295F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</w:t>
      </w:r>
      <w:r w:rsidRPr="00295FA7">
        <w:rPr>
          <w:rFonts w:hint="eastAsia"/>
          <w:b/>
          <w:bCs/>
          <w:sz w:val="28"/>
          <w:szCs w:val="28"/>
        </w:rPr>
        <w:t xml:space="preserve">able of </w:t>
      </w:r>
      <w:r>
        <w:rPr>
          <w:b/>
          <w:bCs/>
          <w:sz w:val="28"/>
          <w:szCs w:val="28"/>
        </w:rPr>
        <w:t>C</w:t>
      </w:r>
      <w:r w:rsidRPr="00295FA7">
        <w:rPr>
          <w:rFonts w:hint="eastAsia"/>
          <w:b/>
          <w:bCs/>
          <w:sz w:val="28"/>
          <w:szCs w:val="28"/>
        </w:rPr>
        <w:t>ontents</w:t>
      </w:r>
    </w:p>
    <w:p w14:paraId="15A93089" w14:textId="5F310617" w:rsidR="00295FA7" w:rsidRDefault="00295FA7" w:rsidP="00295FA7">
      <w:pPr>
        <w:spacing w:line="480" w:lineRule="auto"/>
        <w:rPr>
          <w:b/>
          <w:bCs/>
        </w:rPr>
      </w:pPr>
      <w:r>
        <w:rPr>
          <w:b/>
          <w:bCs/>
        </w:rPr>
        <w:t>Experimental procedures</w:t>
      </w:r>
    </w:p>
    <w:p w14:paraId="16B7C672" w14:textId="76C37BD7" w:rsidR="00295FA7" w:rsidRPr="003C6332" w:rsidRDefault="00295FA7" w:rsidP="00F55E9B">
      <w:pPr>
        <w:spacing w:line="480" w:lineRule="auto"/>
        <w:ind w:firstLineChars="100" w:firstLine="241"/>
        <w:rPr>
          <w:b/>
          <w:bCs/>
        </w:rPr>
      </w:pPr>
      <w:r w:rsidRPr="003C6332">
        <w:rPr>
          <w:b/>
          <w:bCs/>
        </w:rPr>
        <w:t>Materials</w:t>
      </w:r>
    </w:p>
    <w:p w14:paraId="2344D29E" w14:textId="4472DEFE" w:rsidR="00295FA7" w:rsidRPr="003C6332" w:rsidRDefault="00295FA7" w:rsidP="00F55E9B">
      <w:pPr>
        <w:spacing w:line="480" w:lineRule="auto"/>
        <w:ind w:firstLineChars="100" w:firstLine="241"/>
        <w:rPr>
          <w:b/>
          <w:bCs/>
        </w:rPr>
      </w:pPr>
      <w:r w:rsidRPr="003C6332">
        <w:rPr>
          <w:b/>
          <w:bCs/>
        </w:rPr>
        <w:t>Instruments</w:t>
      </w:r>
    </w:p>
    <w:p w14:paraId="59DA5F4E" w14:textId="653C7C81" w:rsidR="001D4F27" w:rsidRDefault="001D4F27" w:rsidP="00295FA7">
      <w:pPr>
        <w:spacing w:line="480" w:lineRule="auto"/>
        <w:rPr>
          <w:b/>
          <w:bCs/>
          <w:color w:val="000000"/>
        </w:rPr>
      </w:pPr>
      <w:r w:rsidRPr="00EE786F">
        <w:rPr>
          <w:b/>
          <w:bCs/>
          <w:color w:val="000000"/>
        </w:rPr>
        <w:t>Figure and table captions</w:t>
      </w:r>
    </w:p>
    <w:p w14:paraId="5C814F15" w14:textId="09E96D4D" w:rsidR="001764E8" w:rsidRPr="001764E8" w:rsidRDefault="001764E8" w:rsidP="001764E8">
      <w:pPr>
        <w:spacing w:line="480" w:lineRule="auto"/>
        <w:ind w:firstLineChars="100" w:firstLine="241"/>
        <w:rPr>
          <w:color w:val="FF0000"/>
        </w:rPr>
      </w:pPr>
      <w:r w:rsidRPr="00B620DA">
        <w:rPr>
          <w:b/>
          <w:bCs/>
          <w:color w:val="FF0000"/>
        </w:rPr>
        <w:t>Fig. S1</w:t>
      </w:r>
      <w:r w:rsidRPr="00B620DA">
        <w:rPr>
          <w:color w:val="FF0000"/>
        </w:rPr>
        <w:t xml:space="preserve"> (A) The hydrodynamic size and (B) </w:t>
      </w:r>
      <w:bookmarkStart w:id="1" w:name="OLE_LINK16"/>
      <w:r w:rsidRPr="00B620DA">
        <w:rPr>
          <w:color w:val="FF0000"/>
        </w:rPr>
        <w:t>zeta</w:t>
      </w:r>
      <w:bookmarkEnd w:id="1"/>
      <w:r w:rsidRPr="00B620DA">
        <w:rPr>
          <w:color w:val="FF0000"/>
        </w:rPr>
        <w:t xml:space="preserve"> potential of P-NCDs</w:t>
      </w:r>
      <w:r w:rsidRPr="00B620DA">
        <w:rPr>
          <w:rFonts w:hint="eastAsia"/>
          <w:color w:val="FF0000"/>
        </w:rPr>
        <w:t>.</w:t>
      </w:r>
    </w:p>
    <w:p w14:paraId="29871365" w14:textId="7640D1E0" w:rsidR="001D4F27" w:rsidRDefault="001D4F27" w:rsidP="00F55E9B">
      <w:pPr>
        <w:spacing w:line="480" w:lineRule="auto"/>
        <w:ind w:leftChars="100" w:left="240"/>
        <w:rPr>
          <w:kern w:val="0"/>
          <w:szCs w:val="21"/>
        </w:rPr>
      </w:pPr>
      <w:r w:rsidRPr="00A719D9">
        <w:rPr>
          <w:b/>
          <w:bCs/>
          <w:kern w:val="0"/>
          <w:szCs w:val="21"/>
        </w:rPr>
        <w:t>Fig.</w:t>
      </w:r>
      <w:r>
        <w:rPr>
          <w:b/>
          <w:bCs/>
          <w:kern w:val="0"/>
          <w:szCs w:val="21"/>
        </w:rPr>
        <w:t xml:space="preserve"> S</w:t>
      </w:r>
      <w:r w:rsidR="001764E8">
        <w:rPr>
          <w:b/>
          <w:bCs/>
          <w:kern w:val="0"/>
          <w:szCs w:val="21"/>
        </w:rPr>
        <w:t>2</w:t>
      </w:r>
      <w:r w:rsidRPr="00391DA3">
        <w:rPr>
          <w:b/>
          <w:bCs/>
          <w:kern w:val="0"/>
          <w:szCs w:val="21"/>
        </w:rPr>
        <w:t xml:space="preserve"> </w:t>
      </w:r>
      <w:r w:rsidRPr="00D13DF3">
        <w:rPr>
          <w:kern w:val="0"/>
          <w:szCs w:val="21"/>
        </w:rPr>
        <w:t>(A) 3D fluorescence spectrum of the P-NCDs solution. (B) fluorescence attenuation spectrum and fitted curve of the P-NCDs solution.</w:t>
      </w:r>
    </w:p>
    <w:p w14:paraId="1BFF7322" w14:textId="0371EBCC" w:rsidR="001D4F27" w:rsidRPr="00816668" w:rsidRDefault="001D4F27" w:rsidP="00F55E9B">
      <w:pPr>
        <w:spacing w:line="480" w:lineRule="auto"/>
        <w:ind w:firstLineChars="100" w:firstLine="241"/>
      </w:pPr>
      <w:r w:rsidRPr="00572672">
        <w:rPr>
          <w:b/>
          <w:bCs/>
          <w:kern w:val="0"/>
        </w:rPr>
        <w:t>Fig. S</w:t>
      </w:r>
      <w:r w:rsidR="001764E8">
        <w:rPr>
          <w:b/>
          <w:bCs/>
        </w:rPr>
        <w:t>3</w:t>
      </w:r>
      <w:r w:rsidRPr="00572672">
        <w:rPr>
          <w:b/>
          <w:bCs/>
          <w:kern w:val="0"/>
        </w:rPr>
        <w:t xml:space="preserve"> </w:t>
      </w:r>
      <w:r>
        <w:t>E</w:t>
      </w:r>
      <w:r w:rsidRPr="00D13DF3">
        <w:t>ffect of storage time on oxidase activity of P-NCDs</w:t>
      </w:r>
      <w:r>
        <w:t xml:space="preserve"> </w:t>
      </w:r>
      <w:r>
        <w:rPr>
          <w:rFonts w:hint="eastAsia"/>
        </w:rPr>
        <w:t>(</w:t>
      </w:r>
      <w:r>
        <w:t>n=3)</w:t>
      </w:r>
      <w:r w:rsidRPr="00D13DF3">
        <w:t>.</w:t>
      </w:r>
    </w:p>
    <w:p w14:paraId="31F0A64F" w14:textId="09D9025E" w:rsidR="001D4F27" w:rsidRPr="005D1542" w:rsidRDefault="001D4F27" w:rsidP="00F55E9B">
      <w:pPr>
        <w:spacing w:line="480" w:lineRule="auto"/>
        <w:ind w:leftChars="100" w:left="240"/>
      </w:pPr>
      <w:r w:rsidRPr="005D1542">
        <w:rPr>
          <w:b/>
          <w:bCs/>
        </w:rPr>
        <w:t>Fig. S</w:t>
      </w:r>
      <w:r w:rsidR="001764E8">
        <w:rPr>
          <w:b/>
          <w:bCs/>
        </w:rPr>
        <w:t>4</w:t>
      </w:r>
      <w:r w:rsidRPr="005D1542">
        <w:t xml:space="preserve"> (A) Selectivity of detection systems over Hg</w:t>
      </w:r>
      <w:r w:rsidRPr="005D1542">
        <w:rPr>
          <w:vertAlign w:val="superscript"/>
        </w:rPr>
        <w:t>2+</w:t>
      </w:r>
      <w:r w:rsidRPr="005D1542">
        <w:t>. (B) sheltering of Cu</w:t>
      </w:r>
      <w:r w:rsidRPr="005D1542">
        <w:rPr>
          <w:vertAlign w:val="superscript"/>
        </w:rPr>
        <w:t>2+</w:t>
      </w:r>
      <w:r w:rsidRPr="005D1542">
        <w:t xml:space="preserve"> (a: TMB/P-NCDs</w:t>
      </w:r>
      <w:r>
        <w:t xml:space="preserve"> </w:t>
      </w:r>
      <w:r w:rsidRPr="005D1542">
        <w:t>+</w:t>
      </w:r>
      <w:r>
        <w:t xml:space="preserve"> </w:t>
      </w:r>
      <w:proofErr w:type="spellStart"/>
      <w:r w:rsidRPr="005D1542">
        <w:t>Cys</w:t>
      </w:r>
      <w:proofErr w:type="spellEnd"/>
      <w:r w:rsidRPr="005D1542">
        <w:t>; b: TMB/P-NCDs</w:t>
      </w:r>
      <w:r>
        <w:t xml:space="preserve"> </w:t>
      </w:r>
      <w:r w:rsidRPr="005D1542">
        <w:t>+</w:t>
      </w:r>
      <w:r>
        <w:t xml:space="preserve"> </w:t>
      </w:r>
      <w:proofErr w:type="spellStart"/>
      <w:r w:rsidRPr="005D1542">
        <w:t>Cys</w:t>
      </w:r>
      <w:proofErr w:type="spellEnd"/>
      <w:r>
        <w:t xml:space="preserve"> </w:t>
      </w:r>
      <w:r w:rsidRPr="005D1542">
        <w:t>+ Cu</w:t>
      </w:r>
      <w:r w:rsidRPr="005D1542">
        <w:rPr>
          <w:vertAlign w:val="superscript"/>
        </w:rPr>
        <w:t>2+</w:t>
      </w:r>
      <w:r w:rsidRPr="005D1542">
        <w:t>; c: TMB/P-NCDs</w:t>
      </w:r>
      <w:r>
        <w:t xml:space="preserve"> </w:t>
      </w:r>
      <w:r w:rsidRPr="005D1542">
        <w:t>+</w:t>
      </w:r>
      <w:r>
        <w:t xml:space="preserve"> </w:t>
      </w:r>
      <w:proofErr w:type="spellStart"/>
      <w:r w:rsidRPr="005D1542">
        <w:t>Cys</w:t>
      </w:r>
      <w:proofErr w:type="spellEnd"/>
      <w:r>
        <w:t xml:space="preserve"> </w:t>
      </w:r>
      <w:r w:rsidRPr="005D1542">
        <w:t>+ Hg</w:t>
      </w:r>
      <w:r w:rsidRPr="005D1542">
        <w:rPr>
          <w:vertAlign w:val="superscript"/>
        </w:rPr>
        <w:t>2+</w:t>
      </w:r>
      <w:r w:rsidRPr="005D1542">
        <w:t>; d: TMB/P-NCDs</w:t>
      </w:r>
      <w:r>
        <w:t xml:space="preserve"> </w:t>
      </w:r>
      <w:r w:rsidRPr="005D1542">
        <w:t>+</w:t>
      </w:r>
      <w:r>
        <w:t xml:space="preserve"> </w:t>
      </w:r>
      <w:proofErr w:type="spellStart"/>
      <w:r w:rsidRPr="005D1542">
        <w:t>Cys</w:t>
      </w:r>
      <w:proofErr w:type="spellEnd"/>
      <w:r>
        <w:t xml:space="preserve"> </w:t>
      </w:r>
      <w:r w:rsidRPr="005D1542">
        <w:t>+</w:t>
      </w:r>
      <w:r>
        <w:t xml:space="preserve"> </w:t>
      </w:r>
      <w:r w:rsidRPr="005D1542">
        <w:t>Cu</w:t>
      </w:r>
      <w:r w:rsidRPr="005D1542">
        <w:rPr>
          <w:vertAlign w:val="superscript"/>
        </w:rPr>
        <w:t>2+</w:t>
      </w:r>
      <w:r>
        <w:rPr>
          <w:vertAlign w:val="superscript"/>
        </w:rPr>
        <w:t xml:space="preserve"> </w:t>
      </w:r>
      <w:r w:rsidRPr="005D1542">
        <w:t>+</w:t>
      </w:r>
      <w:r>
        <w:t xml:space="preserve"> </w:t>
      </w:r>
      <w:r w:rsidRPr="005D1542">
        <w:t>EDTA and chloride ions; e:</w:t>
      </w:r>
      <w:r>
        <w:t xml:space="preserve"> </w:t>
      </w:r>
      <w:r w:rsidRPr="005D1542">
        <w:t>TMB/P-NCDs</w:t>
      </w:r>
      <w:r>
        <w:t xml:space="preserve"> </w:t>
      </w:r>
      <w:r w:rsidRPr="005D1542">
        <w:t>+</w:t>
      </w:r>
      <w:r>
        <w:t xml:space="preserve"> </w:t>
      </w:r>
      <w:proofErr w:type="spellStart"/>
      <w:r w:rsidRPr="005D1542">
        <w:t>Cys</w:t>
      </w:r>
      <w:proofErr w:type="spellEnd"/>
      <w:r>
        <w:t xml:space="preserve"> </w:t>
      </w:r>
      <w:r w:rsidRPr="005D1542">
        <w:t>+ Hg</w:t>
      </w:r>
      <w:r w:rsidRPr="005D1542">
        <w:rPr>
          <w:vertAlign w:val="superscript"/>
        </w:rPr>
        <w:t>2+</w:t>
      </w:r>
      <w:r>
        <w:rPr>
          <w:vertAlign w:val="superscript"/>
        </w:rPr>
        <w:t xml:space="preserve"> </w:t>
      </w:r>
      <w:r w:rsidRPr="005D1542">
        <w:t>+</w:t>
      </w:r>
      <w:r>
        <w:t xml:space="preserve"> </w:t>
      </w:r>
      <w:r w:rsidRPr="005D1542">
        <w:t>EDTA and chloride ions) (n=3).</w:t>
      </w:r>
    </w:p>
    <w:p w14:paraId="7828FF0F" w14:textId="77777777" w:rsidR="001D4F27" w:rsidRPr="002D19CD" w:rsidRDefault="001D4F27" w:rsidP="00F55E9B">
      <w:pPr>
        <w:spacing w:line="480" w:lineRule="auto"/>
        <w:ind w:firstLineChars="100" w:firstLine="241"/>
      </w:pPr>
      <w:r w:rsidRPr="002D19CD">
        <w:rPr>
          <w:b/>
          <w:bCs/>
        </w:rPr>
        <w:t>Table S1</w:t>
      </w:r>
      <w:r>
        <w:rPr>
          <w:b/>
          <w:bCs/>
        </w:rPr>
        <w:t>.</w:t>
      </w:r>
      <w:r w:rsidRPr="00D13DF3">
        <w:t xml:space="preserve"> </w:t>
      </w:r>
      <w:r w:rsidRPr="002D19CD">
        <w:rPr>
          <w:i/>
          <w:iCs/>
        </w:rPr>
        <w:t>K</w:t>
      </w:r>
      <w:r w:rsidRPr="002D19CD">
        <w:rPr>
          <w:i/>
          <w:iCs/>
          <w:vertAlign w:val="subscript"/>
        </w:rPr>
        <w:t>m</w:t>
      </w:r>
      <w:r w:rsidRPr="002D19CD">
        <w:t xml:space="preserve"> and </w:t>
      </w:r>
      <w:r w:rsidRPr="002D19CD">
        <w:rPr>
          <w:i/>
          <w:iCs/>
        </w:rPr>
        <w:t>V</w:t>
      </w:r>
      <w:r w:rsidRPr="002D19CD">
        <w:rPr>
          <w:i/>
          <w:iCs/>
          <w:vertAlign w:val="subscript"/>
        </w:rPr>
        <w:t>max</w:t>
      </w:r>
      <w:r w:rsidRPr="002D19CD">
        <w:t xml:space="preserve"> of different nanozymes with TMB as the substrate.</w:t>
      </w:r>
    </w:p>
    <w:p w14:paraId="4664CE55" w14:textId="77777777" w:rsidR="00295FA7" w:rsidRDefault="001D4F27" w:rsidP="00F55E9B">
      <w:pPr>
        <w:spacing w:line="480" w:lineRule="auto"/>
        <w:ind w:leftChars="100" w:left="240"/>
        <w:rPr>
          <w:kern w:val="0"/>
          <w:szCs w:val="21"/>
        </w:rPr>
      </w:pPr>
      <w:r>
        <w:rPr>
          <w:b/>
          <w:bCs/>
          <w:kern w:val="0"/>
          <w:szCs w:val="21"/>
        </w:rPr>
        <w:t xml:space="preserve">Table S2. </w:t>
      </w:r>
      <w:r w:rsidRPr="00D13DF3">
        <w:rPr>
          <w:kern w:val="0"/>
          <w:szCs w:val="21"/>
        </w:rPr>
        <w:t>Comparison of performances among different nanozyme-based colorimetric Hg</w:t>
      </w:r>
      <w:r w:rsidRPr="00D13DF3">
        <w:rPr>
          <w:kern w:val="0"/>
          <w:szCs w:val="21"/>
          <w:vertAlign w:val="superscript"/>
        </w:rPr>
        <w:t>2+</w:t>
      </w:r>
      <w:r w:rsidRPr="00D13DF3">
        <w:rPr>
          <w:kern w:val="0"/>
          <w:szCs w:val="21"/>
        </w:rPr>
        <w:t xml:space="preserve"> detection methods</w:t>
      </w:r>
      <w:r>
        <w:rPr>
          <w:kern w:val="0"/>
          <w:szCs w:val="21"/>
        </w:rPr>
        <w:t>.</w:t>
      </w:r>
    </w:p>
    <w:p w14:paraId="1D935B16" w14:textId="77777777" w:rsidR="0094662A" w:rsidRPr="00D86CA1" w:rsidRDefault="0094662A" w:rsidP="0094662A">
      <w:pPr>
        <w:spacing w:line="480" w:lineRule="auto"/>
        <w:ind w:firstLineChars="100" w:firstLine="241"/>
        <w:rPr>
          <w:rFonts w:eastAsiaTheme="minorEastAsia"/>
        </w:rPr>
      </w:pPr>
      <w:r w:rsidRPr="00D86CA1">
        <w:rPr>
          <w:b/>
          <w:bCs/>
        </w:rPr>
        <w:t>Table S3.</w:t>
      </w:r>
      <w:r w:rsidRPr="00D86CA1">
        <w:t xml:space="preserve"> The detected Hg</w:t>
      </w:r>
      <w:r w:rsidRPr="00D86CA1">
        <w:rPr>
          <w:vertAlign w:val="superscript"/>
        </w:rPr>
        <w:t>2+</w:t>
      </w:r>
      <w:r w:rsidRPr="00D86CA1">
        <w:t xml:space="preserve"> concentrations in real samples (n = 3).</w:t>
      </w:r>
    </w:p>
    <w:p w14:paraId="6D2BB7E6" w14:textId="6F41F8F7" w:rsidR="00225703" w:rsidRPr="0094662A" w:rsidRDefault="00225703" w:rsidP="00225703">
      <w:pPr>
        <w:spacing w:line="480" w:lineRule="auto"/>
        <w:rPr>
          <w:b/>
          <w:bCs/>
        </w:rPr>
      </w:pPr>
    </w:p>
    <w:p w14:paraId="3684598B" w14:textId="77777777" w:rsidR="00F14150" w:rsidRDefault="00F14150" w:rsidP="007E5D4C">
      <w:pPr>
        <w:spacing w:line="480" w:lineRule="auto"/>
        <w:rPr>
          <w:b/>
          <w:bCs/>
        </w:rPr>
        <w:sectPr w:rsidR="00F1415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D9286C" w14:textId="56D68D3C" w:rsidR="007E5D4C" w:rsidRDefault="00225703" w:rsidP="007E5D4C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Experimental procedures</w:t>
      </w:r>
    </w:p>
    <w:p w14:paraId="7EF0927E" w14:textId="7FF51A86" w:rsidR="007E5D4C" w:rsidRPr="00A15A3D" w:rsidRDefault="007E5D4C" w:rsidP="007E5D4C">
      <w:pPr>
        <w:spacing w:line="480" w:lineRule="auto"/>
        <w:rPr>
          <w:b/>
          <w:bCs/>
        </w:rPr>
      </w:pPr>
      <w:r w:rsidRPr="00A15A3D">
        <w:rPr>
          <w:b/>
          <w:bCs/>
        </w:rPr>
        <w:t>Materials</w:t>
      </w:r>
    </w:p>
    <w:p w14:paraId="6E30F51D" w14:textId="77777777" w:rsidR="007E5D4C" w:rsidRDefault="007E5D4C" w:rsidP="007E5D4C">
      <w:pPr>
        <w:spacing w:line="480" w:lineRule="auto"/>
        <w:ind w:firstLineChars="200" w:firstLine="480"/>
      </w:pPr>
      <w:r w:rsidRPr="00A15A3D">
        <w:t>TTHA (Aladdin, US), TMB (</w:t>
      </w:r>
      <w:proofErr w:type="spellStart"/>
      <w:r w:rsidRPr="00A15A3D">
        <w:t>Sangon</w:t>
      </w:r>
      <w:proofErr w:type="spellEnd"/>
      <w:r w:rsidRPr="00A15A3D">
        <w:t xml:space="preserve"> Biotech, China), l-cysteine (</w:t>
      </w:r>
      <w:proofErr w:type="spellStart"/>
      <w:r w:rsidRPr="00A15A3D">
        <w:t>Cys</w:t>
      </w:r>
      <w:proofErr w:type="spellEnd"/>
      <w:r w:rsidRPr="00A15A3D">
        <w:t xml:space="preserve">, Tianjin </w:t>
      </w:r>
      <w:proofErr w:type="spellStart"/>
      <w:r w:rsidRPr="00A15A3D">
        <w:t>Guangfu</w:t>
      </w:r>
      <w:proofErr w:type="spellEnd"/>
      <w:r w:rsidRPr="00A15A3D">
        <w:t xml:space="preserve"> Fine Chemicals Institute, China), HgCl</w:t>
      </w:r>
      <w:r w:rsidRPr="00A15A3D">
        <w:rPr>
          <w:vertAlign w:val="subscript"/>
        </w:rPr>
        <w:t>2</w:t>
      </w:r>
      <w:r w:rsidRPr="00A15A3D">
        <w:t xml:space="preserve"> (Sinopharm Chemical Reagent Co.), superoxide dismutase and catalase (</w:t>
      </w:r>
      <w:proofErr w:type="spellStart"/>
      <w:r w:rsidRPr="00A15A3D">
        <w:t>Yuanye</w:t>
      </w:r>
      <w:proofErr w:type="spellEnd"/>
      <w:r w:rsidRPr="00A15A3D">
        <w:t xml:space="preserve"> Biotech Co., Ltd., China), tryptophane and mannitol (Tianjin </w:t>
      </w:r>
      <w:proofErr w:type="spellStart"/>
      <w:r w:rsidRPr="00A15A3D">
        <w:t>Shentai</w:t>
      </w:r>
      <w:proofErr w:type="spellEnd"/>
      <w:r w:rsidRPr="00A15A3D">
        <w:t xml:space="preserve"> Chemical Reagent Co., Ltd., China) were used here. All reagents were of analytical grade. Ultrapure water (18.2 </w:t>
      </w:r>
      <w:proofErr w:type="spellStart"/>
      <w:r w:rsidRPr="00A15A3D">
        <w:t>MΩ·cm</w:t>
      </w:r>
      <w:proofErr w:type="spellEnd"/>
      <w:r w:rsidRPr="00A15A3D">
        <w:t xml:space="preserve">) was produced from a </w:t>
      </w:r>
      <w:proofErr w:type="spellStart"/>
      <w:r w:rsidRPr="00A15A3D">
        <w:t>W</w:t>
      </w:r>
      <w:r>
        <w:t>aterPro</w:t>
      </w:r>
      <w:proofErr w:type="spellEnd"/>
      <w:r>
        <w:t xml:space="preserve"> ultrapure water system (</w:t>
      </w:r>
      <w:proofErr w:type="spellStart"/>
      <w:r>
        <w:t>Labconco</w:t>
      </w:r>
      <w:proofErr w:type="spellEnd"/>
      <w:r>
        <w:t xml:space="preserve">, US). </w:t>
      </w:r>
    </w:p>
    <w:p w14:paraId="673857CA" w14:textId="79077DD0" w:rsidR="007E5D4C" w:rsidRPr="00A15A3D" w:rsidRDefault="007E5D4C" w:rsidP="007E5D4C">
      <w:pPr>
        <w:spacing w:line="480" w:lineRule="auto"/>
        <w:rPr>
          <w:b/>
          <w:bCs/>
        </w:rPr>
      </w:pPr>
      <w:r w:rsidRPr="00A15A3D">
        <w:rPr>
          <w:b/>
          <w:bCs/>
        </w:rPr>
        <w:t>Instruments</w:t>
      </w:r>
    </w:p>
    <w:p w14:paraId="11675694" w14:textId="1AEDC2B0" w:rsidR="007E41A3" w:rsidRDefault="007E5D4C" w:rsidP="004C088F">
      <w:pPr>
        <w:spacing w:line="480" w:lineRule="auto"/>
        <w:ind w:firstLineChars="200" w:firstLine="480"/>
      </w:pPr>
      <w:r>
        <w:t xml:space="preserve">Fluorescence and phosphorescence spectra were recorded on a Cary Eclipse fluorescence spectrophotometer (Varian Co. Ltd., USA). Ultraviolet-visible (UV-vis) spectra were observed under a UV-29100 UV-vis spectrophotometer (Shimadzu, Japan). Morphological structures of P-NCDs were characterized using a JEM-2100 transmission electron microscope (TEM; JEOL, Japan). Fluorescence lifetime and phosphorescence lifetime were tested using an FLS 980 fluorescence spectrometer (Edinburgh Company, UK). X-ray photoelectron spectroscopy (XPS) was recorded on a 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escalab</w:t>
      </w:r>
      <w:proofErr w:type="spellEnd"/>
      <w:r>
        <w:t xml:space="preserve"> 250Xi XPS instrument (</w:t>
      </w:r>
      <w:proofErr w:type="spellStart"/>
      <w:r>
        <w:t>Thermo</w:t>
      </w:r>
      <w:proofErr w:type="spellEnd"/>
      <w:r>
        <w:t xml:space="preserve"> Fisher Scientific, US). X-ray diffraction (XRD) was tested on a D8 ADVANCE powder XRD device (Bruker, Germany). Fourier transform infrared (FT-IR) spectra were recorded on a Nicolet IS10 infrared spectrometer (</w:t>
      </w:r>
      <w:proofErr w:type="spellStart"/>
      <w:r>
        <w:t>Thermo</w:t>
      </w:r>
      <w:proofErr w:type="spellEnd"/>
      <w:r>
        <w:t xml:space="preserve"> Nicolet Corporation, USA). Electron paramagnetic resonance (EPR) was tested on an A300-10/12 EPR meter (Bruker, Germany). </w:t>
      </w:r>
    </w:p>
    <w:p w14:paraId="6322CB65" w14:textId="48E1C6C5" w:rsidR="008336BB" w:rsidRDefault="008336BB" w:rsidP="007E5D4C">
      <w:pPr>
        <w:spacing w:line="480" w:lineRule="auto"/>
        <w:ind w:firstLineChars="200" w:firstLine="480"/>
        <w:rPr>
          <w:color w:val="FF0000"/>
          <w:kern w:val="0"/>
        </w:rPr>
      </w:pPr>
    </w:p>
    <w:p w14:paraId="02E48403" w14:textId="08A1F826" w:rsidR="008336BB" w:rsidRDefault="008336BB" w:rsidP="008336BB">
      <w:pPr>
        <w:spacing w:line="480" w:lineRule="auto"/>
        <w:rPr>
          <w:b/>
          <w:bCs/>
          <w:color w:val="000000"/>
        </w:rPr>
      </w:pPr>
      <w:r w:rsidRPr="00EE786F">
        <w:rPr>
          <w:b/>
          <w:bCs/>
          <w:color w:val="000000"/>
        </w:rPr>
        <w:lastRenderedPageBreak/>
        <w:t>Figure and table captions</w:t>
      </w:r>
    </w:p>
    <w:p w14:paraId="469EE7F7" w14:textId="3080636E" w:rsidR="004329DF" w:rsidRDefault="000079BB" w:rsidP="00E848E4">
      <w:pPr>
        <w:spacing w:line="0" w:lineRule="atLeast"/>
        <w:rPr>
          <w:b/>
          <w:bCs/>
          <w:color w:val="000000"/>
        </w:rPr>
      </w:pPr>
      <w:r>
        <w:object w:dxaOrig="4159" w:dyaOrig="3753" w14:anchorId="317B26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95pt;height:176.25pt" o:ole="">
            <v:imagedata r:id="rId7" o:title=""/>
          </v:shape>
          <o:OLEObject Type="Embed" ProgID="Origin95.Graph" ShapeID="_x0000_i1034" DrawAspect="Content" ObjectID="_1731353895" r:id="rId8"/>
        </w:object>
      </w:r>
      <w:r w:rsidRPr="000079BB">
        <w:t xml:space="preserve"> </w:t>
      </w:r>
      <w:r>
        <w:object w:dxaOrig="4416" w:dyaOrig="3753" w14:anchorId="6C384AFF">
          <v:shape id="_x0000_i1035" type="#_x0000_t75" style="width:210.75pt;height:179.25pt" o:ole="">
            <v:imagedata r:id="rId9" o:title=""/>
          </v:shape>
          <o:OLEObject Type="Embed" ProgID="Origin95.Graph" ShapeID="_x0000_i1035" DrawAspect="Content" ObjectID="_1731353896" r:id="rId10"/>
        </w:object>
      </w:r>
    </w:p>
    <w:p w14:paraId="290D91E0" w14:textId="77777777" w:rsidR="004329DF" w:rsidRPr="001764E8" w:rsidRDefault="004329DF" w:rsidP="00E848E4">
      <w:pPr>
        <w:spacing w:line="480" w:lineRule="auto"/>
        <w:rPr>
          <w:color w:val="FF0000"/>
        </w:rPr>
      </w:pPr>
      <w:r w:rsidRPr="00B620DA">
        <w:rPr>
          <w:b/>
          <w:bCs/>
          <w:color w:val="FF0000"/>
        </w:rPr>
        <w:t>Fig. S1</w:t>
      </w:r>
      <w:r w:rsidRPr="00B620DA">
        <w:rPr>
          <w:color w:val="FF0000"/>
        </w:rPr>
        <w:t xml:space="preserve"> (A) The hydrodynamic size and (B) zeta potential of P-NCDs</w:t>
      </w:r>
      <w:r w:rsidRPr="00B620DA">
        <w:rPr>
          <w:rFonts w:hint="eastAsia"/>
          <w:color w:val="FF0000"/>
        </w:rPr>
        <w:t>.</w:t>
      </w:r>
    </w:p>
    <w:p w14:paraId="5F35ABD2" w14:textId="78ECBEE0" w:rsidR="004329DF" w:rsidRDefault="004329DF" w:rsidP="008336BB">
      <w:pPr>
        <w:spacing w:line="480" w:lineRule="auto"/>
        <w:rPr>
          <w:b/>
          <w:bCs/>
          <w:color w:val="000000"/>
        </w:rPr>
      </w:pPr>
    </w:p>
    <w:p w14:paraId="2D638B84" w14:textId="5EEC0F68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2117FB6C" w14:textId="301534A1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3890C886" w14:textId="256993D3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5E58C2A4" w14:textId="0E30083D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63B8CCE5" w14:textId="43996AFF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6FAA9180" w14:textId="7D9CC5AC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0258402A" w14:textId="0EA2354C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7FE35443" w14:textId="4F249343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4932542C" w14:textId="2AD3E5DE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1E262CDF" w14:textId="39943BD5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06C82589" w14:textId="4754B35D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1771D247" w14:textId="049C98F5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06A49419" w14:textId="72D2332F" w:rsidR="00E848E4" w:rsidRDefault="00E848E4" w:rsidP="008336BB">
      <w:pPr>
        <w:spacing w:line="480" w:lineRule="auto"/>
        <w:rPr>
          <w:b/>
          <w:bCs/>
          <w:color w:val="000000"/>
        </w:rPr>
      </w:pPr>
    </w:p>
    <w:p w14:paraId="01C5046F" w14:textId="77777777" w:rsidR="001D4F27" w:rsidRDefault="001D4F27" w:rsidP="003C013F">
      <w:pPr>
        <w:spacing w:line="480" w:lineRule="auto"/>
      </w:pPr>
      <w:r>
        <w:object w:dxaOrig="4459" w:dyaOrig="3763" w14:anchorId="1D6F6B19">
          <v:shape id="_x0000_i1027" type="#_x0000_t75" style="width:212.25pt;height:180.75pt" o:ole="">
            <v:imagedata r:id="rId11" o:title=""/>
          </v:shape>
          <o:OLEObject Type="Embed" ProgID="Origin95.Graph" ShapeID="_x0000_i1027" DrawAspect="Content" ObjectID="_1731353897" r:id="rId12"/>
        </w:object>
      </w:r>
      <w:r>
        <w:object w:dxaOrig="4286" w:dyaOrig="3705" w14:anchorId="566C615E">
          <v:shape id="_x0000_i1028" type="#_x0000_t75" style="width:200.25pt;height:179.25pt" o:ole="">
            <v:imagedata r:id="rId13" o:title=""/>
          </v:shape>
          <o:OLEObject Type="Embed" ProgID="Origin95.Graph" ShapeID="_x0000_i1028" DrawAspect="Content" ObjectID="_1731353898" r:id="rId14"/>
        </w:object>
      </w:r>
    </w:p>
    <w:p w14:paraId="7E47C0BB" w14:textId="5E01D656" w:rsidR="001D4F27" w:rsidRPr="00D13DF3" w:rsidRDefault="001D4F27" w:rsidP="003C013F">
      <w:pPr>
        <w:spacing w:line="480" w:lineRule="auto"/>
      </w:pPr>
      <w:r w:rsidRPr="00A719D9">
        <w:rPr>
          <w:b/>
          <w:bCs/>
          <w:kern w:val="0"/>
          <w:szCs w:val="21"/>
        </w:rPr>
        <w:t>Fig.</w:t>
      </w:r>
      <w:r>
        <w:rPr>
          <w:b/>
          <w:bCs/>
          <w:kern w:val="0"/>
          <w:szCs w:val="21"/>
        </w:rPr>
        <w:t xml:space="preserve"> S</w:t>
      </w:r>
      <w:r w:rsidR="001764E8">
        <w:rPr>
          <w:b/>
          <w:bCs/>
          <w:kern w:val="0"/>
          <w:szCs w:val="21"/>
        </w:rPr>
        <w:t>2</w:t>
      </w:r>
      <w:r w:rsidR="009132B8">
        <w:rPr>
          <w:b/>
          <w:bCs/>
          <w:kern w:val="0"/>
          <w:szCs w:val="21"/>
        </w:rPr>
        <w:t xml:space="preserve"> </w:t>
      </w:r>
      <w:r w:rsidRPr="00D13DF3">
        <w:rPr>
          <w:kern w:val="0"/>
          <w:szCs w:val="21"/>
        </w:rPr>
        <w:t>(A) 3D fluorescence spectrum of the P-NCDs solution. (B) fluorescence attenuation spectrum and fitted curve of the P-NCDs solution.</w:t>
      </w:r>
    </w:p>
    <w:p w14:paraId="21B9BECC" w14:textId="77777777" w:rsidR="001D4F27" w:rsidRPr="00D13DF3" w:rsidRDefault="001D4F27" w:rsidP="003C013F">
      <w:pPr>
        <w:spacing w:line="480" w:lineRule="auto"/>
      </w:pPr>
    </w:p>
    <w:p w14:paraId="6DD96210" w14:textId="77777777" w:rsidR="001D4F27" w:rsidRDefault="001D4F27" w:rsidP="003C013F">
      <w:pPr>
        <w:spacing w:line="480" w:lineRule="auto"/>
      </w:pPr>
    </w:p>
    <w:p w14:paraId="4793E45E" w14:textId="77777777" w:rsidR="001D4F27" w:rsidRDefault="001D4F27" w:rsidP="003C013F">
      <w:pPr>
        <w:spacing w:line="480" w:lineRule="auto"/>
      </w:pPr>
    </w:p>
    <w:p w14:paraId="0FACBB00" w14:textId="77777777" w:rsidR="001D4F27" w:rsidRDefault="001D4F27" w:rsidP="003C013F">
      <w:pPr>
        <w:spacing w:line="480" w:lineRule="auto"/>
      </w:pPr>
    </w:p>
    <w:p w14:paraId="708EA219" w14:textId="77777777" w:rsidR="001D4F27" w:rsidRDefault="001D4F27" w:rsidP="003C013F">
      <w:pPr>
        <w:spacing w:line="480" w:lineRule="auto"/>
      </w:pPr>
    </w:p>
    <w:p w14:paraId="2AED94A4" w14:textId="77777777" w:rsidR="001D4F27" w:rsidRDefault="001D4F27" w:rsidP="003C013F">
      <w:pPr>
        <w:spacing w:line="480" w:lineRule="auto"/>
      </w:pPr>
    </w:p>
    <w:p w14:paraId="776C1F48" w14:textId="77777777" w:rsidR="001D4F27" w:rsidRDefault="001D4F27" w:rsidP="003C013F">
      <w:pPr>
        <w:spacing w:line="480" w:lineRule="auto"/>
      </w:pPr>
    </w:p>
    <w:p w14:paraId="09F906D8" w14:textId="77777777" w:rsidR="001D4F27" w:rsidRDefault="001D4F27" w:rsidP="003C013F">
      <w:pPr>
        <w:spacing w:line="480" w:lineRule="auto"/>
      </w:pPr>
    </w:p>
    <w:p w14:paraId="31883F59" w14:textId="77777777" w:rsidR="001D4F27" w:rsidRDefault="001D4F27" w:rsidP="003C013F">
      <w:pPr>
        <w:spacing w:line="480" w:lineRule="auto"/>
      </w:pPr>
    </w:p>
    <w:p w14:paraId="52F2F99F" w14:textId="77777777" w:rsidR="001D4F27" w:rsidRDefault="001D4F27" w:rsidP="003C013F">
      <w:pPr>
        <w:spacing w:line="480" w:lineRule="auto"/>
      </w:pPr>
    </w:p>
    <w:p w14:paraId="4E5F1CC1" w14:textId="77777777" w:rsidR="001D4F27" w:rsidRDefault="001D4F27" w:rsidP="003C013F">
      <w:pPr>
        <w:spacing w:line="480" w:lineRule="auto"/>
      </w:pPr>
    </w:p>
    <w:bookmarkStart w:id="2" w:name="_Hlk106012109"/>
    <w:p w14:paraId="585BB2F2" w14:textId="77777777" w:rsidR="001D4F27" w:rsidRDefault="001D4F27" w:rsidP="003C013F">
      <w:pPr>
        <w:spacing w:line="480" w:lineRule="auto"/>
        <w:jc w:val="center"/>
      </w:pPr>
      <w:r>
        <w:object w:dxaOrig="4135" w:dyaOrig="3753" w14:anchorId="64108FCD">
          <v:shape id="_x0000_i1029" type="#_x0000_t75" style="width:207pt;height:187.5pt" o:ole="">
            <v:imagedata r:id="rId15" o:title=""/>
          </v:shape>
          <o:OLEObject Type="Embed" ProgID="Origin95.Graph" ShapeID="_x0000_i1029" DrawAspect="Content" ObjectID="_1731353899" r:id="rId16"/>
        </w:object>
      </w:r>
    </w:p>
    <w:p w14:paraId="50ECDD2F" w14:textId="1A976E63" w:rsidR="001D4F27" w:rsidRPr="00816668" w:rsidRDefault="001D4F27" w:rsidP="003C013F">
      <w:pPr>
        <w:spacing w:line="480" w:lineRule="auto"/>
        <w:jc w:val="center"/>
      </w:pPr>
      <w:r w:rsidRPr="00572672">
        <w:rPr>
          <w:b/>
          <w:bCs/>
          <w:kern w:val="0"/>
        </w:rPr>
        <w:t>Fig. S</w:t>
      </w:r>
      <w:r w:rsidR="001764E8">
        <w:rPr>
          <w:b/>
          <w:bCs/>
        </w:rPr>
        <w:t>3</w:t>
      </w:r>
      <w:r w:rsidRPr="00572672">
        <w:rPr>
          <w:b/>
          <w:bCs/>
          <w:kern w:val="0"/>
        </w:rPr>
        <w:t xml:space="preserve"> </w:t>
      </w:r>
      <w:r>
        <w:t>E</w:t>
      </w:r>
      <w:r w:rsidRPr="00D13DF3">
        <w:t>ffect of storage time on oxidase activity of P-NCDs</w:t>
      </w:r>
      <w:r>
        <w:t xml:space="preserve"> </w:t>
      </w:r>
      <w:r>
        <w:rPr>
          <w:rFonts w:hint="eastAsia"/>
        </w:rPr>
        <w:t>(</w:t>
      </w:r>
      <w:r>
        <w:t>n=3)</w:t>
      </w:r>
      <w:r w:rsidRPr="00D13DF3">
        <w:t>.</w:t>
      </w:r>
    </w:p>
    <w:p w14:paraId="29EE23CD" w14:textId="77777777" w:rsidR="001D4F27" w:rsidRPr="00816668" w:rsidRDefault="001D4F27" w:rsidP="003C013F">
      <w:pPr>
        <w:spacing w:line="480" w:lineRule="auto"/>
      </w:pPr>
    </w:p>
    <w:p w14:paraId="2FE02D24" w14:textId="77777777" w:rsidR="001D4F27" w:rsidRDefault="001D4F27" w:rsidP="003C013F">
      <w:pPr>
        <w:spacing w:line="480" w:lineRule="auto"/>
      </w:pPr>
    </w:p>
    <w:p w14:paraId="4630845C" w14:textId="77777777" w:rsidR="001D4F27" w:rsidRPr="002A6D4A" w:rsidRDefault="001D4F27" w:rsidP="003C013F">
      <w:pPr>
        <w:spacing w:line="480" w:lineRule="auto"/>
      </w:pPr>
    </w:p>
    <w:p w14:paraId="4E52A5CC" w14:textId="77777777" w:rsidR="001D4F27" w:rsidRDefault="001D4F27" w:rsidP="003C013F">
      <w:pPr>
        <w:spacing w:line="480" w:lineRule="auto"/>
      </w:pPr>
    </w:p>
    <w:p w14:paraId="53AF5DEC" w14:textId="77777777" w:rsidR="001D4F27" w:rsidRDefault="001D4F27" w:rsidP="003C013F">
      <w:pPr>
        <w:spacing w:line="480" w:lineRule="auto"/>
      </w:pPr>
    </w:p>
    <w:p w14:paraId="09B30646" w14:textId="77777777" w:rsidR="001D4F27" w:rsidRDefault="001D4F27" w:rsidP="003C013F">
      <w:pPr>
        <w:spacing w:line="480" w:lineRule="auto"/>
      </w:pPr>
    </w:p>
    <w:p w14:paraId="34044F3F" w14:textId="77777777" w:rsidR="001D4F27" w:rsidRDefault="001D4F27" w:rsidP="003C013F">
      <w:pPr>
        <w:spacing w:line="480" w:lineRule="auto"/>
      </w:pPr>
    </w:p>
    <w:p w14:paraId="2460F6FC" w14:textId="77777777" w:rsidR="001D4F27" w:rsidRDefault="001D4F27" w:rsidP="003C013F">
      <w:pPr>
        <w:spacing w:line="480" w:lineRule="auto"/>
      </w:pPr>
    </w:p>
    <w:p w14:paraId="36EFE5E2" w14:textId="77777777" w:rsidR="001D4F27" w:rsidRDefault="001D4F27" w:rsidP="003C013F">
      <w:pPr>
        <w:spacing w:line="480" w:lineRule="auto"/>
      </w:pPr>
    </w:p>
    <w:p w14:paraId="2C52DBC1" w14:textId="77777777" w:rsidR="001D4F27" w:rsidRDefault="001D4F27" w:rsidP="003C013F">
      <w:pPr>
        <w:spacing w:line="480" w:lineRule="auto"/>
      </w:pPr>
    </w:p>
    <w:p w14:paraId="01C54DFD" w14:textId="77777777" w:rsidR="001D4F27" w:rsidRDefault="001D4F27" w:rsidP="003C013F">
      <w:pPr>
        <w:spacing w:line="480" w:lineRule="auto"/>
      </w:pPr>
    </w:p>
    <w:p w14:paraId="094D9258" w14:textId="77777777" w:rsidR="001D4F27" w:rsidRDefault="001D4F27" w:rsidP="003C013F">
      <w:pPr>
        <w:spacing w:line="480" w:lineRule="auto"/>
      </w:pPr>
    </w:p>
    <w:p w14:paraId="7FF3EC9E" w14:textId="77777777" w:rsidR="001D4F27" w:rsidRDefault="001D4F27" w:rsidP="003C013F">
      <w:pPr>
        <w:spacing w:line="480" w:lineRule="auto"/>
      </w:pPr>
    </w:p>
    <w:p w14:paraId="4BC97880" w14:textId="77777777" w:rsidR="001D4F27" w:rsidRDefault="001D4F27" w:rsidP="003C013F">
      <w:pPr>
        <w:spacing w:line="480" w:lineRule="auto"/>
      </w:pPr>
    </w:p>
    <w:bookmarkEnd w:id="2"/>
    <w:p w14:paraId="4D765540" w14:textId="77777777" w:rsidR="0096262C" w:rsidRDefault="0096262C" w:rsidP="0093280E">
      <w:pPr>
        <w:spacing w:line="480" w:lineRule="auto"/>
        <w:rPr>
          <w:b/>
          <w:bCs/>
        </w:rPr>
      </w:pPr>
    </w:p>
    <w:p w14:paraId="3045A98A" w14:textId="77777777" w:rsidR="001D4F27" w:rsidRDefault="001D4F27" w:rsidP="003C013F">
      <w:pPr>
        <w:spacing w:line="480" w:lineRule="auto"/>
      </w:pPr>
      <w:r>
        <w:object w:dxaOrig="7147" w:dyaOrig="5333" w14:anchorId="6A6985E9">
          <v:shape id="_x0000_i1030" type="#_x0000_t75" style="width:220.5pt;height:165pt" o:ole="">
            <v:imagedata r:id="rId17" o:title=""/>
          </v:shape>
          <o:OLEObject Type="Embed" ProgID="Origin95.Graph" ShapeID="_x0000_i1030" DrawAspect="Content" ObjectID="_1731353900" r:id="rId18"/>
        </w:object>
      </w:r>
      <w:r>
        <w:object w:dxaOrig="4135" w:dyaOrig="3544" w14:anchorId="6D431EB3">
          <v:shape id="_x0000_i1031" type="#_x0000_t75" style="width:192.75pt;height:164.25pt;mso-position-vertical:absolute" o:ole="">
            <v:imagedata r:id="rId19" o:title=""/>
          </v:shape>
          <o:OLEObject Type="Embed" ProgID="Origin95.Graph" ShapeID="_x0000_i1031" DrawAspect="Content" ObjectID="_1731353901" r:id="rId20"/>
        </w:object>
      </w:r>
    </w:p>
    <w:p w14:paraId="7B85EC38" w14:textId="4C47846D" w:rsidR="001D4F27" w:rsidRPr="002D7D73" w:rsidRDefault="001D4F27" w:rsidP="002D7D73">
      <w:pPr>
        <w:spacing w:line="480" w:lineRule="auto"/>
      </w:pPr>
      <w:r w:rsidRPr="002D7D73">
        <w:rPr>
          <w:b/>
          <w:bCs/>
        </w:rPr>
        <w:t>Fig. S</w:t>
      </w:r>
      <w:r w:rsidR="001764E8">
        <w:rPr>
          <w:b/>
          <w:bCs/>
        </w:rPr>
        <w:t>4</w:t>
      </w:r>
      <w:r w:rsidRPr="002D7D73">
        <w:t xml:space="preserve"> (A) Selectivity of detection systems over Hg</w:t>
      </w:r>
      <w:r w:rsidRPr="002D7D73">
        <w:rPr>
          <w:vertAlign w:val="superscript"/>
        </w:rPr>
        <w:t>2+</w:t>
      </w:r>
      <w:r w:rsidRPr="002D7D73">
        <w:t>. (B) sheltering of Cu</w:t>
      </w:r>
      <w:r w:rsidRPr="002D7D73">
        <w:rPr>
          <w:vertAlign w:val="superscript"/>
        </w:rPr>
        <w:t>2+</w:t>
      </w:r>
      <w:r w:rsidRPr="002D7D73">
        <w:t xml:space="preserve"> (a: TMB/P-NCDs</w:t>
      </w:r>
      <w:r>
        <w:t xml:space="preserve"> </w:t>
      </w:r>
      <w:r w:rsidRPr="002D7D73">
        <w:t>+</w:t>
      </w:r>
      <w:r>
        <w:t xml:space="preserve"> </w:t>
      </w:r>
      <w:r w:rsidRPr="002D7D73">
        <w:t>Cys; b: TMB/P-NCDs</w:t>
      </w:r>
      <w:r>
        <w:t xml:space="preserve"> </w:t>
      </w:r>
      <w:r w:rsidRPr="002D7D73">
        <w:t>+</w:t>
      </w:r>
      <w:r>
        <w:t xml:space="preserve"> </w:t>
      </w:r>
      <w:r w:rsidRPr="002D7D73">
        <w:t>Cys</w:t>
      </w:r>
      <w:r>
        <w:t xml:space="preserve"> </w:t>
      </w:r>
      <w:r w:rsidRPr="002D7D73">
        <w:t>+ Cu</w:t>
      </w:r>
      <w:r w:rsidRPr="002D7D73">
        <w:rPr>
          <w:vertAlign w:val="superscript"/>
        </w:rPr>
        <w:t>2+</w:t>
      </w:r>
      <w:r w:rsidRPr="002D7D73">
        <w:t>; c: TMB/P-NCDs</w:t>
      </w:r>
      <w:r>
        <w:t xml:space="preserve"> </w:t>
      </w:r>
      <w:r w:rsidRPr="002D7D73">
        <w:t>+</w:t>
      </w:r>
      <w:r>
        <w:t xml:space="preserve"> </w:t>
      </w:r>
      <w:r w:rsidRPr="002D7D73">
        <w:t>Cys</w:t>
      </w:r>
      <w:r>
        <w:t xml:space="preserve"> </w:t>
      </w:r>
      <w:r w:rsidRPr="002D7D73">
        <w:t>+ Hg</w:t>
      </w:r>
      <w:r w:rsidRPr="002D7D73">
        <w:rPr>
          <w:vertAlign w:val="superscript"/>
        </w:rPr>
        <w:t>2+</w:t>
      </w:r>
      <w:r w:rsidRPr="002D7D73">
        <w:t>; d: TMB/P-NCDs</w:t>
      </w:r>
      <w:r>
        <w:t xml:space="preserve"> </w:t>
      </w:r>
      <w:r w:rsidRPr="002D7D73">
        <w:t>+</w:t>
      </w:r>
      <w:r>
        <w:t xml:space="preserve"> </w:t>
      </w:r>
      <w:r w:rsidRPr="002D7D73">
        <w:t>Cys</w:t>
      </w:r>
      <w:r>
        <w:t xml:space="preserve"> </w:t>
      </w:r>
      <w:r w:rsidRPr="002D7D73">
        <w:t>+ Cu</w:t>
      </w:r>
      <w:r w:rsidRPr="002D7D73">
        <w:rPr>
          <w:vertAlign w:val="superscript"/>
        </w:rPr>
        <w:t>2+</w:t>
      </w:r>
      <w:r>
        <w:rPr>
          <w:vertAlign w:val="superscript"/>
        </w:rPr>
        <w:t xml:space="preserve"> </w:t>
      </w:r>
      <w:r w:rsidRPr="002D7D73">
        <w:t>+</w:t>
      </w:r>
      <w:r>
        <w:t xml:space="preserve"> </w:t>
      </w:r>
      <w:r w:rsidRPr="002D7D73">
        <w:t>EDTA and chloride ions; e:</w:t>
      </w:r>
      <w:r>
        <w:t xml:space="preserve"> </w:t>
      </w:r>
      <w:r w:rsidRPr="002D7D73">
        <w:t>TMB/P-NCDs</w:t>
      </w:r>
      <w:r>
        <w:t xml:space="preserve"> </w:t>
      </w:r>
      <w:r w:rsidRPr="002D7D73">
        <w:t>+</w:t>
      </w:r>
      <w:r>
        <w:t xml:space="preserve"> </w:t>
      </w:r>
      <w:r w:rsidRPr="002D7D73">
        <w:t>Cys</w:t>
      </w:r>
      <w:r>
        <w:t xml:space="preserve"> </w:t>
      </w:r>
      <w:r w:rsidRPr="002D7D73">
        <w:t>+ Hg</w:t>
      </w:r>
      <w:r w:rsidRPr="002D7D73">
        <w:rPr>
          <w:vertAlign w:val="superscript"/>
        </w:rPr>
        <w:t>2+</w:t>
      </w:r>
      <w:r>
        <w:t xml:space="preserve"> </w:t>
      </w:r>
      <w:r w:rsidRPr="002D7D73">
        <w:t>+</w:t>
      </w:r>
      <w:r>
        <w:t xml:space="preserve"> </w:t>
      </w:r>
      <w:r w:rsidRPr="002D7D73">
        <w:t>EDTA and chloride ions) (n=3).</w:t>
      </w:r>
    </w:p>
    <w:p w14:paraId="5BC41F6C" w14:textId="77777777" w:rsidR="001D4F27" w:rsidRDefault="001D4F27" w:rsidP="003C013F">
      <w:pPr>
        <w:spacing w:line="480" w:lineRule="auto"/>
      </w:pPr>
    </w:p>
    <w:p w14:paraId="0DF64E79" w14:textId="77777777" w:rsidR="001D4F27" w:rsidRDefault="001D4F27" w:rsidP="003C013F">
      <w:pPr>
        <w:spacing w:line="480" w:lineRule="auto"/>
      </w:pPr>
    </w:p>
    <w:p w14:paraId="3D2D4270" w14:textId="77777777" w:rsidR="001D4F27" w:rsidRDefault="001D4F27" w:rsidP="003C013F">
      <w:pPr>
        <w:spacing w:line="480" w:lineRule="auto"/>
      </w:pPr>
    </w:p>
    <w:p w14:paraId="0C5A8B4C" w14:textId="5A6AC889" w:rsidR="001D4F27" w:rsidRDefault="001D4F27" w:rsidP="003C013F">
      <w:pPr>
        <w:spacing w:line="480" w:lineRule="auto"/>
      </w:pPr>
    </w:p>
    <w:p w14:paraId="4D9C252F" w14:textId="7A4B47C0" w:rsidR="008F7247" w:rsidRDefault="008F7247" w:rsidP="003C013F">
      <w:pPr>
        <w:spacing w:line="480" w:lineRule="auto"/>
      </w:pPr>
    </w:p>
    <w:p w14:paraId="350C7C20" w14:textId="3B029657" w:rsidR="008F7247" w:rsidRDefault="008F7247" w:rsidP="003C013F">
      <w:pPr>
        <w:spacing w:line="480" w:lineRule="auto"/>
      </w:pPr>
    </w:p>
    <w:p w14:paraId="6D4E62B7" w14:textId="732E01E2" w:rsidR="008F7247" w:rsidRDefault="008F7247" w:rsidP="003C013F">
      <w:pPr>
        <w:spacing w:line="480" w:lineRule="auto"/>
      </w:pPr>
    </w:p>
    <w:p w14:paraId="470B4199" w14:textId="15E06639" w:rsidR="008F7247" w:rsidRDefault="008F7247" w:rsidP="003C013F">
      <w:pPr>
        <w:spacing w:line="480" w:lineRule="auto"/>
      </w:pPr>
    </w:p>
    <w:p w14:paraId="5CBE51CD" w14:textId="0C550F0D" w:rsidR="008F7247" w:rsidRDefault="008F7247" w:rsidP="003C013F">
      <w:pPr>
        <w:spacing w:line="480" w:lineRule="auto"/>
      </w:pPr>
    </w:p>
    <w:p w14:paraId="362F1694" w14:textId="4781EFBA" w:rsidR="008F7247" w:rsidRDefault="008F7247" w:rsidP="003C013F">
      <w:pPr>
        <w:spacing w:line="480" w:lineRule="auto"/>
      </w:pPr>
    </w:p>
    <w:p w14:paraId="5ED682BE" w14:textId="66629A7F" w:rsidR="008F7247" w:rsidRDefault="008F7247" w:rsidP="003C013F">
      <w:pPr>
        <w:spacing w:line="480" w:lineRule="auto"/>
      </w:pPr>
    </w:p>
    <w:p w14:paraId="6FCDF46B" w14:textId="4B26977E" w:rsidR="008F7247" w:rsidRDefault="008F7247" w:rsidP="003C013F">
      <w:pPr>
        <w:spacing w:line="480" w:lineRule="auto"/>
      </w:pPr>
    </w:p>
    <w:p w14:paraId="228EA8E6" w14:textId="77777777" w:rsidR="008F7247" w:rsidRDefault="008F7247" w:rsidP="003C013F">
      <w:pPr>
        <w:spacing w:line="480" w:lineRule="auto"/>
      </w:pPr>
    </w:p>
    <w:p w14:paraId="089E9677" w14:textId="46A76682" w:rsidR="001D4F27" w:rsidRPr="008F7247" w:rsidRDefault="008F7247" w:rsidP="008F7247">
      <w:pPr>
        <w:spacing w:line="480" w:lineRule="auto"/>
        <w:jc w:val="center"/>
      </w:pPr>
      <w:r w:rsidRPr="002D7D73">
        <w:rPr>
          <w:b/>
          <w:bCs/>
        </w:rPr>
        <w:lastRenderedPageBreak/>
        <w:t>Table S1.</w:t>
      </w:r>
      <w:r w:rsidRPr="002D7D73">
        <w:t xml:space="preserve"> </w:t>
      </w:r>
      <w:r w:rsidRPr="002D7D73">
        <w:rPr>
          <w:i/>
          <w:iCs/>
        </w:rPr>
        <w:t>K</w:t>
      </w:r>
      <w:r w:rsidRPr="002D7D73">
        <w:rPr>
          <w:i/>
          <w:iCs/>
          <w:vertAlign w:val="subscript"/>
        </w:rPr>
        <w:t>m</w:t>
      </w:r>
      <w:r w:rsidRPr="002D7D73">
        <w:t xml:space="preserve"> and </w:t>
      </w:r>
      <w:r w:rsidRPr="002D7D73">
        <w:rPr>
          <w:i/>
          <w:iCs/>
        </w:rPr>
        <w:t>V</w:t>
      </w:r>
      <w:r w:rsidRPr="002D7D73">
        <w:rPr>
          <w:i/>
          <w:iCs/>
          <w:vertAlign w:val="subscript"/>
        </w:rPr>
        <w:t>max</w:t>
      </w:r>
      <w:r w:rsidRPr="002D7D73">
        <w:t xml:space="preserve"> of different nanozymes with TMB as the substrate.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2694"/>
        <w:gridCol w:w="1110"/>
        <w:gridCol w:w="1134"/>
        <w:gridCol w:w="2008"/>
        <w:gridCol w:w="2126"/>
      </w:tblGrid>
      <w:tr w:rsidR="008F7247" w:rsidRPr="003F208D" w14:paraId="575191FE" w14:textId="77777777" w:rsidTr="00226159">
        <w:trPr>
          <w:trHeight w:val="375"/>
        </w:trPr>
        <w:tc>
          <w:tcPr>
            <w:tcW w:w="269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010A1" w14:textId="77777777" w:rsidR="008F7247" w:rsidRPr="003F208D" w:rsidRDefault="008F7247" w:rsidP="002E09B6">
            <w:pPr>
              <w:widowControl/>
              <w:spacing w:line="48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Catalyst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AD69E" w14:textId="77777777" w:rsidR="008F7247" w:rsidRPr="003F208D" w:rsidRDefault="008F7247" w:rsidP="002E09B6">
            <w:pPr>
              <w:widowControl/>
              <w:spacing w:line="48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Substrate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8350E" w14:textId="77777777" w:rsidR="008F7247" w:rsidRPr="003F208D" w:rsidRDefault="008F7247" w:rsidP="002E09B6">
            <w:pPr>
              <w:widowControl/>
              <w:spacing w:line="480" w:lineRule="auto"/>
              <w:jc w:val="center"/>
              <w:rPr>
                <w:rFonts w:eastAsia="等线"/>
                <w:i/>
                <w:iCs/>
                <w:color w:val="000000"/>
                <w:kern w:val="0"/>
              </w:rPr>
            </w:pPr>
            <w:r w:rsidRPr="003F208D">
              <w:rPr>
                <w:rFonts w:eastAsia="等线"/>
                <w:i/>
                <w:iCs/>
                <w:color w:val="000000"/>
                <w:kern w:val="0"/>
              </w:rPr>
              <w:t>K</w:t>
            </w:r>
            <w:r w:rsidRPr="003F208D">
              <w:rPr>
                <w:rFonts w:eastAsia="等线"/>
                <w:i/>
                <w:iCs/>
                <w:color w:val="000000"/>
                <w:kern w:val="0"/>
                <w:vertAlign w:val="subscript"/>
              </w:rPr>
              <w:t>m</w:t>
            </w:r>
            <w:r>
              <w:rPr>
                <w:rFonts w:eastAsia="等线"/>
                <w:i/>
                <w:iCs/>
                <w:color w:val="000000"/>
                <w:kern w:val="0"/>
                <w:vertAlign w:val="subscript"/>
              </w:rPr>
              <w:t xml:space="preserve"> </w:t>
            </w:r>
            <w:r w:rsidRPr="003F208D">
              <w:rPr>
                <w:rFonts w:eastAsia="等线"/>
                <w:color w:val="000000"/>
                <w:kern w:val="0"/>
              </w:rPr>
              <w:t>(mM)</w:t>
            </w:r>
          </w:p>
        </w:tc>
        <w:tc>
          <w:tcPr>
            <w:tcW w:w="200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822C5" w14:textId="77777777" w:rsidR="008F7247" w:rsidRPr="003F208D" w:rsidRDefault="008F7247" w:rsidP="002E09B6">
            <w:pPr>
              <w:widowControl/>
              <w:spacing w:line="480" w:lineRule="auto"/>
              <w:jc w:val="center"/>
              <w:rPr>
                <w:rFonts w:eastAsia="等线"/>
                <w:i/>
                <w:iCs/>
                <w:color w:val="000000"/>
                <w:kern w:val="0"/>
              </w:rPr>
            </w:pPr>
            <w:r w:rsidRPr="003F208D">
              <w:rPr>
                <w:rFonts w:eastAsia="等线"/>
                <w:i/>
                <w:iCs/>
                <w:color w:val="000000"/>
                <w:kern w:val="0"/>
              </w:rPr>
              <w:t>V</w:t>
            </w:r>
            <w:r w:rsidRPr="003F208D">
              <w:rPr>
                <w:rFonts w:eastAsia="等线"/>
                <w:i/>
                <w:iCs/>
                <w:color w:val="000000"/>
                <w:kern w:val="0"/>
                <w:vertAlign w:val="subscript"/>
              </w:rPr>
              <w:t>max</w:t>
            </w:r>
            <w:r>
              <w:rPr>
                <w:rFonts w:eastAsia="等线"/>
                <w:i/>
                <w:iCs/>
                <w:color w:val="000000"/>
                <w:kern w:val="0"/>
                <w:vertAlign w:val="subscript"/>
              </w:rPr>
              <w:t xml:space="preserve"> </w:t>
            </w:r>
            <w:r w:rsidRPr="003F208D">
              <w:rPr>
                <w:rFonts w:eastAsia="等线"/>
                <w:color w:val="000000"/>
                <w:kern w:val="0"/>
              </w:rPr>
              <w:t>(×10</w:t>
            </w:r>
            <w:r w:rsidRPr="003F208D">
              <w:rPr>
                <w:rFonts w:eastAsia="等线"/>
                <w:color w:val="000000"/>
                <w:kern w:val="0"/>
                <w:vertAlign w:val="superscript"/>
              </w:rPr>
              <w:t>-8</w:t>
            </w:r>
            <w:r>
              <w:rPr>
                <w:rFonts w:eastAsia="等线"/>
                <w:color w:val="000000"/>
                <w:kern w:val="0"/>
                <w:vertAlign w:val="superscript"/>
              </w:rPr>
              <w:t xml:space="preserve"> </w:t>
            </w:r>
            <w:r w:rsidRPr="003F208D">
              <w:rPr>
                <w:rFonts w:eastAsia="等线"/>
                <w:color w:val="000000"/>
                <w:kern w:val="0"/>
              </w:rPr>
              <w:t>M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3F208D">
              <w:rPr>
                <w:rFonts w:eastAsia="等线"/>
                <w:color w:val="000000"/>
                <w:kern w:val="0"/>
              </w:rPr>
              <w:t>s</w:t>
            </w:r>
            <w:r w:rsidRPr="003F208D">
              <w:rPr>
                <w:rFonts w:eastAsia="等线"/>
                <w:color w:val="000000"/>
                <w:kern w:val="0"/>
                <w:vertAlign w:val="superscript"/>
              </w:rPr>
              <w:t>-1</w:t>
            </w:r>
            <w:r w:rsidRPr="003F208D">
              <w:rPr>
                <w:rFonts w:eastAsia="等线"/>
                <w:color w:val="000000"/>
                <w:kern w:val="0"/>
              </w:rPr>
              <w:t>)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A9A62" w14:textId="77777777" w:rsidR="008F7247" w:rsidRPr="003F208D" w:rsidRDefault="008F7247" w:rsidP="002E09B6">
            <w:pPr>
              <w:widowControl/>
              <w:spacing w:line="48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Ref.</w:t>
            </w:r>
          </w:p>
        </w:tc>
      </w:tr>
      <w:tr w:rsidR="003F7E30" w:rsidRPr="003F208D" w14:paraId="52C7752D" w14:textId="77777777" w:rsidTr="00226159">
        <w:trPr>
          <w:trHeight w:val="375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AA8CB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HRP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66B1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39FE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0.434</w:t>
            </w:r>
          </w:p>
        </w:tc>
        <w:tc>
          <w:tcPr>
            <w:tcW w:w="20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86C3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B73E" w14:textId="6BC06A0A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(Gao et al., 2007)</w:t>
            </w:r>
          </w:p>
        </w:tc>
      </w:tr>
      <w:tr w:rsidR="003F7E30" w:rsidRPr="003F208D" w14:paraId="2B7B915F" w14:textId="77777777" w:rsidTr="00226159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2D44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Carbon nitride nanozyme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7573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9E42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22FE1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4.22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A5C7" w14:textId="51E0003F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(Zhang et al., 2019)</w:t>
            </w:r>
          </w:p>
        </w:tc>
      </w:tr>
      <w:tr w:rsidR="003F7E30" w:rsidRPr="003F208D" w14:paraId="1CF3A09E" w14:textId="77777777" w:rsidTr="00226159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A754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CS-Se NPs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15BD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AD6E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0.852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3087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2.38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742C" w14:textId="6DF786E2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(Cao et al., 2019)</w:t>
            </w:r>
          </w:p>
        </w:tc>
      </w:tr>
      <w:tr w:rsidR="003F7E30" w:rsidRPr="003F208D" w14:paraId="68097312" w14:textId="77777777" w:rsidTr="00226159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57EC7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1E7D93">
              <w:rPr>
                <w:rFonts w:eastAsia="等线"/>
                <w:color w:val="000000"/>
                <w:kern w:val="0"/>
              </w:rPr>
              <w:t>Fe/NPC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66AB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87CF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0.59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FA4C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12</w:t>
            </w:r>
            <w:r>
              <w:rPr>
                <w:rFonts w:eastAsia="等线"/>
                <w:color w:val="000000"/>
                <w:kern w:val="0"/>
              </w:rPr>
              <w:t>.</w:t>
            </w:r>
            <w:r w:rsidRPr="003F208D">
              <w:rPr>
                <w:rFonts w:eastAsia="等线"/>
                <w:color w:val="000000"/>
                <w:kern w:val="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173E" w14:textId="7A6B76C7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(Wang et al., 2021a)</w:t>
            </w:r>
          </w:p>
        </w:tc>
      </w:tr>
      <w:tr w:rsidR="003F7E30" w:rsidRPr="003F208D" w14:paraId="7A420612" w14:textId="77777777" w:rsidTr="00226159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79AA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7D0D53">
              <w:rPr>
                <w:rFonts w:eastAsia="等线"/>
                <w:color w:val="000000"/>
                <w:kern w:val="0"/>
              </w:rPr>
              <w:t>Fe-N-C S</w:t>
            </w:r>
            <w:r>
              <w:rPr>
                <w:rFonts w:eastAsia="等线"/>
                <w:color w:val="000000"/>
                <w:kern w:val="0"/>
              </w:rPr>
              <w:t>A</w:t>
            </w:r>
            <w:r w:rsidRPr="007D0D53">
              <w:rPr>
                <w:rFonts w:eastAsia="等线"/>
                <w:color w:val="000000"/>
                <w:kern w:val="0"/>
              </w:rPr>
              <w:t>zyme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5FD3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FF2B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7D0D53">
              <w:rPr>
                <w:rFonts w:eastAsia="等线"/>
                <w:color w:val="000000"/>
                <w:kern w:val="0"/>
              </w:rPr>
              <w:t>1.81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BC1B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7D0D53">
              <w:rPr>
                <w:rFonts w:eastAsia="等线"/>
                <w:color w:val="000000"/>
                <w:kern w:val="0"/>
              </w:rPr>
              <w:t>0.0601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4D72" w14:textId="542F6042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(Wu et al., 2019)</w:t>
            </w:r>
          </w:p>
        </w:tc>
      </w:tr>
      <w:tr w:rsidR="003F7E30" w:rsidRPr="003F208D" w14:paraId="48065E7E" w14:textId="77777777" w:rsidTr="00226159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E3E3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3F208D">
              <w:rPr>
                <w:rFonts w:eastAsia="等线"/>
                <w:color w:val="000000"/>
                <w:kern w:val="0"/>
              </w:rPr>
              <w:t>CMP-LS9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6556" w14:textId="30F8414C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8755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0.24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A1B7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4.21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E183" w14:textId="07413913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(Wang et al., 2021b)</w:t>
            </w:r>
          </w:p>
        </w:tc>
      </w:tr>
      <w:tr w:rsidR="003F7E30" w:rsidRPr="003F208D" w14:paraId="789B3973" w14:textId="77777777" w:rsidTr="00226159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E3F0" w14:textId="77777777" w:rsidR="003F7E30" w:rsidRPr="003F208D" w:rsidRDefault="003F7E30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TiO</w:t>
            </w:r>
            <w:r w:rsidRPr="003F208D">
              <w:rPr>
                <w:rFonts w:eastAsia="等线"/>
                <w:color w:val="000000"/>
                <w:kern w:val="0"/>
                <w:vertAlign w:val="subscript"/>
              </w:rPr>
              <w:t>2 </w:t>
            </w:r>
            <w:r w:rsidRPr="003F208D">
              <w:rPr>
                <w:rFonts w:eastAsia="等线"/>
                <w:color w:val="000000"/>
                <w:kern w:val="0"/>
              </w:rPr>
              <w:t>/C-QDs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C31B4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6CC1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0.16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01F4" w14:textId="77777777" w:rsidR="003F7E30" w:rsidRPr="003F208D" w:rsidRDefault="003F7E30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2.5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BF51" w14:textId="1D7DE74D" w:rsidR="003F7E30" w:rsidRPr="003F208D" w:rsidRDefault="003F7E30" w:rsidP="00226159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(Jin et al., 2020)</w:t>
            </w:r>
          </w:p>
        </w:tc>
      </w:tr>
      <w:tr w:rsidR="008F7247" w:rsidRPr="003F208D" w14:paraId="5BDFEED2" w14:textId="77777777" w:rsidTr="00226159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5F7E55D" w14:textId="77777777" w:rsidR="008F7247" w:rsidRPr="003F208D" w:rsidRDefault="008F7247" w:rsidP="00CD04DB">
            <w:pPr>
              <w:widowControl/>
              <w:spacing w:line="360" w:lineRule="auto"/>
              <w:jc w:val="left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color w:val="000000"/>
                <w:kern w:val="0"/>
              </w:rPr>
              <w:t>P</w:t>
            </w:r>
            <w:r w:rsidRPr="003F208D">
              <w:rPr>
                <w:rFonts w:eastAsia="等线"/>
                <w:color w:val="000000"/>
                <w:kern w:val="0"/>
              </w:rPr>
              <w:t>-NCDs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22712E7" w14:textId="77777777" w:rsidR="008F7247" w:rsidRPr="003F208D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TMB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00CF3F8" w14:textId="77777777" w:rsidR="008F7247" w:rsidRPr="003F208D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0.19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BF858F2" w14:textId="77777777" w:rsidR="008F7247" w:rsidRPr="003F208D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4.67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1790C76" w14:textId="77777777" w:rsidR="008F7247" w:rsidRPr="003F208D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3F208D">
              <w:rPr>
                <w:rFonts w:eastAsia="等线"/>
                <w:color w:val="000000"/>
                <w:kern w:val="0"/>
              </w:rPr>
              <w:t>This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3F208D">
              <w:rPr>
                <w:rFonts w:eastAsia="等线"/>
                <w:color w:val="000000"/>
                <w:kern w:val="0"/>
              </w:rPr>
              <w:t>work</w:t>
            </w:r>
          </w:p>
        </w:tc>
      </w:tr>
    </w:tbl>
    <w:p w14:paraId="46FEFB04" w14:textId="77777777" w:rsidR="001D4F27" w:rsidRDefault="001D4F27" w:rsidP="003C013F">
      <w:pPr>
        <w:spacing w:line="480" w:lineRule="auto"/>
      </w:pPr>
    </w:p>
    <w:p w14:paraId="3EF0B39A" w14:textId="77777777" w:rsidR="001D4F27" w:rsidRDefault="001D4F27" w:rsidP="003C013F">
      <w:pPr>
        <w:spacing w:line="480" w:lineRule="auto"/>
      </w:pPr>
    </w:p>
    <w:p w14:paraId="3326EB0B" w14:textId="77777777" w:rsidR="001D4F27" w:rsidRDefault="001D4F27" w:rsidP="003C013F">
      <w:pPr>
        <w:spacing w:line="480" w:lineRule="auto"/>
      </w:pPr>
    </w:p>
    <w:p w14:paraId="7713E580" w14:textId="77777777" w:rsidR="001D4F27" w:rsidRDefault="001D4F27" w:rsidP="003C013F">
      <w:pPr>
        <w:spacing w:line="480" w:lineRule="auto"/>
      </w:pPr>
    </w:p>
    <w:p w14:paraId="51585DE7" w14:textId="77777777" w:rsidR="001D4F27" w:rsidRDefault="001D4F27" w:rsidP="003C013F">
      <w:pPr>
        <w:spacing w:line="480" w:lineRule="auto"/>
      </w:pPr>
    </w:p>
    <w:p w14:paraId="4617513E" w14:textId="55F23727" w:rsidR="001D4F27" w:rsidRDefault="001D4F27" w:rsidP="003C013F">
      <w:pPr>
        <w:spacing w:line="480" w:lineRule="auto"/>
      </w:pPr>
    </w:p>
    <w:p w14:paraId="483AA477" w14:textId="0CC44625" w:rsidR="008F7247" w:rsidRDefault="008F7247" w:rsidP="003C013F">
      <w:pPr>
        <w:spacing w:line="480" w:lineRule="auto"/>
      </w:pPr>
    </w:p>
    <w:p w14:paraId="60C3B5E8" w14:textId="4F267586" w:rsidR="008F7247" w:rsidRDefault="008F7247" w:rsidP="003C013F">
      <w:pPr>
        <w:spacing w:line="480" w:lineRule="auto"/>
      </w:pPr>
    </w:p>
    <w:p w14:paraId="11777345" w14:textId="2E8DCC86" w:rsidR="008F7247" w:rsidRDefault="008F7247" w:rsidP="003C013F">
      <w:pPr>
        <w:spacing w:line="480" w:lineRule="auto"/>
      </w:pPr>
    </w:p>
    <w:p w14:paraId="10EBFBD6" w14:textId="4828FB56" w:rsidR="008F7247" w:rsidRDefault="008F7247" w:rsidP="003C013F">
      <w:pPr>
        <w:spacing w:line="480" w:lineRule="auto"/>
      </w:pPr>
    </w:p>
    <w:p w14:paraId="673EEDBA" w14:textId="7432F074" w:rsidR="008F7247" w:rsidRDefault="008F7247" w:rsidP="003C013F">
      <w:pPr>
        <w:spacing w:line="480" w:lineRule="auto"/>
      </w:pPr>
    </w:p>
    <w:p w14:paraId="613F83F4" w14:textId="77777777" w:rsidR="008F7247" w:rsidRDefault="008F7247" w:rsidP="003C013F">
      <w:pPr>
        <w:spacing w:line="480" w:lineRule="auto"/>
      </w:pPr>
    </w:p>
    <w:p w14:paraId="079487B3" w14:textId="6D6160DC" w:rsidR="001D4F27" w:rsidRPr="008F7247" w:rsidRDefault="008F7247" w:rsidP="008F7247">
      <w:pPr>
        <w:spacing w:line="480" w:lineRule="auto"/>
        <w:jc w:val="center"/>
        <w:rPr>
          <w:kern w:val="0"/>
          <w:szCs w:val="21"/>
        </w:rPr>
      </w:pPr>
      <w:r>
        <w:rPr>
          <w:b/>
          <w:bCs/>
          <w:kern w:val="0"/>
          <w:szCs w:val="21"/>
        </w:rPr>
        <w:lastRenderedPageBreak/>
        <w:t xml:space="preserve">Table S2. </w:t>
      </w:r>
      <w:r w:rsidRPr="00D13DF3">
        <w:rPr>
          <w:kern w:val="0"/>
          <w:szCs w:val="21"/>
        </w:rPr>
        <w:t>Comparison of performances among different nanozyme-based colorimetric Hg</w:t>
      </w:r>
      <w:r w:rsidRPr="00D13DF3">
        <w:rPr>
          <w:kern w:val="0"/>
          <w:szCs w:val="21"/>
          <w:vertAlign w:val="superscript"/>
        </w:rPr>
        <w:t>2+</w:t>
      </w:r>
      <w:r w:rsidRPr="00D13DF3">
        <w:rPr>
          <w:kern w:val="0"/>
          <w:szCs w:val="21"/>
        </w:rPr>
        <w:t xml:space="preserve"> detection methods</w:t>
      </w:r>
      <w:r>
        <w:rPr>
          <w:kern w:val="0"/>
          <w:szCs w:val="21"/>
        </w:rPr>
        <w:t>.</w:t>
      </w:r>
    </w:p>
    <w:tbl>
      <w:tblPr>
        <w:tblW w:w="9214" w:type="dxa"/>
        <w:jc w:val="center"/>
        <w:tblLook w:val="04A0" w:firstRow="1" w:lastRow="0" w:firstColumn="1" w:lastColumn="0" w:noHBand="0" w:noVBand="1"/>
      </w:tblPr>
      <w:tblGrid>
        <w:gridCol w:w="1985"/>
        <w:gridCol w:w="1417"/>
        <w:gridCol w:w="1560"/>
        <w:gridCol w:w="1559"/>
        <w:gridCol w:w="2693"/>
      </w:tblGrid>
      <w:tr w:rsidR="008F7247" w:rsidRPr="00601E35" w14:paraId="2088C011" w14:textId="77777777" w:rsidTr="000C2BFB">
        <w:trPr>
          <w:trHeight w:val="405"/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6A1B5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Materials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6820E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Linear range(μM)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8431A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Detection limit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32B7D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Nanozyme</w:t>
            </w:r>
            <w:r>
              <w:rPr>
                <w:rFonts w:eastAsia="等线"/>
                <w:color w:val="000000"/>
                <w:kern w:val="0"/>
              </w:rPr>
              <w:t>s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83BBF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Ref.</w:t>
            </w:r>
          </w:p>
        </w:tc>
      </w:tr>
      <w:tr w:rsidR="000C2BFB" w:rsidRPr="00601E35" w14:paraId="40908345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1010" w14:textId="163FE4A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Fe</w:t>
            </w:r>
            <w:r w:rsidRPr="002F574F">
              <w:rPr>
                <w:rFonts w:eastAsia="等线"/>
                <w:color w:val="2E2E2E"/>
                <w:kern w:val="0"/>
                <w:vertAlign w:val="subscript"/>
              </w:rPr>
              <w:t>3</w:t>
            </w:r>
            <w:r w:rsidRPr="00601E35">
              <w:rPr>
                <w:rFonts w:eastAsia="等线"/>
                <w:color w:val="2E2E2E"/>
                <w:kern w:val="0"/>
                <w:sz w:val="22"/>
              </w:rPr>
              <w:t>O</w:t>
            </w:r>
            <w:r w:rsidRPr="002F574F">
              <w:rPr>
                <w:rFonts w:eastAsia="等线"/>
                <w:color w:val="2E2E2E"/>
                <w:kern w:val="0"/>
                <w:vertAlign w:val="subscript"/>
              </w:rPr>
              <w:t>4</w:t>
            </w:r>
            <w:r w:rsidRPr="00601E35">
              <w:rPr>
                <w:rFonts w:eastAsia="等线"/>
                <w:color w:val="2E2E2E"/>
                <w:kern w:val="0"/>
                <w:sz w:val="22"/>
              </w:rPr>
              <w:t>@ZnO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FF04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0-0.01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280D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23 nM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4E44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74DA" w14:textId="1172BF91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ascii="等线" w:eastAsia="等线" w:hAnsi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(Christus et al., 2018)</w:t>
            </w:r>
          </w:p>
        </w:tc>
      </w:tr>
      <w:tr w:rsidR="000C2BFB" w:rsidRPr="00601E35" w14:paraId="53A6EDCE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D121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Carbon nanodots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880E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0-0.31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22E1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23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FF80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A006" w14:textId="7FB5A34F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(Mohammadpour et al., 2014)</w:t>
            </w:r>
          </w:p>
        </w:tc>
      </w:tr>
      <w:tr w:rsidR="000C2BFB" w:rsidRPr="00601E35" w14:paraId="0B0C5810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DD9C4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MoS</w:t>
            </w:r>
            <w:r w:rsidRPr="00601E35">
              <w:rPr>
                <w:rFonts w:eastAsia="等线"/>
                <w:color w:val="000000"/>
                <w:kern w:val="0"/>
                <w:vertAlign w:val="subscript"/>
              </w:rPr>
              <w:t>2</w:t>
            </w:r>
            <w:r w:rsidRPr="00601E35">
              <w:rPr>
                <w:rFonts w:eastAsia="等线"/>
                <w:color w:val="000000"/>
                <w:kern w:val="0"/>
              </w:rPr>
              <w:t xml:space="preserve"> -Au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1D8E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0.02-20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92E7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5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51E1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F3C9" w14:textId="1D99F7ED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(Ma et al., 2019)</w:t>
            </w:r>
          </w:p>
        </w:tc>
      </w:tr>
      <w:tr w:rsidR="000C2BFB" w:rsidRPr="00601E35" w14:paraId="13C79CD8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B22F8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BSA-Pt NPs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97709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0-0.12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86053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7.2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11A5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590FB" w14:textId="5AEE4AF2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(Li et al., 2015)</w:t>
            </w:r>
          </w:p>
        </w:tc>
      </w:tr>
      <w:tr w:rsidR="000C2BFB" w:rsidRPr="00601E35" w14:paraId="527FBBBC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B94C" w14:textId="77777777" w:rsidR="000C2BFB" w:rsidRPr="007F3A18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  <w:highlight w:val="yellow"/>
              </w:rPr>
            </w:pPr>
            <w:r w:rsidRPr="00EA42F1">
              <w:rPr>
                <w:rFonts w:eastAsia="等线"/>
                <w:color w:val="000000"/>
                <w:kern w:val="0"/>
              </w:rPr>
              <w:t>DNAzymes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869A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0.05-2.5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B4A9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50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94D4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7643" w14:textId="5025C879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(Li et al., 2009)</w:t>
            </w:r>
          </w:p>
        </w:tc>
      </w:tr>
      <w:tr w:rsidR="000C2BFB" w:rsidRPr="00601E35" w14:paraId="38FFD175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1FB82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CoS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A6665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0.25-3.0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7050F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100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9FE85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07A2" w14:textId="17CFFF7F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(Yang et al., 2016)</w:t>
            </w:r>
          </w:p>
        </w:tc>
      </w:tr>
      <w:tr w:rsidR="000C2BFB" w:rsidRPr="00601E35" w14:paraId="09D77669" w14:textId="77777777" w:rsidTr="000C2BFB">
        <w:trPr>
          <w:trHeight w:val="37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35CB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GO-Au hybrids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80BF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0-50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C43F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300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B32C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A855" w14:textId="2ECB958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(Chen et al., 2015)</w:t>
            </w:r>
          </w:p>
        </w:tc>
      </w:tr>
      <w:tr w:rsidR="000C2BFB" w:rsidRPr="00601E35" w14:paraId="3ED61510" w14:textId="77777777" w:rsidTr="000C2BFB">
        <w:trPr>
          <w:trHeight w:val="39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5018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CS-MoSe</w:t>
            </w:r>
            <w:r w:rsidRPr="00601E35">
              <w:rPr>
                <w:rFonts w:eastAsia="等线"/>
                <w:color w:val="000000"/>
                <w:kern w:val="0"/>
                <w:vertAlign w:val="subscript"/>
              </w:rPr>
              <w:t>2</w:t>
            </w:r>
            <w:r w:rsidRPr="00601E35">
              <w:rPr>
                <w:rFonts w:eastAsia="等线"/>
                <w:color w:val="000000"/>
                <w:kern w:val="0"/>
              </w:rPr>
              <w:t xml:space="preserve"> NS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7A2B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0-2.5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881A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3.5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4E65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Peroxidase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69C2" w14:textId="1157FB11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(Huang et al., 2019)</w:t>
            </w:r>
          </w:p>
        </w:tc>
      </w:tr>
      <w:tr w:rsidR="000C2BFB" w:rsidRPr="00601E35" w14:paraId="51EF10E1" w14:textId="77777777" w:rsidTr="000C2BFB">
        <w:trPr>
          <w:trHeight w:val="39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2DBA2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Cit-Ag NPs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0A101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0.1-10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D8453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28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A1947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88A51" w14:textId="0B1666B7" w:rsidR="000C2BFB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(Wang et al., 2014)</w:t>
            </w:r>
          </w:p>
        </w:tc>
      </w:tr>
      <w:tr w:rsidR="000C2BFB" w:rsidRPr="00601E35" w14:paraId="1458383C" w14:textId="77777777" w:rsidTr="000C2BFB">
        <w:trPr>
          <w:trHeight w:val="39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75E34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CS/Cu/Fe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E242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0.04-8.0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D0FF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8.9 nM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FAA5E" w14:textId="77777777" w:rsidR="000C2BFB" w:rsidRPr="00601E35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Oxidase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7A8ED" w14:textId="434338B2" w:rsidR="000C2BFB" w:rsidRDefault="000C2BFB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/>
                <w:noProof/>
                <w:color w:val="000000"/>
                <w:kern w:val="0"/>
              </w:rPr>
              <w:t>(Zou et al., 2022)</w:t>
            </w:r>
          </w:p>
        </w:tc>
      </w:tr>
      <w:tr w:rsidR="008F7247" w:rsidRPr="00601E35" w14:paraId="69861E76" w14:textId="77777777" w:rsidTr="000C2BFB">
        <w:trPr>
          <w:trHeight w:val="330"/>
          <w:jc w:val="center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208C0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color w:val="000000"/>
                <w:kern w:val="0"/>
              </w:rPr>
              <w:t>P</w:t>
            </w:r>
            <w:r w:rsidRPr="00601E35">
              <w:rPr>
                <w:rFonts w:eastAsia="等线"/>
                <w:color w:val="000000"/>
                <w:kern w:val="0"/>
              </w:rPr>
              <w:t>-NCDs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67503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0.01-14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39D9A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3.1 nM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1E88C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color w:val="000000"/>
                <w:kern w:val="0"/>
              </w:rPr>
            </w:pPr>
            <w:r w:rsidRPr="00601E35">
              <w:rPr>
                <w:rFonts w:eastAsia="等线"/>
                <w:color w:val="000000"/>
                <w:kern w:val="0"/>
              </w:rPr>
              <w:t>Oxidase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32743" w14:textId="77777777" w:rsidR="008F7247" w:rsidRPr="00601E35" w:rsidRDefault="008F7247" w:rsidP="00CD04DB">
            <w:pPr>
              <w:widowControl/>
              <w:spacing w:line="360" w:lineRule="auto"/>
              <w:jc w:val="center"/>
              <w:rPr>
                <w:rFonts w:eastAsia="等线"/>
                <w:noProof/>
                <w:color w:val="000000"/>
                <w:kern w:val="0"/>
              </w:rPr>
            </w:pPr>
            <w:r>
              <w:rPr>
                <w:rFonts w:eastAsia="等线" w:hint="eastAsia"/>
                <w:noProof/>
                <w:color w:val="000000"/>
                <w:kern w:val="0"/>
              </w:rPr>
              <w:t>Th</w:t>
            </w:r>
            <w:r>
              <w:rPr>
                <w:rFonts w:eastAsia="等线"/>
                <w:noProof/>
                <w:color w:val="000000"/>
                <w:kern w:val="0"/>
              </w:rPr>
              <w:t>is work</w:t>
            </w:r>
          </w:p>
        </w:tc>
      </w:tr>
    </w:tbl>
    <w:p w14:paraId="68269F23" w14:textId="6C3C2731" w:rsidR="001D4F27" w:rsidRDefault="001D4F27" w:rsidP="003C013F">
      <w:pPr>
        <w:spacing w:line="480" w:lineRule="auto"/>
      </w:pPr>
    </w:p>
    <w:p w14:paraId="5AB868DA" w14:textId="6F9B5C51" w:rsidR="0094662A" w:rsidRDefault="0094662A" w:rsidP="003C013F">
      <w:pPr>
        <w:spacing w:line="480" w:lineRule="auto"/>
      </w:pPr>
    </w:p>
    <w:p w14:paraId="3631898F" w14:textId="25770FCA" w:rsidR="0094662A" w:rsidRDefault="0094662A" w:rsidP="003C013F">
      <w:pPr>
        <w:spacing w:line="480" w:lineRule="auto"/>
      </w:pPr>
    </w:p>
    <w:p w14:paraId="63A56DE1" w14:textId="5C75451A" w:rsidR="0094662A" w:rsidRDefault="0094662A" w:rsidP="003C013F">
      <w:pPr>
        <w:spacing w:line="480" w:lineRule="auto"/>
      </w:pPr>
    </w:p>
    <w:p w14:paraId="19E8D3A9" w14:textId="140CAC60" w:rsidR="0094662A" w:rsidRDefault="0094662A" w:rsidP="003C013F">
      <w:pPr>
        <w:spacing w:line="480" w:lineRule="auto"/>
      </w:pPr>
    </w:p>
    <w:p w14:paraId="453D9845" w14:textId="67076E26" w:rsidR="0094662A" w:rsidRDefault="0094662A" w:rsidP="003C013F">
      <w:pPr>
        <w:spacing w:line="480" w:lineRule="auto"/>
      </w:pPr>
    </w:p>
    <w:p w14:paraId="231994E7" w14:textId="27722761" w:rsidR="0094662A" w:rsidRDefault="0094662A" w:rsidP="003C013F">
      <w:pPr>
        <w:spacing w:line="480" w:lineRule="auto"/>
      </w:pPr>
    </w:p>
    <w:p w14:paraId="615D7653" w14:textId="23DF0F78" w:rsidR="0094662A" w:rsidRDefault="0094662A" w:rsidP="003C013F">
      <w:pPr>
        <w:spacing w:line="480" w:lineRule="auto"/>
      </w:pPr>
    </w:p>
    <w:p w14:paraId="3F613E05" w14:textId="77777777" w:rsidR="00CD04DB" w:rsidRDefault="00CD04DB" w:rsidP="003C013F">
      <w:pPr>
        <w:spacing w:line="480" w:lineRule="auto"/>
      </w:pPr>
    </w:p>
    <w:p w14:paraId="31E8BF3D" w14:textId="5662C3CA" w:rsidR="0094662A" w:rsidRPr="0094662A" w:rsidRDefault="0094662A" w:rsidP="0094662A">
      <w:pPr>
        <w:spacing w:line="480" w:lineRule="auto"/>
        <w:jc w:val="center"/>
        <w:rPr>
          <w:rFonts w:eastAsiaTheme="minorEastAsia"/>
        </w:rPr>
      </w:pPr>
      <w:r w:rsidRPr="0094662A">
        <w:rPr>
          <w:b/>
          <w:bCs/>
        </w:rPr>
        <w:lastRenderedPageBreak/>
        <w:t>Table S3.</w:t>
      </w:r>
      <w:r>
        <w:t xml:space="preserve"> The detected Hg</w:t>
      </w:r>
      <w:r>
        <w:rPr>
          <w:vertAlign w:val="superscript"/>
        </w:rPr>
        <w:t>2+</w:t>
      </w:r>
      <w:r>
        <w:t xml:space="preserve"> concentrations in real samples (n = 3).</w:t>
      </w:r>
    </w:p>
    <w:tbl>
      <w:tblPr>
        <w:tblW w:w="7700" w:type="dxa"/>
        <w:jc w:val="center"/>
        <w:tblLook w:val="04A0" w:firstRow="1" w:lastRow="0" w:firstColumn="1" w:lastColumn="0" w:noHBand="0" w:noVBand="1"/>
      </w:tblPr>
      <w:tblGrid>
        <w:gridCol w:w="1701"/>
        <w:gridCol w:w="1399"/>
        <w:gridCol w:w="1980"/>
        <w:gridCol w:w="1540"/>
        <w:gridCol w:w="1080"/>
      </w:tblGrid>
      <w:tr w:rsidR="0094662A" w14:paraId="4AAD857F" w14:textId="77777777" w:rsidTr="00465A8F">
        <w:trPr>
          <w:trHeight w:val="300"/>
          <w:jc w:val="center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92232DC" w14:textId="77777777" w:rsidR="0094662A" w:rsidRDefault="0094662A">
            <w:pPr>
              <w:widowControl/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</w:rPr>
              <w:t>Samples</w:t>
            </w:r>
          </w:p>
        </w:tc>
        <w:tc>
          <w:tcPr>
            <w:tcW w:w="139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005E31D" w14:textId="77777777" w:rsidR="0094662A" w:rsidRDefault="0094662A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Added (μM)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CE68410" w14:textId="77777777" w:rsidR="0094662A" w:rsidRDefault="0094662A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Determined (μM)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26519F3" w14:textId="77777777" w:rsidR="0094662A" w:rsidRDefault="0094662A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Recovery (%)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BA16BB4" w14:textId="77777777" w:rsidR="0094662A" w:rsidRDefault="0094662A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RSD (%)</w:t>
            </w:r>
          </w:p>
        </w:tc>
      </w:tr>
      <w:tr w:rsidR="0094662A" w14:paraId="2CE2039D" w14:textId="77777777" w:rsidTr="00465A8F">
        <w:trPr>
          <w:trHeight w:val="300"/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7404F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Urine</w:t>
            </w: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B1B79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9C5B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Not detected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2A24E9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7AD42A1" w14:textId="77777777" w:rsidR="0094662A" w:rsidRDefault="0094662A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4662A" w14:paraId="1BE1942A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75B171CD" w14:textId="77777777" w:rsidR="0094662A" w:rsidRDefault="0094662A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3367C886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</w:rPr>
              <w:t>1</w:t>
            </w:r>
          </w:p>
        </w:tc>
        <w:tc>
          <w:tcPr>
            <w:tcW w:w="1980" w:type="dxa"/>
            <w:noWrap/>
            <w:vAlign w:val="center"/>
            <w:hideMark/>
          </w:tcPr>
          <w:p w14:paraId="2F848AAE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1.08</w:t>
            </w:r>
          </w:p>
        </w:tc>
        <w:tc>
          <w:tcPr>
            <w:tcW w:w="1540" w:type="dxa"/>
            <w:noWrap/>
            <w:vAlign w:val="center"/>
            <w:hideMark/>
          </w:tcPr>
          <w:p w14:paraId="0AC9126D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108.0</w:t>
            </w:r>
          </w:p>
        </w:tc>
        <w:tc>
          <w:tcPr>
            <w:tcW w:w="1080" w:type="dxa"/>
            <w:noWrap/>
            <w:vAlign w:val="center"/>
            <w:hideMark/>
          </w:tcPr>
          <w:p w14:paraId="5ED4919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1.73</w:t>
            </w:r>
          </w:p>
        </w:tc>
      </w:tr>
      <w:tr w:rsidR="0094662A" w14:paraId="72099880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37FDC7F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1DEDAEE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6</w:t>
            </w:r>
          </w:p>
        </w:tc>
        <w:tc>
          <w:tcPr>
            <w:tcW w:w="1980" w:type="dxa"/>
            <w:noWrap/>
            <w:vAlign w:val="center"/>
            <w:hideMark/>
          </w:tcPr>
          <w:p w14:paraId="425C32D4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6.57</w:t>
            </w:r>
          </w:p>
        </w:tc>
        <w:tc>
          <w:tcPr>
            <w:tcW w:w="1540" w:type="dxa"/>
            <w:noWrap/>
            <w:vAlign w:val="center"/>
            <w:hideMark/>
          </w:tcPr>
          <w:p w14:paraId="6616D777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109.5</w:t>
            </w:r>
          </w:p>
        </w:tc>
        <w:tc>
          <w:tcPr>
            <w:tcW w:w="1080" w:type="dxa"/>
            <w:noWrap/>
            <w:vAlign w:val="center"/>
            <w:hideMark/>
          </w:tcPr>
          <w:p w14:paraId="1554D204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3.52</w:t>
            </w:r>
          </w:p>
        </w:tc>
      </w:tr>
      <w:tr w:rsidR="0094662A" w14:paraId="4DAB104D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752C576A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41227385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8</w:t>
            </w:r>
          </w:p>
        </w:tc>
        <w:tc>
          <w:tcPr>
            <w:tcW w:w="1980" w:type="dxa"/>
            <w:noWrap/>
            <w:vAlign w:val="center"/>
            <w:hideMark/>
          </w:tcPr>
          <w:p w14:paraId="61B6927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8.05</w:t>
            </w:r>
          </w:p>
        </w:tc>
        <w:tc>
          <w:tcPr>
            <w:tcW w:w="1540" w:type="dxa"/>
            <w:noWrap/>
            <w:vAlign w:val="center"/>
            <w:hideMark/>
          </w:tcPr>
          <w:p w14:paraId="341D3D84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100.6</w:t>
            </w:r>
          </w:p>
        </w:tc>
        <w:tc>
          <w:tcPr>
            <w:tcW w:w="1080" w:type="dxa"/>
            <w:noWrap/>
            <w:vAlign w:val="center"/>
            <w:hideMark/>
          </w:tcPr>
          <w:p w14:paraId="60CDAE78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2.76</w:t>
            </w:r>
          </w:p>
        </w:tc>
      </w:tr>
      <w:tr w:rsidR="0094662A" w14:paraId="5FC12020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  <w:hideMark/>
          </w:tcPr>
          <w:p w14:paraId="369D4A97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Tap water</w:t>
            </w:r>
          </w:p>
        </w:tc>
        <w:tc>
          <w:tcPr>
            <w:tcW w:w="1399" w:type="dxa"/>
            <w:noWrap/>
            <w:vAlign w:val="center"/>
            <w:hideMark/>
          </w:tcPr>
          <w:p w14:paraId="4B435CE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</w:t>
            </w:r>
          </w:p>
        </w:tc>
        <w:tc>
          <w:tcPr>
            <w:tcW w:w="1980" w:type="dxa"/>
            <w:noWrap/>
            <w:vAlign w:val="center"/>
            <w:hideMark/>
          </w:tcPr>
          <w:p w14:paraId="725089F2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Not detected</w:t>
            </w:r>
          </w:p>
        </w:tc>
        <w:tc>
          <w:tcPr>
            <w:tcW w:w="1540" w:type="dxa"/>
            <w:noWrap/>
            <w:vAlign w:val="center"/>
          </w:tcPr>
          <w:p w14:paraId="16C8FC4E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37840BB0" w14:textId="77777777" w:rsidR="0094662A" w:rsidRDefault="0094662A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4662A" w14:paraId="698B50DC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0EFA4684" w14:textId="77777777" w:rsidR="0094662A" w:rsidRDefault="0094662A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326FF618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</w:rPr>
              <w:t>1</w:t>
            </w:r>
          </w:p>
        </w:tc>
        <w:tc>
          <w:tcPr>
            <w:tcW w:w="1980" w:type="dxa"/>
            <w:noWrap/>
            <w:vAlign w:val="center"/>
            <w:hideMark/>
          </w:tcPr>
          <w:p w14:paraId="0C40BCC8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1.05</w:t>
            </w:r>
          </w:p>
        </w:tc>
        <w:tc>
          <w:tcPr>
            <w:tcW w:w="1540" w:type="dxa"/>
            <w:noWrap/>
            <w:vAlign w:val="center"/>
            <w:hideMark/>
          </w:tcPr>
          <w:p w14:paraId="2A96F1C4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105.0</w:t>
            </w:r>
          </w:p>
        </w:tc>
        <w:tc>
          <w:tcPr>
            <w:tcW w:w="1080" w:type="dxa"/>
            <w:noWrap/>
            <w:vAlign w:val="center"/>
            <w:hideMark/>
          </w:tcPr>
          <w:p w14:paraId="7BC5AD0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2.42</w:t>
            </w:r>
          </w:p>
        </w:tc>
      </w:tr>
      <w:tr w:rsidR="0094662A" w14:paraId="635334FD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20AA0308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35430E18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6</w:t>
            </w:r>
          </w:p>
        </w:tc>
        <w:tc>
          <w:tcPr>
            <w:tcW w:w="1980" w:type="dxa"/>
            <w:noWrap/>
            <w:vAlign w:val="center"/>
            <w:hideMark/>
          </w:tcPr>
          <w:p w14:paraId="68806D6E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5.95</w:t>
            </w:r>
          </w:p>
        </w:tc>
        <w:tc>
          <w:tcPr>
            <w:tcW w:w="1540" w:type="dxa"/>
            <w:noWrap/>
            <w:vAlign w:val="center"/>
            <w:hideMark/>
          </w:tcPr>
          <w:p w14:paraId="21F31670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99.2</w:t>
            </w:r>
          </w:p>
        </w:tc>
        <w:tc>
          <w:tcPr>
            <w:tcW w:w="1080" w:type="dxa"/>
            <w:noWrap/>
            <w:vAlign w:val="center"/>
            <w:hideMark/>
          </w:tcPr>
          <w:p w14:paraId="05B09BBC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3.58</w:t>
            </w:r>
          </w:p>
        </w:tc>
      </w:tr>
      <w:tr w:rsidR="0094662A" w14:paraId="718BC666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0A24C8DF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403AC94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8</w:t>
            </w:r>
          </w:p>
        </w:tc>
        <w:tc>
          <w:tcPr>
            <w:tcW w:w="1980" w:type="dxa"/>
            <w:noWrap/>
            <w:vAlign w:val="center"/>
            <w:hideMark/>
          </w:tcPr>
          <w:p w14:paraId="2A47D64C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8.13</w:t>
            </w:r>
          </w:p>
        </w:tc>
        <w:tc>
          <w:tcPr>
            <w:tcW w:w="1540" w:type="dxa"/>
            <w:noWrap/>
            <w:vAlign w:val="center"/>
            <w:hideMark/>
          </w:tcPr>
          <w:p w14:paraId="20F4FBFA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101.6</w:t>
            </w:r>
          </w:p>
        </w:tc>
        <w:tc>
          <w:tcPr>
            <w:tcW w:w="1080" w:type="dxa"/>
            <w:noWrap/>
            <w:vAlign w:val="center"/>
            <w:hideMark/>
          </w:tcPr>
          <w:p w14:paraId="71735B8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3.92</w:t>
            </w:r>
          </w:p>
        </w:tc>
      </w:tr>
      <w:tr w:rsidR="0094662A" w14:paraId="656C0FB4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  <w:hideMark/>
          </w:tcPr>
          <w:p w14:paraId="1A472E45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Lake water</w:t>
            </w:r>
          </w:p>
        </w:tc>
        <w:tc>
          <w:tcPr>
            <w:tcW w:w="1399" w:type="dxa"/>
            <w:noWrap/>
            <w:vAlign w:val="center"/>
            <w:hideMark/>
          </w:tcPr>
          <w:p w14:paraId="37C6C03E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</w:t>
            </w:r>
          </w:p>
        </w:tc>
        <w:tc>
          <w:tcPr>
            <w:tcW w:w="1980" w:type="dxa"/>
            <w:noWrap/>
            <w:vAlign w:val="center"/>
            <w:hideMark/>
          </w:tcPr>
          <w:p w14:paraId="5EC9E6AF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Not detected</w:t>
            </w:r>
          </w:p>
        </w:tc>
        <w:tc>
          <w:tcPr>
            <w:tcW w:w="1540" w:type="dxa"/>
            <w:noWrap/>
            <w:vAlign w:val="center"/>
          </w:tcPr>
          <w:p w14:paraId="02A3B174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5CDB5581" w14:textId="77777777" w:rsidR="0094662A" w:rsidRDefault="0094662A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4662A" w14:paraId="398F76FE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7DA35510" w14:textId="77777777" w:rsidR="0094662A" w:rsidRDefault="0094662A" w:rsidP="00CD04DB">
            <w:pPr>
              <w:widowControl/>
              <w:spacing w:line="360" w:lineRule="auto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7E033D7F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</w:rPr>
              <w:t>1</w:t>
            </w:r>
          </w:p>
        </w:tc>
        <w:tc>
          <w:tcPr>
            <w:tcW w:w="1980" w:type="dxa"/>
            <w:noWrap/>
            <w:vAlign w:val="center"/>
            <w:hideMark/>
          </w:tcPr>
          <w:p w14:paraId="5D5B268C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0.986</w:t>
            </w:r>
          </w:p>
        </w:tc>
        <w:tc>
          <w:tcPr>
            <w:tcW w:w="1540" w:type="dxa"/>
            <w:noWrap/>
            <w:vAlign w:val="center"/>
            <w:hideMark/>
          </w:tcPr>
          <w:p w14:paraId="0CE2BAF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98.6</w:t>
            </w:r>
          </w:p>
        </w:tc>
        <w:tc>
          <w:tcPr>
            <w:tcW w:w="1080" w:type="dxa"/>
            <w:noWrap/>
            <w:vAlign w:val="center"/>
            <w:hideMark/>
          </w:tcPr>
          <w:p w14:paraId="712BD4CC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2.10</w:t>
            </w:r>
          </w:p>
        </w:tc>
      </w:tr>
      <w:tr w:rsidR="0094662A" w14:paraId="1D0E3867" w14:textId="77777777" w:rsidTr="00465A8F">
        <w:trPr>
          <w:trHeight w:val="300"/>
          <w:jc w:val="center"/>
        </w:trPr>
        <w:tc>
          <w:tcPr>
            <w:tcW w:w="1701" w:type="dxa"/>
            <w:noWrap/>
            <w:vAlign w:val="center"/>
          </w:tcPr>
          <w:p w14:paraId="4FD4C2DE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399" w:type="dxa"/>
            <w:noWrap/>
            <w:vAlign w:val="center"/>
            <w:hideMark/>
          </w:tcPr>
          <w:p w14:paraId="30449B43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6</w:t>
            </w:r>
          </w:p>
        </w:tc>
        <w:tc>
          <w:tcPr>
            <w:tcW w:w="1980" w:type="dxa"/>
            <w:noWrap/>
            <w:vAlign w:val="center"/>
            <w:hideMark/>
          </w:tcPr>
          <w:p w14:paraId="5305204C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5.53</w:t>
            </w:r>
          </w:p>
        </w:tc>
        <w:tc>
          <w:tcPr>
            <w:tcW w:w="1540" w:type="dxa"/>
            <w:noWrap/>
            <w:vAlign w:val="center"/>
            <w:hideMark/>
          </w:tcPr>
          <w:p w14:paraId="06B4DDFA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92.2</w:t>
            </w:r>
          </w:p>
        </w:tc>
        <w:tc>
          <w:tcPr>
            <w:tcW w:w="1080" w:type="dxa"/>
            <w:noWrap/>
            <w:vAlign w:val="center"/>
            <w:hideMark/>
          </w:tcPr>
          <w:p w14:paraId="63B4758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3.00</w:t>
            </w:r>
          </w:p>
        </w:tc>
      </w:tr>
      <w:tr w:rsidR="0094662A" w14:paraId="55285A55" w14:textId="77777777" w:rsidTr="00465A8F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5969844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D5C422B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76340D1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8.09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5BA598E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101.1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90A8F4D" w14:textId="77777777" w:rsidR="0094662A" w:rsidRDefault="0094662A" w:rsidP="00CD04DB">
            <w:pPr>
              <w:widowControl/>
              <w:spacing w:line="360" w:lineRule="auto"/>
              <w:jc w:val="center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4.12</w:t>
            </w:r>
          </w:p>
        </w:tc>
      </w:tr>
    </w:tbl>
    <w:p w14:paraId="52A4E0D5" w14:textId="1A521A48" w:rsidR="008F7247" w:rsidRDefault="008F7247" w:rsidP="003C013F">
      <w:pPr>
        <w:spacing w:line="480" w:lineRule="auto"/>
      </w:pPr>
    </w:p>
    <w:p w14:paraId="5AC6F9E5" w14:textId="1E6DB9CF" w:rsidR="008F7247" w:rsidRDefault="008F7247" w:rsidP="003C013F">
      <w:pPr>
        <w:spacing w:line="480" w:lineRule="auto"/>
      </w:pPr>
    </w:p>
    <w:p w14:paraId="727DF816" w14:textId="65A3658B" w:rsidR="008F7247" w:rsidRDefault="008F7247" w:rsidP="003C013F">
      <w:pPr>
        <w:spacing w:line="480" w:lineRule="auto"/>
      </w:pPr>
    </w:p>
    <w:p w14:paraId="487B6195" w14:textId="405B7409" w:rsidR="008F7247" w:rsidRDefault="008F7247" w:rsidP="003C013F">
      <w:pPr>
        <w:spacing w:line="480" w:lineRule="auto"/>
      </w:pPr>
    </w:p>
    <w:p w14:paraId="0F7F4E1F" w14:textId="21E4AE5D" w:rsidR="008F7247" w:rsidRDefault="008F7247" w:rsidP="003C013F">
      <w:pPr>
        <w:spacing w:line="480" w:lineRule="auto"/>
      </w:pPr>
    </w:p>
    <w:p w14:paraId="5D01FAFA" w14:textId="300636D1" w:rsidR="008F7247" w:rsidRDefault="008F7247" w:rsidP="003C013F">
      <w:pPr>
        <w:spacing w:line="480" w:lineRule="auto"/>
      </w:pPr>
    </w:p>
    <w:p w14:paraId="7971BC46" w14:textId="04E3D45C" w:rsidR="008F7247" w:rsidRDefault="008F7247" w:rsidP="003C013F">
      <w:pPr>
        <w:spacing w:line="480" w:lineRule="auto"/>
      </w:pPr>
    </w:p>
    <w:p w14:paraId="33568B2A" w14:textId="1A259783" w:rsidR="00292552" w:rsidRDefault="00292552" w:rsidP="003C013F">
      <w:pPr>
        <w:spacing w:line="480" w:lineRule="auto"/>
      </w:pPr>
    </w:p>
    <w:p w14:paraId="2F323A7B" w14:textId="34FA5BDF" w:rsidR="00292552" w:rsidRDefault="00292552" w:rsidP="003C013F">
      <w:pPr>
        <w:spacing w:line="480" w:lineRule="auto"/>
      </w:pPr>
    </w:p>
    <w:p w14:paraId="03A35607" w14:textId="2C28001E" w:rsidR="00292552" w:rsidRDefault="00292552" w:rsidP="003C013F">
      <w:pPr>
        <w:spacing w:line="480" w:lineRule="auto"/>
      </w:pPr>
    </w:p>
    <w:p w14:paraId="159953DF" w14:textId="77777777" w:rsidR="00292552" w:rsidRDefault="00292552" w:rsidP="003C013F">
      <w:pPr>
        <w:spacing w:line="480" w:lineRule="auto"/>
      </w:pPr>
    </w:p>
    <w:p w14:paraId="2CB3FC00" w14:textId="644F0117" w:rsidR="001D4F27" w:rsidRDefault="001D4F27" w:rsidP="002671AB">
      <w:pPr>
        <w:pStyle w:val="EndNoteBibliography"/>
        <w:spacing w:beforeLines="100" w:before="312" w:line="480" w:lineRule="auto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References</w:t>
      </w:r>
    </w:p>
    <w:p w14:paraId="619063BC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Cao, H., Xiao, J., Liu, H., 2019. Enhanced oxidase-like activity of selenium nanoparticles stabilized by chitosan and application in a facile colorimetric assay for mercury (II). Biochem. Eng. J. 152, 107384.</w:t>
      </w:r>
    </w:p>
    <w:p w14:paraId="7B4F041A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Chen, X., Zhai, N., Snyder, J.H., Chen, Q., Liu, P., Jin, L., Zheng, Q., Lin, F., Hu, J., Zhou, H., 2015. Colorimetric detection of Hg</w:t>
      </w:r>
      <w:r w:rsidRPr="008E687D">
        <w:rPr>
          <w:vertAlign w:val="superscript"/>
        </w:rPr>
        <w:t>2+</w:t>
      </w:r>
      <w:r w:rsidRPr="008E687D">
        <w:t xml:space="preserve"> and Pb</w:t>
      </w:r>
      <w:r w:rsidRPr="008E687D">
        <w:rPr>
          <w:vertAlign w:val="superscript"/>
        </w:rPr>
        <w:t>2+</w:t>
      </w:r>
      <w:r w:rsidRPr="008E687D">
        <w:t xml:space="preserve"> based on peroxidase-like activity of graphene oxide-gold nanohybrids. Anal. Methods 7(5), 1951-1957.</w:t>
      </w:r>
    </w:p>
    <w:p w14:paraId="215D4D5D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Christus, A.A.B., Ravikumar, A., Panneerselvam, P., Radhakrishnan, K., 2018. A novel Hg(II) sensor based on Fe</w:t>
      </w:r>
      <w:r w:rsidRPr="008E687D">
        <w:rPr>
          <w:vertAlign w:val="subscript"/>
        </w:rPr>
        <w:t>3</w:t>
      </w:r>
      <w:r w:rsidRPr="008E687D">
        <w:t>O</w:t>
      </w:r>
      <w:r w:rsidRPr="008E687D">
        <w:rPr>
          <w:vertAlign w:val="subscript"/>
        </w:rPr>
        <w:t>4</w:t>
      </w:r>
      <w:r w:rsidRPr="008E687D">
        <w:t>@ZnO nanocomposite as peroxidase mimics. Appl. Surf. Sci. 449, 669-676.</w:t>
      </w:r>
    </w:p>
    <w:p w14:paraId="136D9C44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Gao, L., Zhuang, J., Nie, L., Zhang, J., Zhang, Y., Gu, N., Wang, T., Feng, J., Yang, D., Perrett, S., Yan, X., 2007. Intrinsic peroxidase-like activity of ferromagnetic nanoparticles. Nat. Nanotechnol. 2(9), 577-583.</w:t>
      </w:r>
    </w:p>
    <w:p w14:paraId="6F108802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Huang, L., Zhu, Q., Zhu, J., Luo, L., Pu, S., Zhang, W., Zhu, W., Sun, J., Wang, J., 2019. Portable colorimetric detection of mercury(II) based on a non-noble metal nanozyme with tunable activity. Inorg. Chem. 58(2), 1638-1646.</w:t>
      </w:r>
    </w:p>
    <w:p w14:paraId="683EB47A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Jin, Z., Xu, G., Niu, Y., Ding, X., Han, Y., Kong, W., Fang, Y., Niu, H., Xu, Y., 2020. Ti</w:t>
      </w:r>
      <w:r w:rsidRPr="008E687D">
        <w:rPr>
          <w:vertAlign w:val="subscript"/>
        </w:rPr>
        <w:t>3</w:t>
      </w:r>
      <w:r w:rsidRPr="008E687D">
        <w:t>C</w:t>
      </w:r>
      <w:r w:rsidRPr="008E687D">
        <w:rPr>
          <w:vertAlign w:val="subscript"/>
        </w:rPr>
        <w:t>2</w:t>
      </w:r>
      <w:r w:rsidRPr="008E687D">
        <w:t>T</w:t>
      </w:r>
      <w:r w:rsidRPr="008E687D">
        <w:rPr>
          <w:vertAlign w:val="subscript"/>
        </w:rPr>
        <w:t>x</w:t>
      </w:r>
      <w:r w:rsidRPr="008E687D">
        <w:t xml:space="preserve"> MXene-derived TiO</w:t>
      </w:r>
      <w:r w:rsidRPr="008E687D">
        <w:rPr>
          <w:vertAlign w:val="subscript"/>
        </w:rPr>
        <w:t>2</w:t>
      </w:r>
      <w:r w:rsidRPr="008E687D">
        <w:t>/C-QDs as oxidase mimics for the efficient diagnosis of glutathione in human serum. J. Mater. Chem. B 8(16), 3513-3518.</w:t>
      </w:r>
    </w:p>
    <w:p w14:paraId="489EA0FC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Li, T., Dong, S., Wang, E., 2009. Label-free colorimetric detection of aqueous mercury ion (Hg</w:t>
      </w:r>
      <w:r w:rsidRPr="008E687D">
        <w:rPr>
          <w:vertAlign w:val="superscript"/>
        </w:rPr>
        <w:t>2+</w:t>
      </w:r>
      <w:r w:rsidRPr="008E687D">
        <w:t>) using Hg</w:t>
      </w:r>
      <w:r w:rsidRPr="008E687D">
        <w:rPr>
          <w:vertAlign w:val="superscript"/>
        </w:rPr>
        <w:t>2+</w:t>
      </w:r>
      <w:r w:rsidRPr="008E687D">
        <w:t>-modulated G-Quadruplex-based DNAzymes. Anal. Chem. 81(6), 2144-2149.</w:t>
      </w:r>
    </w:p>
    <w:p w14:paraId="0892B645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lastRenderedPageBreak/>
        <w:t>Li, W., Chen, B., Zhang, H., Sun, Y., Wang, J., Zhang, J., Fu, Y., 2015. BSA-stabilized Pt nanozyme for peroxidase mimetics and its application on colorimetric detection of mercury(II) ions. Biosens. Bioelectron. 66, 251-258.</w:t>
      </w:r>
    </w:p>
    <w:p w14:paraId="7F673CEB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Ma, C., Ma, Y., Sun, Y., Lu, Y., Tian, E., Lan, J., Li, J., Ye, W., Zhang, H., 2019. Colorimetric determination of Hg</w:t>
      </w:r>
      <w:r w:rsidRPr="008E687D">
        <w:rPr>
          <w:vertAlign w:val="superscript"/>
        </w:rPr>
        <w:t>2+</w:t>
      </w:r>
      <w:r w:rsidRPr="008E687D">
        <w:t xml:space="preserve"> in environmental water based on the Hg</w:t>
      </w:r>
      <w:r w:rsidRPr="008E687D">
        <w:rPr>
          <w:vertAlign w:val="superscript"/>
        </w:rPr>
        <w:t>2+</w:t>
      </w:r>
      <w:r w:rsidRPr="008E687D">
        <w:t>-stimulated peroxidase mimetic activity of MoS</w:t>
      </w:r>
      <w:r w:rsidRPr="008E687D">
        <w:rPr>
          <w:vertAlign w:val="subscript"/>
        </w:rPr>
        <w:t>2</w:t>
      </w:r>
      <w:r w:rsidRPr="008E687D">
        <w:t>-Au composites. J. Colloid. Interface Sci. 537, 554-561.</w:t>
      </w:r>
    </w:p>
    <w:p w14:paraId="36990AFE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Mohammadpour, Z., Safavi, A., Shamsipur, M., 2014. A new label free colorimetric chemosensor for detection of mercury ion with tunable dynamic range using carbon nanodots as enzyme mimics. Chem. Eng. J. 255, 1-7.</w:t>
      </w:r>
    </w:p>
    <w:p w14:paraId="2847836C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Wang, G.-L., Xu, X.-F., Cao, L.-H., He, C.-H., Li, Z.-J., Zhang, C., 2014. Mercury(ii)-stimulated oxidase mimetic activity of silver nanoparticles as a sensitive and selective mercury(ii) sensor. RSC Adv. 4(12), 5867-5872.</w:t>
      </w:r>
    </w:p>
    <w:p w14:paraId="5A899535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Wang, M., Zhou, X., Wang, S., Xie, X., Wang, Y., Su, X., 2021a. Fabrication of bioresource-derived porous carbon-supported iron as an efficient oxidase mimic for dual-channel biosensing. Anal. Chem. 93(6), 3130-3137.</w:t>
      </w:r>
    </w:p>
    <w:p w14:paraId="6B2DFD53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Wang, S., Wang, M., Liu, Y., Meng, X., Ye, Y., Song, X., Liang, Z., 2021b. Novel D-π-A conjugated microporous polymer as visible light-driven oxidase mimic for efficient colorimetric detection of glutathione. Sens. Actuators B Chem. 326, 128808.</w:t>
      </w:r>
    </w:p>
    <w:p w14:paraId="5E5C48A5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 xml:space="preserve">Wu, Y., Jiao, L., Luo, X., Xu, W., Wei, X., Wang, H., Yan, H., Gu, W., Xu, B.Z., Du, D., Lin, Y., Zhu, C., 2019. Oxidase-like Fe-N-C single-atom nanozymes for the </w:t>
      </w:r>
      <w:r w:rsidRPr="008E687D">
        <w:lastRenderedPageBreak/>
        <w:t>detection of acetylcholinesterase activity. Small 15(43), 1903108.</w:t>
      </w:r>
    </w:p>
    <w:p w14:paraId="155BC693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Yang, H., Zha, J., Zhang, P., Xiong, Y., Su, L., Ye, F., 2016. Sphere-like CoS with nanostructures as peroxidase mimics for colorimetric determination of H</w:t>
      </w:r>
      <w:r w:rsidRPr="008E687D">
        <w:rPr>
          <w:vertAlign w:val="subscript"/>
        </w:rPr>
        <w:t>2</w:t>
      </w:r>
      <w:r w:rsidRPr="008E687D">
        <w:t>O</w:t>
      </w:r>
      <w:r w:rsidRPr="008E687D">
        <w:rPr>
          <w:vertAlign w:val="subscript"/>
        </w:rPr>
        <w:t>2</w:t>
      </w:r>
      <w:r w:rsidRPr="008E687D">
        <w:t xml:space="preserve"> and mercury ions. RSC Adv. 6(71), 66963-66970.</w:t>
      </w:r>
    </w:p>
    <w:p w14:paraId="7CDDA6B4" w14:textId="77777777" w:rsidR="003F7E30" w:rsidRPr="008E687D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Zhang, P., Sun, D., Cho, A., Weon, S., Lee, S., Lee, J., Han, J.W., Kim, D.-P., Choi, W., 2019. Modified carbon nitride nanozyme as bifunctional glucose oxidase-peroxidase for metal-free bioinspired cascade photocatalysis. Nat. Commun. 10(1), 940.</w:t>
      </w:r>
    </w:p>
    <w:p w14:paraId="5E513529" w14:textId="77777777" w:rsidR="003F7E30" w:rsidRPr="009E7EE7" w:rsidRDefault="003F7E30" w:rsidP="003F7E30">
      <w:pPr>
        <w:pStyle w:val="EndNoteBibliography"/>
        <w:spacing w:line="480" w:lineRule="auto"/>
        <w:ind w:left="480" w:hangingChars="200" w:hanging="480"/>
      </w:pPr>
      <w:r w:rsidRPr="008E687D">
        <w:t>Zou, Y., Chai, Q., Zhu, T., Yu, X., Mao, G., Li, N., Chen, J., Lai, G., 2022. Simultaneously colorimetric detection and effective removal of mercury ion based on facile preparation of novel and green enzyme mimic. Spectrochim. Acta. A Mol. Biomol. Spectrosc. 266, 120410.</w:t>
      </w:r>
    </w:p>
    <w:p w14:paraId="6C7143C7" w14:textId="77777777" w:rsidR="003F7E30" w:rsidRDefault="003F7E30" w:rsidP="003F7E30"/>
    <w:p w14:paraId="6ADF26C7" w14:textId="3A4AC5BB" w:rsidR="0029458D" w:rsidRPr="0029458D" w:rsidRDefault="0029458D" w:rsidP="003F7E30">
      <w:pPr>
        <w:pStyle w:val="EndNoteBibliography"/>
        <w:spacing w:line="480" w:lineRule="auto"/>
        <w:ind w:left="340" w:hanging="340"/>
        <w:rPr>
          <w:rStyle w:val="fontstyle01"/>
          <w:b w:val="0"/>
          <w:bCs w:val="0"/>
          <w:color w:val="auto"/>
          <w:sz w:val="24"/>
          <w:szCs w:val="24"/>
        </w:rPr>
      </w:pPr>
    </w:p>
    <w:sectPr w:rsidR="0029458D" w:rsidRPr="0029458D" w:rsidSect="00F14150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289D8" w14:textId="77777777" w:rsidR="00885EEE" w:rsidRDefault="00885EEE" w:rsidP="007258D7">
      <w:r>
        <w:separator/>
      </w:r>
    </w:p>
  </w:endnote>
  <w:endnote w:type="continuationSeparator" w:id="0">
    <w:p w14:paraId="1EEE511D" w14:textId="77777777" w:rsidR="00885EEE" w:rsidRDefault="00885EEE" w:rsidP="0072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微软雅黑"/>
    <w:charset w:val="00"/>
    <w:family w:val="roman"/>
    <w:pitch w:val="default"/>
  </w:font>
  <w:font w:name="TimesNewRomanPSMT">
    <w:altName w:val="Yu Gothic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23728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20F1DDDD" w14:textId="093B5910" w:rsidR="00F14150" w:rsidRPr="000D1CB3" w:rsidRDefault="000D1CB3">
        <w:pPr>
          <w:pStyle w:val="a5"/>
          <w:jc w:val="center"/>
          <w:rPr>
            <w:b/>
            <w:bCs/>
          </w:rPr>
        </w:pPr>
        <w:r w:rsidRPr="000D1CB3">
          <w:rPr>
            <w:b/>
            <w:bCs/>
            <w:sz w:val="24"/>
            <w:szCs w:val="24"/>
          </w:rPr>
          <w:t>S</w:t>
        </w:r>
        <w:r w:rsidR="00F14150" w:rsidRPr="000D1CB3">
          <w:rPr>
            <w:b/>
            <w:bCs/>
            <w:sz w:val="24"/>
            <w:szCs w:val="24"/>
          </w:rPr>
          <w:fldChar w:fldCharType="begin"/>
        </w:r>
        <w:r w:rsidR="00F14150" w:rsidRPr="000D1CB3">
          <w:rPr>
            <w:b/>
            <w:bCs/>
            <w:sz w:val="24"/>
            <w:szCs w:val="24"/>
          </w:rPr>
          <w:instrText>PAGE   \* MERGEFORMAT</w:instrText>
        </w:r>
        <w:r w:rsidR="00F14150" w:rsidRPr="000D1CB3">
          <w:rPr>
            <w:b/>
            <w:bCs/>
            <w:sz w:val="24"/>
            <w:szCs w:val="24"/>
          </w:rPr>
          <w:fldChar w:fldCharType="separate"/>
        </w:r>
        <w:r w:rsidR="00F14150" w:rsidRPr="000D1CB3">
          <w:rPr>
            <w:b/>
            <w:bCs/>
            <w:sz w:val="24"/>
            <w:szCs w:val="24"/>
            <w:lang w:val="zh-CN"/>
          </w:rPr>
          <w:t>2</w:t>
        </w:r>
        <w:r w:rsidR="00F14150" w:rsidRPr="000D1CB3">
          <w:rPr>
            <w:b/>
            <w:bCs/>
            <w:sz w:val="24"/>
            <w:szCs w:val="24"/>
          </w:rPr>
          <w:fldChar w:fldCharType="end"/>
        </w:r>
      </w:p>
    </w:sdtContent>
  </w:sdt>
  <w:p w14:paraId="79D919DC" w14:textId="77777777" w:rsidR="00F14150" w:rsidRPr="000D1CB3" w:rsidRDefault="00F14150">
    <w:pPr>
      <w:pStyle w:val="a5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DBD3D" w14:textId="77777777" w:rsidR="00885EEE" w:rsidRDefault="00885EEE" w:rsidP="007258D7">
      <w:r>
        <w:separator/>
      </w:r>
    </w:p>
  </w:footnote>
  <w:footnote w:type="continuationSeparator" w:id="0">
    <w:p w14:paraId="261EF2BB" w14:textId="77777777" w:rsidR="00885EEE" w:rsidRDefault="00885EEE" w:rsidP="00725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4F27"/>
    <w:rsid w:val="000079BB"/>
    <w:rsid w:val="00050555"/>
    <w:rsid w:val="0008540A"/>
    <w:rsid w:val="000C2BFB"/>
    <w:rsid w:val="000C76DB"/>
    <w:rsid w:val="000D1CB3"/>
    <w:rsid w:val="00112E33"/>
    <w:rsid w:val="00114B44"/>
    <w:rsid w:val="00116D3E"/>
    <w:rsid w:val="00122F47"/>
    <w:rsid w:val="00152375"/>
    <w:rsid w:val="001725F7"/>
    <w:rsid w:val="001764E8"/>
    <w:rsid w:val="001814A7"/>
    <w:rsid w:val="001A61F7"/>
    <w:rsid w:val="001D4F27"/>
    <w:rsid w:val="001D7308"/>
    <w:rsid w:val="00225703"/>
    <w:rsid w:val="00226159"/>
    <w:rsid w:val="002355CF"/>
    <w:rsid w:val="0028149A"/>
    <w:rsid w:val="0028191B"/>
    <w:rsid w:val="00292552"/>
    <w:rsid w:val="0029458D"/>
    <w:rsid w:val="00295FA7"/>
    <w:rsid w:val="002A497D"/>
    <w:rsid w:val="002F574F"/>
    <w:rsid w:val="00315A8A"/>
    <w:rsid w:val="00316A8B"/>
    <w:rsid w:val="00335C55"/>
    <w:rsid w:val="003442C0"/>
    <w:rsid w:val="00371838"/>
    <w:rsid w:val="00390A8A"/>
    <w:rsid w:val="003C6332"/>
    <w:rsid w:val="003F7E30"/>
    <w:rsid w:val="00413B33"/>
    <w:rsid w:val="004228E1"/>
    <w:rsid w:val="004329DF"/>
    <w:rsid w:val="00432F9F"/>
    <w:rsid w:val="00465A8F"/>
    <w:rsid w:val="00473B5B"/>
    <w:rsid w:val="004C088F"/>
    <w:rsid w:val="004D0F18"/>
    <w:rsid w:val="005536B3"/>
    <w:rsid w:val="005658DA"/>
    <w:rsid w:val="00591813"/>
    <w:rsid w:val="005B648B"/>
    <w:rsid w:val="006174B2"/>
    <w:rsid w:val="00641900"/>
    <w:rsid w:val="006543A2"/>
    <w:rsid w:val="00675F46"/>
    <w:rsid w:val="00677F0B"/>
    <w:rsid w:val="006A5CD6"/>
    <w:rsid w:val="006D0934"/>
    <w:rsid w:val="006E1584"/>
    <w:rsid w:val="007258D7"/>
    <w:rsid w:val="00732FF0"/>
    <w:rsid w:val="0079487A"/>
    <w:rsid w:val="007E41A3"/>
    <w:rsid w:val="007E5D4C"/>
    <w:rsid w:val="007F28D6"/>
    <w:rsid w:val="008336BB"/>
    <w:rsid w:val="00866584"/>
    <w:rsid w:val="00885EEE"/>
    <w:rsid w:val="008C7015"/>
    <w:rsid w:val="008F7247"/>
    <w:rsid w:val="009132B8"/>
    <w:rsid w:val="0093280E"/>
    <w:rsid w:val="009448F6"/>
    <w:rsid w:val="0094662A"/>
    <w:rsid w:val="0096262C"/>
    <w:rsid w:val="00A1146F"/>
    <w:rsid w:val="00A15A3D"/>
    <w:rsid w:val="00A50B1A"/>
    <w:rsid w:val="00A866FC"/>
    <w:rsid w:val="00AA55BD"/>
    <w:rsid w:val="00AB0478"/>
    <w:rsid w:val="00B958C6"/>
    <w:rsid w:val="00BB406E"/>
    <w:rsid w:val="00BB56A0"/>
    <w:rsid w:val="00BD0591"/>
    <w:rsid w:val="00C112BD"/>
    <w:rsid w:val="00C5172B"/>
    <w:rsid w:val="00CD04DB"/>
    <w:rsid w:val="00D2432F"/>
    <w:rsid w:val="00D70B25"/>
    <w:rsid w:val="00D86CA1"/>
    <w:rsid w:val="00DA24B1"/>
    <w:rsid w:val="00E62A82"/>
    <w:rsid w:val="00E65FFD"/>
    <w:rsid w:val="00E848E4"/>
    <w:rsid w:val="00EE7D71"/>
    <w:rsid w:val="00F14150"/>
    <w:rsid w:val="00F5293E"/>
    <w:rsid w:val="00F55E9B"/>
    <w:rsid w:val="00FA137B"/>
    <w:rsid w:val="00FB06D6"/>
    <w:rsid w:val="00FC55D1"/>
    <w:rsid w:val="00FE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5DB75"/>
  <w15:chartTrackingRefBased/>
  <w15:docId w15:val="{4410CC0E-D5D3-491F-8EC1-2E8BFF40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F27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95F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rsid w:val="001D4F2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qFormat/>
    <w:rsid w:val="001D4F2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1D4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D4F27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4F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D4F27"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1D4F27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1D4F27"/>
    <w:rPr>
      <w:rFonts w:ascii="Times New Roman" w:eastAsia="宋体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1D4F27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1D4F27"/>
    <w:rPr>
      <w:rFonts w:ascii="Times New Roman" w:eastAsia="宋体" w:hAnsi="Times New Roman" w:cs="Times New Roman"/>
      <w:noProof/>
      <w:sz w:val="24"/>
      <w:szCs w:val="24"/>
    </w:rPr>
  </w:style>
  <w:style w:type="character" w:customStyle="1" w:styleId="fontstyle01">
    <w:name w:val="fontstyle01"/>
    <w:basedOn w:val="a0"/>
    <w:rsid w:val="001D4F27"/>
    <w:rPr>
      <w:rFonts w:ascii="Times New Roman" w:hAnsi="Times New Roman" w:cs="Times New Roman" w:hint="default"/>
      <w:b/>
      <w:bCs/>
      <w:color w:val="000000"/>
      <w:sz w:val="30"/>
      <w:szCs w:val="30"/>
    </w:rPr>
  </w:style>
  <w:style w:type="character" w:customStyle="1" w:styleId="formula">
    <w:name w:val="formula"/>
    <w:basedOn w:val="a0"/>
    <w:qFormat/>
    <w:rsid w:val="007E5D4C"/>
  </w:style>
  <w:style w:type="character" w:styleId="a7">
    <w:name w:val="Emphasis"/>
    <w:basedOn w:val="a0"/>
    <w:uiPriority w:val="20"/>
    <w:qFormat/>
    <w:rsid w:val="007E5D4C"/>
    <w:rPr>
      <w:i/>
      <w:iCs/>
    </w:rPr>
  </w:style>
  <w:style w:type="character" w:customStyle="1" w:styleId="10">
    <w:name w:val="标题 1 字符"/>
    <w:basedOn w:val="a0"/>
    <w:link w:val="1"/>
    <w:uiPriority w:val="9"/>
    <w:rsid w:val="00295FA7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7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1A363-D2F4-4F2D-805C-E326C66B4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13</Pages>
  <Words>1388</Words>
  <Characters>7918</Characters>
  <Application>Microsoft Office Word</Application>
  <DocSecurity>0</DocSecurity>
  <Lines>65</Lines>
  <Paragraphs>18</Paragraphs>
  <ScaleCrop>false</ScaleCrop>
  <Company/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 士清</dc:creator>
  <cp:keywords/>
  <dc:description/>
  <cp:lastModifiedBy>罗 士清</cp:lastModifiedBy>
  <cp:revision>23</cp:revision>
  <dcterms:created xsi:type="dcterms:W3CDTF">2022-09-05T12:33:00Z</dcterms:created>
  <dcterms:modified xsi:type="dcterms:W3CDTF">2022-11-30T14:33:00Z</dcterms:modified>
</cp:coreProperties>
</file>