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68F95" w14:textId="372A46FA" w:rsidR="004C4B20" w:rsidRDefault="00382279" w:rsidP="00382279">
      <w:pPr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proofErr w:type="gramStart"/>
      <w:r w:rsidRPr="00E23878">
        <w:rPr>
          <w:rFonts w:asciiTheme="majorBidi" w:hAnsiTheme="majorBidi" w:cstheme="majorBidi"/>
          <w:b/>
          <w:bCs/>
          <w:sz w:val="28"/>
          <w:szCs w:val="28"/>
          <w:lang w:bidi="fa-IR"/>
        </w:rPr>
        <w:t>Cu(</w:t>
      </w:r>
      <w:proofErr w:type="gramEnd"/>
      <w:r w:rsidRPr="00E23878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II)/polyimide linked COF: an effective mesoporous </w:t>
      </w:r>
      <w:r w:rsidRPr="00A727DD">
        <w:rPr>
          <w:rFonts w:asciiTheme="majorBidi" w:hAnsiTheme="majorBidi" w:cstheme="majorBidi"/>
          <w:b/>
          <w:bCs/>
          <w:sz w:val="28"/>
          <w:szCs w:val="28"/>
          <w:lang w:bidi="fa-IR"/>
        </w:rPr>
        <w:t>catalyst for solvent-free 1,5-benzodiazepine synthesis</w:t>
      </w:r>
    </w:p>
    <w:p w14:paraId="5C7958E1" w14:textId="0876D313" w:rsidR="00636C8A" w:rsidRDefault="004C4B20" w:rsidP="00874B5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C4B20">
        <w:rPr>
          <w:rFonts w:asciiTheme="majorBidi" w:hAnsiTheme="majorBidi" w:cstheme="majorBidi"/>
          <w:b/>
          <w:bCs/>
          <w:sz w:val="24"/>
          <w:szCs w:val="24"/>
          <w:lang w:bidi="fa-IR"/>
        </w:rPr>
        <w:t>Sima Pourghasem, Farid Moeinpour *, Fatemeh S. Mohseni-Shahri</w:t>
      </w:r>
    </w:p>
    <w:p w14:paraId="6296107A" w14:textId="77777777" w:rsidR="00636C8A" w:rsidRDefault="00636C8A" w:rsidP="00874B5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ABC3DAC" w14:textId="1016F9C9" w:rsidR="003A42C2" w:rsidRDefault="00874B5F" w:rsidP="00874B5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74B5F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14:paraId="4296AD9A" w14:textId="77777777" w:rsidR="00AB3F9C" w:rsidRDefault="00AB3F9C" w:rsidP="00874B5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F385466" w14:textId="5A84C508" w:rsidR="009A1B44" w:rsidRDefault="009A1B44" w:rsidP="009A1B44">
      <w:pPr>
        <w:rPr>
          <w:rFonts w:ascii="Times New Roman" w:hAnsi="Times New Roman" w:cs="Times New Roman"/>
          <w:sz w:val="24"/>
          <w:szCs w:val="24"/>
        </w:rPr>
      </w:pPr>
    </w:p>
    <w:p w14:paraId="2FD7C9EF" w14:textId="037D6746" w:rsidR="00AB3F9C" w:rsidRDefault="00AB3F9C" w:rsidP="009A1B4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CEF8C2B" w14:textId="0D5BF241" w:rsidR="00636C8A" w:rsidRDefault="00636C8A" w:rsidP="009A1B4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B695A91" w14:textId="33C433EF" w:rsidR="00052378" w:rsidRDefault="00052378" w:rsidP="009A1B4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90927B4" w14:textId="77777777" w:rsidR="00052378" w:rsidRDefault="00052378" w:rsidP="009A1B4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86560FE" w14:textId="77777777" w:rsidR="00636C8A" w:rsidRDefault="00636C8A" w:rsidP="009A1B44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46A978A" w14:textId="37AA1603" w:rsidR="00AB3F9C" w:rsidRDefault="00AB3F9C" w:rsidP="00763DD2">
      <w:pPr>
        <w:rPr>
          <w:rFonts w:ascii="Times New Roman" w:hAnsi="Times New Roman" w:cs="Times New Roman"/>
          <w:sz w:val="24"/>
          <w:szCs w:val="24"/>
        </w:rPr>
      </w:pPr>
    </w:p>
    <w:p w14:paraId="34309E1D" w14:textId="1E37366C" w:rsidR="00970972" w:rsidRDefault="00970972" w:rsidP="002C231A">
      <w:pPr>
        <w:rPr>
          <w:rStyle w:val="fontstyle01"/>
        </w:rPr>
      </w:pPr>
    </w:p>
    <w:p w14:paraId="563D6ED2" w14:textId="0DD15D1D" w:rsidR="00C37A95" w:rsidRDefault="00C37A95" w:rsidP="00C37A95">
      <w:pPr>
        <w:rPr>
          <w:rStyle w:val="fontstyle01"/>
        </w:rPr>
      </w:pPr>
    </w:p>
    <w:p w14:paraId="33EDC773" w14:textId="23C0D345" w:rsidR="00C37A95" w:rsidRDefault="00C37A95" w:rsidP="00C37A95">
      <w:pPr>
        <w:rPr>
          <w:rStyle w:val="fontstyle01"/>
        </w:rPr>
      </w:pPr>
    </w:p>
    <w:p w14:paraId="3775B810" w14:textId="3A2307EB" w:rsidR="000328F1" w:rsidRDefault="000328F1" w:rsidP="00C37A95">
      <w:pPr>
        <w:rPr>
          <w:rStyle w:val="fontstyle01"/>
        </w:rPr>
      </w:pPr>
    </w:p>
    <w:p w14:paraId="6CF38E7F" w14:textId="56AE8CF4" w:rsidR="000328F1" w:rsidRDefault="000328F1" w:rsidP="00C37A95">
      <w:pPr>
        <w:rPr>
          <w:rStyle w:val="fontstyle01"/>
        </w:rPr>
      </w:pPr>
    </w:p>
    <w:p w14:paraId="01625F5C" w14:textId="35F1036C" w:rsidR="000328F1" w:rsidRDefault="000328F1" w:rsidP="00C37A95">
      <w:pPr>
        <w:rPr>
          <w:rStyle w:val="fontstyle01"/>
        </w:rPr>
      </w:pPr>
    </w:p>
    <w:p w14:paraId="7A1D0625" w14:textId="4681C2C9" w:rsidR="000328F1" w:rsidRDefault="000328F1" w:rsidP="00C37A95">
      <w:pPr>
        <w:rPr>
          <w:rStyle w:val="fontstyle01"/>
        </w:rPr>
      </w:pPr>
    </w:p>
    <w:p w14:paraId="7B1A70E8" w14:textId="406A76F5" w:rsidR="000328F1" w:rsidRDefault="000328F1" w:rsidP="00C37A95">
      <w:pPr>
        <w:rPr>
          <w:rStyle w:val="fontstyle01"/>
        </w:rPr>
      </w:pPr>
    </w:p>
    <w:p w14:paraId="4F626673" w14:textId="0D0134A1" w:rsidR="000328F1" w:rsidRDefault="000328F1" w:rsidP="00C37A95">
      <w:pPr>
        <w:rPr>
          <w:rStyle w:val="fontstyle01"/>
        </w:rPr>
      </w:pPr>
    </w:p>
    <w:p w14:paraId="024CB8B8" w14:textId="54570F1C" w:rsidR="000328F1" w:rsidRDefault="000328F1" w:rsidP="00C37A95">
      <w:pPr>
        <w:rPr>
          <w:rStyle w:val="fontstyle01"/>
        </w:rPr>
      </w:pPr>
    </w:p>
    <w:p w14:paraId="2AEB7BB8" w14:textId="1CBF4F9D" w:rsidR="000328F1" w:rsidRDefault="000328F1" w:rsidP="00C37A95">
      <w:pPr>
        <w:rPr>
          <w:rStyle w:val="fontstyle01"/>
        </w:rPr>
      </w:pPr>
    </w:p>
    <w:p w14:paraId="50CBE79B" w14:textId="77777777" w:rsidR="00B36E92" w:rsidRPr="00D42111" w:rsidRDefault="00B36E92" w:rsidP="00B36E92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0" w:name="_Hlk125018128"/>
      <w:r w:rsidRPr="00D42111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 xml:space="preserve">2.1. </w:t>
      </w:r>
      <w:r w:rsidRPr="00D1201A">
        <w:rPr>
          <w:rFonts w:asciiTheme="majorBidi" w:hAnsiTheme="majorBidi" w:cstheme="majorBidi"/>
          <w:b/>
          <w:bCs/>
          <w:i/>
          <w:iCs/>
          <w:sz w:val="24"/>
          <w:szCs w:val="24"/>
          <w:lang w:bidi="fa-IR"/>
        </w:rPr>
        <w:t xml:space="preserve">Synthesis of </w:t>
      </w:r>
      <w:r w:rsidRPr="009821FD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fa-IR"/>
        </w:rPr>
        <w:t>PI-COF</w:t>
      </w:r>
    </w:p>
    <w:p w14:paraId="1839D28D" w14:textId="77777777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435508">
        <w:rPr>
          <w:rFonts w:asciiTheme="majorBidi" w:hAnsiTheme="majorBidi" w:cstheme="majorBidi"/>
          <w:sz w:val="24"/>
          <w:szCs w:val="24"/>
          <w:lang w:bidi="fa-IR"/>
        </w:rPr>
        <w:t>No further purification was performed on the analytical-grade reagents, as they were obtained from Sigma.</w:t>
      </w:r>
    </w:p>
    <w:p w14:paraId="7D4F3121" w14:textId="77777777" w:rsidR="00B36E92" w:rsidRPr="00D1201A" w:rsidRDefault="00B36E92" w:rsidP="00B36E92">
      <w:pPr>
        <w:spacing w:line="480" w:lineRule="auto"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fa-IR"/>
        </w:rPr>
      </w:pPr>
      <w:r w:rsidRPr="00D1201A">
        <w:rPr>
          <w:rFonts w:asciiTheme="majorBidi" w:hAnsiTheme="majorBidi" w:cstheme="majorBidi"/>
          <w:b/>
          <w:bCs/>
          <w:i/>
          <w:iCs/>
          <w:sz w:val="24"/>
          <w:szCs w:val="24"/>
          <w:lang w:bidi="fa-IR"/>
        </w:rPr>
        <w:t xml:space="preserve">2.2 Synthesis of </w:t>
      </w:r>
      <w:r w:rsidRPr="009821FD"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bidi="fa-IR"/>
        </w:rPr>
        <w:t>PI-COF</w:t>
      </w:r>
    </w:p>
    <w:p w14:paraId="621CAAE2" w14:textId="77777777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vertAlign w:val="superscript"/>
          <w:lang w:bidi="fa-IR"/>
        </w:rPr>
      </w:pPr>
      <w:r w:rsidRPr="00662EA0">
        <w:rPr>
          <w:rFonts w:asciiTheme="majorBidi" w:hAnsiTheme="majorBidi" w:cstheme="majorBidi"/>
          <w:sz w:val="24"/>
          <w:szCs w:val="24"/>
          <w:lang w:bidi="fa-IR"/>
        </w:rPr>
        <w:t xml:space="preserve">An equimolar ratio (20 mmol) of MEL (melamine) and BTCD (benzene-1,2:4,5-tetracarboxylic dianhydride) were milled in an opal mortar for </w:t>
      </w:r>
      <w:r>
        <w:rPr>
          <w:rFonts w:asciiTheme="majorBidi" w:hAnsiTheme="majorBidi" w:cstheme="majorBidi"/>
          <w:sz w:val="24"/>
          <w:szCs w:val="24"/>
          <w:lang w:bidi="fa-IR"/>
        </w:rPr>
        <w:t>thirty</w:t>
      </w:r>
      <w:r w:rsidRPr="00662EA0">
        <w:rPr>
          <w:rFonts w:asciiTheme="majorBidi" w:hAnsiTheme="majorBidi" w:cstheme="majorBidi"/>
          <w:sz w:val="24"/>
          <w:szCs w:val="24"/>
          <w:lang w:bidi="fa-IR"/>
        </w:rPr>
        <w:t xml:space="preserve"> min</w:t>
      </w:r>
      <w:r>
        <w:rPr>
          <w:rFonts w:asciiTheme="majorBidi" w:hAnsiTheme="majorBidi" w:cstheme="majorBidi"/>
          <w:sz w:val="24"/>
          <w:szCs w:val="24"/>
          <w:lang w:bidi="fa-IR"/>
        </w:rPr>
        <w:t>utes</w:t>
      </w:r>
      <w:r w:rsidRPr="00662EA0">
        <w:rPr>
          <w:rFonts w:asciiTheme="majorBidi" w:hAnsiTheme="majorBidi" w:cstheme="majorBidi"/>
          <w:sz w:val="24"/>
          <w:szCs w:val="24"/>
          <w:lang w:bidi="fa-IR"/>
        </w:rPr>
        <w:t xml:space="preserve">, and finally transferred the resulting mixture to an alumina pot and annealed to 325 °C for </w:t>
      </w:r>
      <w:r>
        <w:rPr>
          <w:rFonts w:asciiTheme="majorBidi" w:hAnsiTheme="majorBidi" w:cstheme="majorBidi"/>
          <w:sz w:val="24"/>
          <w:szCs w:val="24"/>
          <w:lang w:bidi="fa-IR"/>
        </w:rPr>
        <w:t>four</w:t>
      </w:r>
      <w:r w:rsidRPr="00662EA0">
        <w:rPr>
          <w:rFonts w:asciiTheme="majorBidi" w:hAnsiTheme="majorBidi" w:cstheme="majorBidi"/>
          <w:sz w:val="24"/>
          <w:szCs w:val="24"/>
          <w:lang w:bidi="fa-IR"/>
        </w:rPr>
        <w:t xml:space="preserve"> h</w:t>
      </w:r>
      <w:r>
        <w:rPr>
          <w:rFonts w:asciiTheme="majorBidi" w:hAnsiTheme="majorBidi" w:cstheme="majorBidi"/>
          <w:sz w:val="24"/>
          <w:szCs w:val="24"/>
          <w:lang w:bidi="fa-IR"/>
        </w:rPr>
        <w:t>ours</w:t>
      </w:r>
      <w:r w:rsidRPr="00662EA0">
        <w:rPr>
          <w:rFonts w:asciiTheme="majorBidi" w:hAnsiTheme="majorBidi" w:cstheme="majorBidi"/>
          <w:sz w:val="24"/>
          <w:szCs w:val="24"/>
          <w:lang w:bidi="fa-IR"/>
        </w:rPr>
        <w:t xml:space="preserve"> at a heating speed of 5 °C min</w:t>
      </w:r>
      <w:r w:rsidRPr="00662EA0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Pr="00662EA0">
        <w:rPr>
          <w:rFonts w:asciiTheme="majorBidi" w:hAnsiTheme="majorBidi" w:cstheme="majorBidi"/>
          <w:sz w:val="24"/>
          <w:szCs w:val="24"/>
          <w:lang w:bidi="fa-IR"/>
        </w:rPr>
        <w:t xml:space="preserve">. After air cooling to ambient temperature, the obtained product was rinsed at 50 °C with water to eliminate remaining MEL precursor, and eventually desiccated at 80 °C to afford </w:t>
      </w:r>
      <w:r w:rsidRPr="008B7304">
        <w:rPr>
          <w:rFonts w:asciiTheme="majorBidi" w:hAnsiTheme="majorBidi" w:cstheme="majorBidi"/>
          <w:color w:val="FF0000"/>
          <w:sz w:val="24"/>
          <w:szCs w:val="24"/>
          <w:lang w:bidi="fa-IR"/>
        </w:rPr>
        <w:t>PI-COF</w:t>
      </w:r>
      <w:r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 with a yield of 70%</w:t>
      </w:r>
      <w:r w:rsidRPr="00662EA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begin"/>
      </w:r>
      <w:r>
        <w:rPr>
          <w:rFonts w:asciiTheme="majorBidi" w:hAnsiTheme="majorBidi" w:cstheme="majorBidi"/>
          <w:sz w:val="24"/>
          <w:szCs w:val="24"/>
          <w:lang w:bidi="fa-IR"/>
        </w:rPr>
        <w:instrText xml:space="preserve"> ADDIN EN.CITE &lt;EndNote&gt;&lt;Cite&gt;&lt;Author&gt;Han&lt;/Author&gt;&lt;Year&gt;2018&lt;/Year&gt;&lt;RecNum&gt;444&lt;/RecNum&gt;&lt;DisplayText&gt;(Han, Zhang et al. 2018)&lt;/DisplayText&gt;&lt;record&gt;&lt;rec-number&gt;444&lt;/rec-number&gt;&lt;foreign-keys&gt;&lt;key app="EN" db-id="tr2xawrpz25staew9pg5adtvsw90fz55tvs9" timestamp="1658729420"&gt;444&lt;/key&gt;&lt;/foreign-keys&gt;&lt;ref-type name="Journal Article"&gt;17&lt;/ref-type&gt;&lt;contributors&gt;&lt;authors&gt;&lt;author&gt;Han, Yi&lt;/author&gt;&lt;author&gt;Zhang, Mo&lt;/author&gt;&lt;author&gt;Zhang, Ya-Qing&lt;/author&gt;&lt;author&gt;Zhang, Zhan-Hui&lt;/author&gt;&lt;/authors&gt;&lt;/contributors&gt;&lt;titles&gt;&lt;title&gt;Copper immobilized at a covalent organic framework: an efficient and recyclable heterogeneous catalyst for the Chan–Lam coupling reaction of aryl boronic acids and amines&lt;/title&gt;&lt;secondary-title&gt;Green Chemistry&lt;/secondary-title&gt;&lt;/titles&gt;&lt;periodical&gt;&lt;full-title&gt;Green Chemistry&lt;/full-title&gt;&lt;/periodical&gt;&lt;pages&gt;4891-4900&lt;/pages&gt;&lt;volume&gt;20&lt;/volume&gt;&lt;number&gt;21&lt;/number&gt;&lt;dates&gt;&lt;year&gt;2018&lt;/year&gt;&lt;/dates&gt;&lt;urls&gt;&lt;/urls&gt;&lt;/record&gt;&lt;/Cite&gt;&lt;/EndNote&gt;</w:instrTex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separate"/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t>(Han, Zhang et al. 2018)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end"/>
      </w:r>
      <w:r>
        <w:rPr>
          <w:rFonts w:asciiTheme="majorBidi" w:hAnsiTheme="majorBidi" w:cstheme="majorBidi"/>
          <w:sz w:val="24"/>
          <w:szCs w:val="24"/>
          <w:lang w:bidi="fa-IR"/>
        </w:rPr>
        <w:t>.</w:t>
      </w:r>
    </w:p>
    <w:bookmarkEnd w:id="0"/>
    <w:p w14:paraId="00D48F86" w14:textId="10AC8565" w:rsidR="00B36E92" w:rsidRPr="00D1201A" w:rsidRDefault="00B36E92" w:rsidP="00B36E9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D1201A">
        <w:rPr>
          <w:rFonts w:asciiTheme="majorBidi" w:hAnsiTheme="majorBidi" w:cstheme="majorBidi"/>
          <w:b/>
          <w:bCs/>
          <w:sz w:val="24"/>
          <w:szCs w:val="24"/>
          <w:lang w:bidi="fa-IR"/>
        </w:rPr>
        <w:t>2.3 Synthetic method for Cu</w:t>
      </w:r>
      <w:r w:rsidR="00870111">
        <w:rPr>
          <w:rFonts w:asciiTheme="majorBidi" w:hAnsiTheme="majorBidi" w:cstheme="majorBidi"/>
          <w:b/>
          <w:bCs/>
          <w:sz w:val="24"/>
          <w:szCs w:val="24"/>
          <w:lang w:bidi="fa-IR"/>
        </w:rPr>
        <w:t>@</w:t>
      </w:r>
      <w:r w:rsidRPr="009821FD">
        <w:rPr>
          <w:rFonts w:asciiTheme="majorBidi" w:hAnsiTheme="majorBidi" w:cstheme="majorBidi"/>
          <w:b/>
          <w:bCs/>
          <w:color w:val="FF0000"/>
          <w:sz w:val="24"/>
          <w:szCs w:val="24"/>
          <w:lang w:bidi="fa-IR"/>
        </w:rPr>
        <w:t>PI-COF</w:t>
      </w:r>
    </w:p>
    <w:p w14:paraId="7592BEF9" w14:textId="79820F63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FE5138">
        <w:rPr>
          <w:rFonts w:asciiTheme="majorBidi" w:hAnsiTheme="majorBidi" w:cstheme="majorBidi"/>
          <w:sz w:val="24"/>
          <w:szCs w:val="24"/>
          <w:lang w:bidi="fa-IR"/>
        </w:rPr>
        <w:t xml:space="preserve">100 mg of the synthesized 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FE5138">
        <w:rPr>
          <w:rFonts w:asciiTheme="majorBidi" w:hAnsiTheme="majorBidi" w:cstheme="majorBidi"/>
          <w:sz w:val="24"/>
          <w:szCs w:val="24"/>
          <w:lang w:bidi="fa-IR"/>
        </w:rPr>
        <w:t xml:space="preserve">was </w:t>
      </w:r>
      <w:r>
        <w:rPr>
          <w:rFonts w:asciiTheme="majorBidi" w:hAnsiTheme="majorBidi" w:cstheme="majorBidi"/>
          <w:sz w:val="24"/>
          <w:szCs w:val="24"/>
          <w:lang w:bidi="fa-IR"/>
        </w:rPr>
        <w:t>mix</w:t>
      </w:r>
      <w:r w:rsidRPr="00FE5138">
        <w:rPr>
          <w:rFonts w:asciiTheme="majorBidi" w:hAnsiTheme="majorBidi" w:cstheme="majorBidi"/>
          <w:sz w:val="24"/>
          <w:szCs w:val="24"/>
          <w:lang w:bidi="fa-IR"/>
        </w:rPr>
        <w:t xml:space="preserve">ed with 30 mg </w:t>
      </w:r>
      <w:proofErr w:type="gramStart"/>
      <w:r w:rsidRPr="00FE5138">
        <w:rPr>
          <w:rFonts w:asciiTheme="majorBidi" w:hAnsiTheme="majorBidi" w:cstheme="majorBidi"/>
          <w:sz w:val="24"/>
          <w:szCs w:val="24"/>
          <w:lang w:bidi="fa-IR"/>
        </w:rPr>
        <w:t>Cu(</w:t>
      </w:r>
      <w:proofErr w:type="gramEnd"/>
      <w:r w:rsidRPr="00FE5138">
        <w:rPr>
          <w:rFonts w:asciiTheme="majorBidi" w:hAnsiTheme="majorBidi" w:cstheme="majorBidi"/>
          <w:sz w:val="24"/>
          <w:szCs w:val="24"/>
          <w:lang w:bidi="fa-IR"/>
        </w:rPr>
        <w:t>CH</w:t>
      </w:r>
      <w:r w:rsidRPr="00FE5138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3</w:t>
      </w:r>
      <w:r w:rsidRPr="00FE5138">
        <w:rPr>
          <w:rFonts w:asciiTheme="majorBidi" w:hAnsiTheme="majorBidi" w:cstheme="majorBidi"/>
          <w:sz w:val="24"/>
          <w:szCs w:val="24"/>
          <w:lang w:bidi="fa-IR"/>
        </w:rPr>
        <w:t>COO)</w:t>
      </w:r>
      <w:r w:rsidRPr="00FE5138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Pr="00FE5138">
        <w:rPr>
          <w:rFonts w:asciiTheme="majorBidi" w:hAnsiTheme="majorBidi" w:cstheme="majorBidi"/>
          <w:sz w:val="24"/>
          <w:szCs w:val="24"/>
          <w:lang w:bidi="fa-IR"/>
        </w:rPr>
        <w:t xml:space="preserve"> dissolved in 30 ml absolute ethanol. </w:t>
      </w:r>
      <w:r w:rsidRPr="0057015A">
        <w:rPr>
          <w:rFonts w:asciiTheme="majorBidi" w:hAnsiTheme="majorBidi" w:cstheme="majorBidi"/>
          <w:sz w:val="24"/>
          <w:szCs w:val="24"/>
          <w:lang w:bidi="fa-IR"/>
        </w:rPr>
        <w:t>During the four-hour stirring period, the soluti</w:t>
      </w:r>
      <w:r>
        <w:rPr>
          <w:rFonts w:asciiTheme="majorBidi" w:hAnsiTheme="majorBidi" w:cstheme="majorBidi"/>
          <w:sz w:val="24"/>
          <w:szCs w:val="24"/>
          <w:lang w:bidi="fa-IR"/>
        </w:rPr>
        <w:t>on was kept at ambient temperature</w:t>
      </w:r>
      <w:r w:rsidRPr="00FE5138">
        <w:rPr>
          <w:rFonts w:asciiTheme="majorBidi" w:hAnsiTheme="majorBidi" w:cstheme="majorBidi"/>
          <w:sz w:val="24"/>
          <w:szCs w:val="24"/>
          <w:lang w:bidi="fa-IR"/>
        </w:rPr>
        <w:t xml:space="preserve">, then </w:t>
      </w:r>
      <w:r>
        <w:rPr>
          <w:rFonts w:asciiTheme="majorBidi" w:hAnsiTheme="majorBidi" w:cstheme="majorBidi"/>
          <w:sz w:val="24"/>
          <w:szCs w:val="24"/>
          <w:lang w:bidi="fa-IR"/>
        </w:rPr>
        <w:t>rins</w:t>
      </w:r>
      <w:r w:rsidRPr="00FE5138">
        <w:rPr>
          <w:rFonts w:asciiTheme="majorBidi" w:hAnsiTheme="majorBidi" w:cstheme="majorBidi"/>
          <w:sz w:val="24"/>
          <w:szCs w:val="24"/>
          <w:lang w:bidi="fa-IR"/>
        </w:rPr>
        <w:t>ed with absolute ethanol. Therefore, the resulting Cu</w:t>
      </w:r>
      <w:r w:rsidR="00870111">
        <w:rPr>
          <w:rFonts w:asciiTheme="majorBidi" w:hAnsiTheme="majorBidi" w:cstheme="majorBidi"/>
          <w:sz w:val="24"/>
          <w:szCs w:val="24"/>
          <w:lang w:bidi="fa-IR"/>
        </w:rPr>
        <w:t>@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FE5138">
        <w:rPr>
          <w:rFonts w:asciiTheme="majorBidi" w:hAnsiTheme="majorBidi" w:cstheme="majorBidi"/>
          <w:sz w:val="24"/>
          <w:szCs w:val="24"/>
          <w:lang w:bidi="fa-IR"/>
        </w:rPr>
        <w:t>was then activated by vacuum at 80 °C.</w:t>
      </w:r>
    </w:p>
    <w:p w14:paraId="28685F2A" w14:textId="1074124C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In the experiments, melamine (MEL) and benzene-1,2:4,5-tetracarboxylic dianhydride (BTCD) were mixed and ground in an equimolar ratio. The mixture was then transferred to an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aluminum </w:t>
      </w:r>
      <w:r>
        <w:rPr>
          <w:rFonts w:asciiTheme="majorBidi" w:hAnsiTheme="majorBidi" w:cstheme="majorBidi"/>
          <w:sz w:val="24"/>
          <w:szCs w:val="24"/>
          <w:lang w:bidi="fa-IR"/>
        </w:rPr>
        <w:t>pan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and </w:t>
      </w:r>
      <w:r>
        <w:rPr>
          <w:rFonts w:asciiTheme="majorBidi" w:hAnsiTheme="majorBidi" w:cstheme="majorBidi"/>
          <w:sz w:val="24"/>
          <w:szCs w:val="24"/>
          <w:lang w:bidi="fa-IR"/>
        </w:rPr>
        <w:t>calcin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ed </w:t>
      </w:r>
      <w:r>
        <w:rPr>
          <w:rFonts w:asciiTheme="majorBidi" w:hAnsiTheme="majorBidi" w:cstheme="majorBidi"/>
          <w:sz w:val="24"/>
          <w:szCs w:val="24"/>
          <w:lang w:bidi="fa-IR"/>
        </w:rPr>
        <w:t>at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325°C for 4 hours. After air-cooling to </w:t>
      </w:r>
      <w:r>
        <w:rPr>
          <w:rFonts w:asciiTheme="majorBidi" w:hAnsiTheme="majorBidi" w:cstheme="majorBidi"/>
          <w:sz w:val="24"/>
          <w:szCs w:val="24"/>
          <w:lang w:bidi="fa-IR"/>
        </w:rPr>
        <w:t>ambient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temperature, the resulting product was </w:t>
      </w:r>
      <w:r>
        <w:rPr>
          <w:rFonts w:asciiTheme="majorBidi" w:hAnsiTheme="majorBidi" w:cstheme="majorBidi"/>
          <w:sz w:val="24"/>
          <w:szCs w:val="24"/>
          <w:lang w:bidi="fa-IR"/>
        </w:rPr>
        <w:t>rins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ed with water to </w:t>
      </w:r>
      <w:r>
        <w:rPr>
          <w:rFonts w:asciiTheme="majorBidi" w:hAnsiTheme="majorBidi" w:cstheme="majorBidi"/>
          <w:sz w:val="24"/>
          <w:szCs w:val="24"/>
          <w:lang w:bidi="fa-IR"/>
        </w:rPr>
        <w:t>eliminate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unreacted </w:t>
      </w:r>
      <w:r>
        <w:rPr>
          <w:rFonts w:asciiTheme="majorBidi" w:hAnsiTheme="majorBidi" w:cstheme="majorBidi"/>
          <w:sz w:val="24"/>
          <w:szCs w:val="24"/>
          <w:lang w:bidi="fa-IR"/>
        </w:rPr>
        <w:t>initial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>materials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and finally d</w:t>
      </w:r>
      <w:r>
        <w:rPr>
          <w:rFonts w:asciiTheme="majorBidi" w:hAnsiTheme="majorBidi" w:cstheme="majorBidi"/>
          <w:sz w:val="24"/>
          <w:szCs w:val="24"/>
          <w:lang w:bidi="fa-IR"/>
        </w:rPr>
        <w:t>esiccated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to obtain high yields of 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>PI-COF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. This synthetic method is relatively simple, inexpensive, and environmentally friendly </w:t>
      </w:r>
      <w:r>
        <w:rPr>
          <w:rFonts w:asciiTheme="majorBidi" w:hAnsiTheme="majorBidi" w:cstheme="majorBidi"/>
          <w:sz w:val="24"/>
          <w:szCs w:val="24"/>
          <w:lang w:bidi="fa-IR"/>
        </w:rPr>
        <w:t>as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it contain</w:t>
      </w:r>
      <w:r>
        <w:rPr>
          <w:rFonts w:asciiTheme="majorBidi" w:hAnsiTheme="majorBidi" w:cstheme="majorBidi"/>
          <w:sz w:val="24"/>
          <w:szCs w:val="24"/>
          <w:lang w:bidi="fa-IR"/>
        </w:rPr>
        <w:t>s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no 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>solvents and generate</w:t>
      </w:r>
      <w:r>
        <w:rPr>
          <w:rFonts w:asciiTheme="majorBidi" w:hAnsiTheme="majorBidi" w:cstheme="majorBidi"/>
          <w:sz w:val="24"/>
          <w:szCs w:val="24"/>
          <w:lang w:bidi="fa-IR"/>
        </w:rPr>
        <w:t>s no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8E61A7">
        <w:rPr>
          <w:rFonts w:asciiTheme="majorBidi" w:hAnsiTheme="majorBidi" w:cstheme="majorBidi"/>
          <w:sz w:val="24"/>
          <w:szCs w:val="24"/>
          <w:lang w:bidi="fa-IR"/>
        </w:rPr>
        <w:t>dangerous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waste. </w:t>
      </w:r>
      <w:r w:rsidRPr="00956801">
        <w:rPr>
          <w:rFonts w:asciiTheme="majorBidi" w:hAnsiTheme="majorBidi" w:cstheme="majorBidi"/>
          <w:color w:val="FF0000"/>
          <w:sz w:val="24"/>
          <w:szCs w:val="24"/>
          <w:lang w:bidi="fa-IR"/>
        </w:rPr>
        <w:t>Owing to the porous structure, exposure of N and O binding sites, this COF can act as a good platform for the incorporation of copper into the skeleton.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956801">
        <w:rPr>
          <w:rFonts w:asciiTheme="majorBidi" w:hAnsiTheme="majorBidi" w:cstheme="majorBidi"/>
          <w:sz w:val="24"/>
          <w:szCs w:val="24"/>
          <w:lang w:bidi="fa-IR"/>
        </w:rPr>
        <w:t>T</w:t>
      </w:r>
      <w:r w:rsidRPr="005C1090">
        <w:rPr>
          <w:rFonts w:asciiTheme="majorBidi" w:hAnsiTheme="majorBidi" w:cstheme="majorBidi"/>
          <w:sz w:val="24"/>
          <w:szCs w:val="24"/>
          <w:lang w:bidi="fa-IR"/>
        </w:rPr>
        <w:t>hereupon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lastRenderedPageBreak/>
        <w:t>Cu</w:t>
      </w:r>
      <w:r w:rsidR="005E2DA4">
        <w:rPr>
          <w:rFonts w:asciiTheme="majorBidi" w:hAnsiTheme="majorBidi" w:cstheme="majorBidi"/>
          <w:sz w:val="24"/>
          <w:szCs w:val="24"/>
          <w:lang w:bidi="fa-IR"/>
        </w:rPr>
        <w:t>@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can be easily prepared by immersing the 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>in ethanol</w:t>
      </w:r>
      <w:r>
        <w:rPr>
          <w:rFonts w:asciiTheme="majorBidi" w:hAnsiTheme="majorBidi" w:cstheme="majorBidi"/>
          <w:sz w:val="24"/>
          <w:szCs w:val="24"/>
          <w:lang w:bidi="fa-IR"/>
        </w:rPr>
        <w:t>ic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solution of </w:t>
      </w:r>
      <w:proofErr w:type="gramStart"/>
      <w:r w:rsidRPr="0018338A">
        <w:rPr>
          <w:rFonts w:asciiTheme="majorBidi" w:hAnsiTheme="majorBidi" w:cstheme="majorBidi"/>
          <w:sz w:val="24"/>
          <w:szCs w:val="24"/>
          <w:lang w:bidi="fa-IR"/>
        </w:rPr>
        <w:t>Cu(</w:t>
      </w:r>
      <w:proofErr w:type="gramEnd"/>
      <w:r w:rsidRPr="0018338A">
        <w:rPr>
          <w:rFonts w:asciiTheme="majorBidi" w:hAnsiTheme="majorBidi" w:cstheme="majorBidi"/>
          <w:sz w:val="24"/>
          <w:szCs w:val="24"/>
          <w:lang w:bidi="fa-IR"/>
        </w:rPr>
        <w:t>CH</w:t>
      </w:r>
      <w:r w:rsidRPr="0018338A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3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>COO)</w:t>
      </w:r>
      <w:r w:rsidRPr="0018338A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at </w:t>
      </w:r>
      <w:r>
        <w:rPr>
          <w:rFonts w:asciiTheme="majorBidi" w:hAnsiTheme="majorBidi" w:cstheme="majorBidi"/>
          <w:sz w:val="24"/>
          <w:szCs w:val="24"/>
          <w:lang w:bidi="fa-IR"/>
        </w:rPr>
        <w:t>ambient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temperature. The total Cu incorporation was </w:t>
      </w:r>
      <w:r>
        <w:rPr>
          <w:rFonts w:asciiTheme="majorBidi" w:hAnsiTheme="majorBidi" w:cstheme="majorBidi"/>
          <w:sz w:val="24"/>
          <w:szCs w:val="24"/>
          <w:lang w:bidi="fa-IR"/>
        </w:rPr>
        <w:t>measured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to be as high as </w:t>
      </w:r>
      <w:r w:rsidRPr="00802F30">
        <w:rPr>
          <w:rFonts w:asciiTheme="majorBidi" w:hAnsiTheme="majorBidi" w:cstheme="majorBidi"/>
          <w:sz w:val="24"/>
          <w:szCs w:val="24"/>
          <w:lang w:bidi="fa-IR"/>
        </w:rPr>
        <w:t>5.24 wt%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 xml:space="preserve"> by </w:t>
      </w:r>
      <w:r w:rsidRPr="000A65CD">
        <w:rPr>
          <w:rFonts w:asciiTheme="majorBidi" w:hAnsiTheme="majorBidi" w:cstheme="majorBidi"/>
          <w:sz w:val="24"/>
          <w:szCs w:val="24"/>
        </w:rPr>
        <w:t>ICP-AES</w:t>
      </w:r>
      <w:r w:rsidRPr="0018338A"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47178C26" w14:textId="77777777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</w:p>
    <w:p w14:paraId="516A41AD" w14:textId="548761E7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EF500B">
        <w:rPr>
          <w:rFonts w:asciiTheme="majorBidi" w:hAnsiTheme="majorBidi" w:cstheme="majorBidi"/>
          <w:sz w:val="24"/>
          <w:szCs w:val="24"/>
          <w:lang w:bidi="fa-IR"/>
        </w:rPr>
        <w:t>The FT</w:t>
      </w:r>
      <w:r>
        <w:rPr>
          <w:rFonts w:asciiTheme="majorBidi" w:hAnsiTheme="majorBidi" w:cstheme="majorBidi"/>
          <w:sz w:val="24"/>
          <w:szCs w:val="24"/>
          <w:lang w:bidi="fa-IR"/>
        </w:rPr>
        <w:t>-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IR</w:t>
      </w:r>
      <w:r w:rsidRPr="00C230F3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spectroscopy</w:t>
      </w:r>
      <w:r>
        <w:rPr>
          <w:rFonts w:asciiTheme="majorBidi" w:hAnsiTheme="majorBidi" w:cstheme="majorBidi"/>
          <w:sz w:val="24"/>
          <w:szCs w:val="24"/>
          <w:lang w:bidi="fa-IR"/>
        </w:rPr>
        <w:t>,</w:t>
      </w:r>
      <w:r w:rsidRPr="0091224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X-ray diffraction (XRD)</w:t>
      </w:r>
      <w:r>
        <w:rPr>
          <w:rFonts w:asciiTheme="majorBidi" w:hAnsiTheme="majorBidi" w:cstheme="majorBidi"/>
          <w:sz w:val="24"/>
          <w:szCs w:val="24"/>
          <w:lang w:bidi="fa-IR"/>
        </w:rPr>
        <w:t>,</w:t>
      </w:r>
      <w:r w:rsidRPr="00C230F3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FESEM</w:t>
      </w:r>
      <w:r>
        <w:rPr>
          <w:rFonts w:asciiTheme="majorBidi" w:hAnsiTheme="majorBidi" w:cstheme="majorBidi"/>
          <w:sz w:val="24"/>
          <w:szCs w:val="24"/>
          <w:lang w:bidi="fa-IR"/>
        </w:rPr>
        <w:t>,</w:t>
      </w:r>
      <w:r w:rsidRPr="00C230F3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TEM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and TGA</w:t>
      </w:r>
      <w:r w:rsidRPr="000125CB">
        <w:t xml:space="preserve"> </w:t>
      </w:r>
      <w:r w:rsidRPr="000125CB">
        <w:rPr>
          <w:rFonts w:asciiTheme="majorBidi" w:hAnsiTheme="majorBidi" w:cstheme="majorBidi"/>
          <w:sz w:val="24"/>
          <w:szCs w:val="24"/>
          <w:lang w:bidi="fa-IR"/>
        </w:rPr>
        <w:t>was used to characterize Cu</w:t>
      </w:r>
      <w:r w:rsidR="005E2DA4">
        <w:rPr>
          <w:rFonts w:asciiTheme="majorBidi" w:hAnsiTheme="majorBidi" w:cstheme="majorBidi"/>
          <w:sz w:val="24"/>
          <w:szCs w:val="24"/>
          <w:lang w:bidi="fa-IR"/>
        </w:rPr>
        <w:t>@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0125CB">
        <w:rPr>
          <w:rFonts w:asciiTheme="majorBidi" w:hAnsiTheme="majorBidi" w:cstheme="majorBidi"/>
          <w:sz w:val="24"/>
          <w:szCs w:val="24"/>
          <w:lang w:bidi="fa-IR"/>
        </w:rPr>
        <w:t>catalyst</w:t>
      </w:r>
      <w:r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The BET</w:t>
      </w:r>
      <w:r w:rsidRPr="00F439CE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method was u</w:t>
      </w:r>
      <w:r>
        <w:rPr>
          <w:rFonts w:asciiTheme="majorBidi" w:hAnsiTheme="majorBidi" w:cstheme="majorBidi"/>
          <w:sz w:val="24"/>
          <w:szCs w:val="24"/>
          <w:lang w:bidi="fa-IR"/>
        </w:rPr>
        <w:t>tiliz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ed to determine the effective surface area </w:t>
      </w:r>
      <w:r>
        <w:rPr>
          <w:rFonts w:asciiTheme="majorBidi" w:hAnsiTheme="majorBidi" w:cstheme="majorBidi"/>
          <w:sz w:val="24"/>
          <w:szCs w:val="24"/>
          <w:lang w:bidi="fa-IR"/>
        </w:rPr>
        <w:t>and the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pore size distribution. Fig. </w:t>
      </w:r>
      <w:r>
        <w:rPr>
          <w:rFonts w:asciiTheme="majorBidi" w:hAnsiTheme="majorBidi" w:cstheme="majorBidi"/>
          <w:sz w:val="24"/>
          <w:szCs w:val="24"/>
          <w:lang w:bidi="fa-IR"/>
        </w:rPr>
        <w:t>S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1 </w:t>
      </w:r>
      <w:r>
        <w:rPr>
          <w:rFonts w:asciiTheme="majorBidi" w:hAnsiTheme="majorBidi" w:cstheme="majorBidi"/>
          <w:sz w:val="24"/>
          <w:szCs w:val="24"/>
          <w:lang w:bidi="fa-IR"/>
        </w:rPr>
        <w:t>display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s the FT-IR spectra of MEL, BTCD, 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>PI-COF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and </w:t>
      </w:r>
      <w:r w:rsidR="005E2DA4" w:rsidRPr="000125CB">
        <w:rPr>
          <w:rFonts w:asciiTheme="majorBidi" w:hAnsiTheme="majorBidi" w:cstheme="majorBidi"/>
          <w:sz w:val="24"/>
          <w:szCs w:val="24"/>
          <w:lang w:bidi="fa-IR"/>
        </w:rPr>
        <w:t>Cu</w:t>
      </w:r>
      <w:r w:rsidR="005E2DA4">
        <w:rPr>
          <w:rFonts w:asciiTheme="majorBidi" w:hAnsiTheme="majorBidi" w:cstheme="majorBidi"/>
          <w:sz w:val="24"/>
          <w:szCs w:val="24"/>
          <w:lang w:bidi="fa-IR"/>
        </w:rPr>
        <w:t>@</w:t>
      </w:r>
      <w:r w:rsidR="005E2DA4"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>PI-COF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. The FT-IR spectra of the 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>
        <w:rPr>
          <w:rFonts w:asciiTheme="majorBidi" w:hAnsiTheme="majorBidi" w:cstheme="majorBidi"/>
          <w:sz w:val="24"/>
          <w:szCs w:val="24"/>
          <w:lang w:bidi="fa-IR"/>
        </w:rPr>
        <w:t>showe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d the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band </w:t>
      </w:r>
      <w:r w:rsidRPr="004C6D34">
        <w:rPr>
          <w:rFonts w:asciiTheme="majorBidi" w:hAnsiTheme="majorBidi" w:cstheme="majorBidi"/>
          <w:sz w:val="24"/>
          <w:szCs w:val="24"/>
          <w:lang w:bidi="fa-IR"/>
        </w:rPr>
        <w:t>fadeaway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at 1851 cm</w:t>
      </w:r>
      <w:r w:rsidRPr="00EF500B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>related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to the </w:t>
      </w:r>
      <w:r>
        <w:rPr>
          <w:rFonts w:asciiTheme="majorBidi" w:hAnsiTheme="majorBidi" w:cstheme="majorBidi"/>
          <w:sz w:val="24"/>
          <w:szCs w:val="24"/>
          <w:lang w:bidi="fa-IR"/>
        </w:rPr>
        <w:t>initial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anhydride monomers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(BTCD) (C = O</w:t>
      </w:r>
      <w:r w:rsidRPr="00BA5007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symmetric stretching) and the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decrease in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intensity of the bands at 1652 cm</w:t>
      </w:r>
      <w:r w:rsidRPr="00EF500B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, 3419 cm</w:t>
      </w:r>
      <w:r w:rsidRPr="00EF500B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and 3469 cm</w:t>
      </w:r>
      <w:r w:rsidRPr="00EF500B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>due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to the </w:t>
      </w:r>
      <w:r w:rsidRPr="00BA5007">
        <w:rPr>
          <w:rFonts w:asciiTheme="majorBidi" w:hAnsiTheme="majorBidi" w:cstheme="majorBidi"/>
          <w:sz w:val="24"/>
          <w:szCs w:val="24"/>
          <w:lang w:bidi="fa-IR"/>
        </w:rPr>
        <w:t xml:space="preserve">amino group terminus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of the </w:t>
      </w:r>
      <w:r>
        <w:rPr>
          <w:rFonts w:asciiTheme="majorBidi" w:hAnsiTheme="majorBidi" w:cstheme="majorBidi"/>
          <w:sz w:val="24"/>
          <w:szCs w:val="24"/>
          <w:lang w:bidi="fa-IR"/>
        </w:rPr>
        <w:t>initial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MEL monomer 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begin"/>
      </w:r>
      <w:r>
        <w:rPr>
          <w:rFonts w:asciiTheme="majorBidi" w:hAnsiTheme="majorBidi" w:cstheme="majorBidi"/>
          <w:sz w:val="24"/>
          <w:szCs w:val="24"/>
          <w:lang w:bidi="fa-IR"/>
        </w:rPr>
        <w:instrText xml:space="preserve"> ADDIN EN.CITE &lt;EndNote&gt;&lt;Cite&gt;&lt;Author&gt;Han&lt;/Author&gt;&lt;Year&gt;2018&lt;/Year&gt;&lt;RecNum&gt;447&lt;/RecNum&gt;&lt;DisplayText&gt;(Han, Zhang et al. 2018)&lt;/DisplayText&gt;&lt;record&gt;&lt;rec-number&gt;447&lt;/rec-number&gt;&lt;foreign-keys&gt;&lt;key app="EN" db-id="tr2xawrpz25staew9pg5adtvsw90fz55tvs9" timestamp="1658823152"&gt;447&lt;/key&gt;&lt;/foreign-keys&gt;&lt;ref-type name="Journal Article"&gt;17&lt;/ref-type&gt;&lt;contributors&gt;&lt;authors&gt;&lt;author&gt;Han, Yi&lt;/author&gt;&lt;author&gt;Zhang, Mo&lt;/author&gt;&lt;author&gt;Zhang, Ya-Qing&lt;/author&gt;&lt;author&gt;Zhang, Zhan-Hui&lt;/author&gt;&lt;/authors&gt;&lt;/contributors&gt;&lt;titles&gt;&lt;title&gt;Copper immobilized at a covalent organic framework: an efficient and recyclable heterogeneous catalyst for the Chan–Lam coupling reaction of aryl boronic acids and amines&lt;/title&gt;&lt;secondary-title&gt;Green Chemistry&lt;/secondary-title&gt;&lt;/titles&gt;&lt;periodical&gt;&lt;full-title&gt;Green Chemistry&lt;/full-title&gt;&lt;/periodical&gt;&lt;pages&gt;4891-4900&lt;/pages&gt;&lt;volume&gt;20&lt;/volume&gt;&lt;number&gt;21&lt;/number&gt;&lt;dates&gt;&lt;year&gt;2018&lt;/year&gt;&lt;/dates&gt;&lt;urls&gt;&lt;/urls&gt;&lt;/record&gt;&lt;/Cite&gt;&lt;/EndNote&gt;</w:instrTex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separate"/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t>(Han, Zhang et al. 2018)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end"/>
      </w:r>
      <w:r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>4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bands at 1772, 1725 (two imide carbonyl groups stretching), 1367 (C–N–C</w:t>
      </w:r>
      <w:r w:rsidRPr="00D31AD0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imide axial </w:t>
      </w:r>
      <w:r>
        <w:rPr>
          <w:rFonts w:asciiTheme="majorBidi" w:hAnsiTheme="majorBidi" w:cstheme="majorBidi"/>
          <w:sz w:val="24"/>
          <w:szCs w:val="24"/>
          <w:lang w:bidi="fa-IR"/>
        </w:rPr>
        <w:t>tension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), 1117 (C–N–C imide transverse stretching) and 728 cm</w:t>
      </w:r>
      <w:r w:rsidRPr="00EF500B">
        <w:rPr>
          <w:rFonts w:asciiTheme="majorBidi" w:hAnsiTheme="majorBidi" w:cstheme="majorBidi"/>
          <w:sz w:val="24"/>
          <w:szCs w:val="24"/>
          <w:vertAlign w:val="superscript"/>
          <w:lang w:bidi="fa-IR"/>
        </w:rPr>
        <w:t>-1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(imide C – N – C out of plane bending) </w:t>
      </w:r>
      <w:r>
        <w:rPr>
          <w:rFonts w:asciiTheme="majorBidi" w:hAnsiTheme="majorBidi" w:cstheme="majorBidi"/>
          <w:sz w:val="24"/>
          <w:szCs w:val="24"/>
          <w:lang w:bidi="fa-IR"/>
        </w:rPr>
        <w:t>related to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the </w:t>
      </w:r>
      <w:r>
        <w:rPr>
          <w:rFonts w:asciiTheme="majorBidi" w:hAnsiTheme="majorBidi" w:cstheme="majorBidi"/>
          <w:sz w:val="24"/>
          <w:szCs w:val="24"/>
          <w:lang w:bidi="fa-IR"/>
        </w:rPr>
        <w:t>specific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absorption of the polyimide</w:t>
      </w:r>
      <w:r>
        <w:rPr>
          <w:rFonts w:asciiTheme="majorBidi" w:hAnsiTheme="majorBidi" w:cstheme="majorBidi"/>
          <w:sz w:val="24"/>
          <w:szCs w:val="24"/>
          <w:lang w:bidi="fa-IR"/>
        </w:rPr>
        <w:t>s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were </w:t>
      </w:r>
      <w:r>
        <w:rPr>
          <w:rFonts w:asciiTheme="majorBidi" w:hAnsiTheme="majorBidi" w:cstheme="majorBidi"/>
          <w:sz w:val="24"/>
          <w:szCs w:val="24"/>
          <w:lang w:bidi="fa-IR"/>
        </w:rPr>
        <w:t>detected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r>
        <w:rPr>
          <w:rFonts w:asciiTheme="majorBidi" w:hAnsiTheme="majorBidi" w:cstheme="majorBidi"/>
          <w:sz w:val="24"/>
          <w:szCs w:val="24"/>
          <w:lang w:bidi="fa-IR"/>
        </w:rPr>
        <w:t>demonstra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ting that the product was </w:t>
      </w:r>
      <w:r>
        <w:rPr>
          <w:rFonts w:asciiTheme="majorBidi" w:hAnsiTheme="majorBidi" w:cstheme="majorBidi"/>
          <w:sz w:val="24"/>
          <w:szCs w:val="24"/>
          <w:lang w:bidi="fa-IR"/>
        </w:rPr>
        <w:t>ful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ly 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converted to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imid</w:t>
      </w:r>
      <w:r>
        <w:rPr>
          <w:rFonts w:asciiTheme="majorBidi" w:hAnsiTheme="majorBidi" w:cstheme="majorBidi"/>
          <w:sz w:val="24"/>
          <w:szCs w:val="24"/>
          <w:lang w:bidi="fa-IR"/>
        </w:rPr>
        <w:t>e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to form a polyimide 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begin"/>
      </w:r>
      <w:r>
        <w:rPr>
          <w:rFonts w:asciiTheme="majorBidi" w:hAnsiTheme="majorBidi" w:cstheme="majorBidi"/>
          <w:sz w:val="24"/>
          <w:szCs w:val="24"/>
          <w:lang w:bidi="fa-IR"/>
        </w:rPr>
        <w:instrText xml:space="preserve"> ADDIN EN.CITE &lt;EndNote&gt;&lt;Cite&gt;&lt;Author&gt;Dhakshnamoorthy&lt;/Author&gt;&lt;Year&gt;2012&lt;/Year&gt;&lt;RecNum&gt;445&lt;/RecNum&gt;&lt;DisplayText&gt;(Snyder, Thomson et al. 1989, Dhakshnamoorthy, Vikram et al. 2012)&lt;/DisplayText&gt;&lt;record&gt;&lt;rec-number&gt;445&lt;/rec-number&gt;&lt;foreign-keys&gt;&lt;key app="EN" db-id="tr2xawrpz25staew9pg5adtvsw90fz55tvs9" timestamp="1658822938"&gt;445&lt;/key&gt;&lt;/foreign-keys&gt;&lt;ref-type name="Journal Article"&gt;17&lt;/ref-type&gt;&lt;contributors&gt;&lt;authors&gt;&lt;author&gt;Dhakshnamoorthy, M&lt;/author&gt;&lt;author&gt;Vikram, S&lt;/author&gt;&lt;author&gt;Vasanthakumari, R&lt;/author&gt;&lt;/authors&gt;&lt;/contributors&gt;&lt;titles&gt;&lt;title&gt;Development of flexible low dielectric constant polyimide films based on iso-propylidene, aryl-ether linked dianhydride/diamine&lt;/title&gt;&lt;secondary-title&gt;Int. J. Sci. Eng. Res&lt;/secondary-title&gt;&lt;/titles&gt;&lt;periodical&gt;&lt;full-title&gt;Int. J. Sci. Eng. Res&lt;/full-title&gt;&lt;/periodical&gt;&lt;pages&gt;2229-2234&lt;/pages&gt;&lt;volume&gt;3&lt;/volume&gt;&lt;dates&gt;&lt;year&gt;2012&lt;/year&gt;&lt;/dates&gt;&lt;urls&gt;&lt;/urls&gt;&lt;/record&gt;&lt;/Cite&gt;&lt;Cite&gt;&lt;Author&gt;Snyder&lt;/Author&gt;&lt;Year&gt;1989&lt;/Year&gt;&lt;RecNum&gt;448&lt;/RecNum&gt;&lt;record&gt;&lt;rec-number&gt;448&lt;/rec-number&gt;&lt;foreign-keys&gt;&lt;key app="EN" db-id="tr2xawrpz25staew9pg5adtvsw90fz55tvs9" timestamp="1658823440"&gt;448&lt;/key&gt;&lt;/foreign-keys&gt;&lt;ref-type name="Journal Article"&gt;17&lt;/ref-type&gt;&lt;contributors&gt;&lt;authors&gt;&lt;author&gt;Snyder, RW&lt;/author&gt;&lt;author&gt;Thomson, B&lt;/author&gt;&lt;author&gt;Bartges, B&lt;/author&gt;&lt;author&gt;Czerniawski, D&lt;/author&gt;&lt;author&gt;Painter, PC&lt;/author&gt;&lt;/authors&gt;&lt;/contributors&gt;&lt;titles&gt;&lt;title&gt;FTIR studies of polyimides: thermal curing&lt;/title&gt;&lt;secondary-title&gt;Macromolecules&lt;/secondary-title&gt;&lt;/titles&gt;&lt;periodical&gt;&lt;full-title&gt;Macromolecules&lt;/full-title&gt;&lt;/periodical&gt;&lt;pages&gt;4166-4172&lt;/pages&gt;&lt;volume&gt;22&lt;/volume&gt;&lt;number&gt;11&lt;/number&gt;&lt;dates&gt;&lt;year&gt;1989&lt;/year&gt;&lt;/dates&gt;&lt;isbn&gt;0024-9297&lt;/isbn&gt;&lt;urls&gt;&lt;/urls&gt;&lt;/record&gt;&lt;/Cite&gt;&lt;/EndNote&gt;</w:instrTex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separate"/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t>(Snyder, Thomson et al. 1989, Dhakshnamoorthy, Vikram et al. 2012)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end"/>
      </w:r>
      <w:r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BE40A9">
        <w:rPr>
          <w:rFonts w:asciiTheme="majorBidi" w:hAnsiTheme="majorBidi" w:cstheme="majorBidi"/>
          <w:sz w:val="24"/>
          <w:szCs w:val="24"/>
          <w:lang w:bidi="fa-IR"/>
        </w:rPr>
        <w:t xml:space="preserve">However, FT-IR spectra of </w:t>
      </w:r>
      <w:r w:rsidR="005E2DA4" w:rsidRPr="000125CB">
        <w:rPr>
          <w:rFonts w:asciiTheme="majorBidi" w:hAnsiTheme="majorBidi" w:cstheme="majorBidi"/>
          <w:sz w:val="24"/>
          <w:szCs w:val="24"/>
          <w:lang w:bidi="fa-IR"/>
        </w:rPr>
        <w:t>Cu</w:t>
      </w:r>
      <w:r w:rsidR="005E2DA4">
        <w:rPr>
          <w:rFonts w:asciiTheme="majorBidi" w:hAnsiTheme="majorBidi" w:cstheme="majorBidi"/>
          <w:sz w:val="24"/>
          <w:szCs w:val="24"/>
          <w:lang w:bidi="fa-IR"/>
        </w:rPr>
        <w:t>@</w:t>
      </w:r>
      <w:r w:rsidR="005E2DA4"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BE40A9">
        <w:rPr>
          <w:rFonts w:asciiTheme="majorBidi" w:hAnsiTheme="majorBidi" w:cstheme="majorBidi"/>
          <w:sz w:val="24"/>
          <w:szCs w:val="24"/>
          <w:lang w:bidi="fa-IR"/>
        </w:rPr>
        <w:t xml:space="preserve">showed no visible changes in 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>PI-COF</w:t>
      </w:r>
      <w:r w:rsidRPr="00BE40A9">
        <w:rPr>
          <w:rFonts w:asciiTheme="majorBidi" w:hAnsiTheme="majorBidi" w:cstheme="majorBidi"/>
          <w:sz w:val="24"/>
          <w:szCs w:val="24"/>
          <w:lang w:bidi="fa-IR"/>
        </w:rPr>
        <w:t xml:space="preserve">, indicating that </w:t>
      </w:r>
      <w:proofErr w:type="gramStart"/>
      <w:r w:rsidRPr="00BE40A9">
        <w:rPr>
          <w:rFonts w:asciiTheme="majorBidi" w:hAnsiTheme="majorBidi" w:cstheme="majorBidi"/>
          <w:sz w:val="24"/>
          <w:szCs w:val="24"/>
          <w:lang w:bidi="fa-IR"/>
        </w:rPr>
        <w:t>Cu(</w:t>
      </w:r>
      <w:proofErr w:type="gramEnd"/>
      <w:r w:rsidRPr="00BE40A9">
        <w:rPr>
          <w:rFonts w:asciiTheme="majorBidi" w:hAnsiTheme="majorBidi" w:cstheme="majorBidi"/>
          <w:sz w:val="24"/>
          <w:szCs w:val="24"/>
          <w:lang w:bidi="fa-IR"/>
        </w:rPr>
        <w:t>CH</w:t>
      </w:r>
      <w:r w:rsidRPr="00A24C60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3</w:t>
      </w:r>
      <w:r w:rsidRPr="00BE40A9">
        <w:rPr>
          <w:rFonts w:asciiTheme="majorBidi" w:hAnsiTheme="majorBidi" w:cstheme="majorBidi"/>
          <w:sz w:val="24"/>
          <w:szCs w:val="24"/>
          <w:lang w:bidi="fa-IR"/>
        </w:rPr>
        <w:t>COO)</w:t>
      </w:r>
      <w:r w:rsidRPr="00A24C60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Pr="00BE40A9">
        <w:rPr>
          <w:rFonts w:asciiTheme="majorBidi" w:hAnsiTheme="majorBidi" w:cstheme="majorBidi"/>
          <w:sz w:val="24"/>
          <w:szCs w:val="24"/>
          <w:lang w:bidi="fa-IR"/>
        </w:rPr>
        <w:t xml:space="preserve"> does not alter the structure.</w:t>
      </w:r>
    </w:p>
    <w:p w14:paraId="5857F4D7" w14:textId="2AA0C66A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noProof/>
        </w:rPr>
        <w:lastRenderedPageBreak/>
        <w:drawing>
          <wp:inline distT="0" distB="0" distL="0" distR="0" wp14:anchorId="03B331CE" wp14:editId="4A0B3298">
            <wp:extent cx="5757545" cy="346682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4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639F" w14:textId="09CB9911" w:rsidR="00B36E92" w:rsidRPr="003257B9" w:rsidRDefault="00B36E92" w:rsidP="00B36E92">
      <w:pPr>
        <w:spacing w:line="480" w:lineRule="auto"/>
        <w:rPr>
          <w:rFonts w:asciiTheme="majorBidi" w:hAnsiTheme="majorBidi" w:cstheme="majorBidi"/>
        </w:rPr>
      </w:pPr>
      <w:r w:rsidRPr="003257B9">
        <w:rPr>
          <w:rFonts w:asciiTheme="majorBidi" w:hAnsiTheme="majorBidi" w:cstheme="majorBidi"/>
          <w:b/>
          <w:bCs/>
          <w:lang w:bidi="fa-IR"/>
        </w:rPr>
        <w:t xml:space="preserve">Fig. </w:t>
      </w:r>
      <w:r>
        <w:rPr>
          <w:rFonts w:asciiTheme="majorBidi" w:hAnsiTheme="majorBidi" w:cstheme="majorBidi"/>
          <w:b/>
          <w:bCs/>
          <w:lang w:bidi="fa-IR"/>
        </w:rPr>
        <w:t>S</w:t>
      </w:r>
      <w:r w:rsidRPr="003257B9">
        <w:rPr>
          <w:rFonts w:asciiTheme="majorBidi" w:hAnsiTheme="majorBidi" w:cstheme="majorBidi"/>
          <w:b/>
          <w:bCs/>
          <w:lang w:bidi="fa-IR"/>
        </w:rPr>
        <w:t>1</w:t>
      </w:r>
      <w:r w:rsidRPr="003257B9">
        <w:rPr>
          <w:rFonts w:asciiTheme="majorBidi" w:hAnsiTheme="majorBidi" w:cstheme="majorBidi"/>
          <w:lang w:bidi="fa-IR"/>
        </w:rPr>
        <w:t xml:space="preserve"> </w:t>
      </w:r>
      <w:r w:rsidRPr="003257B9">
        <w:rPr>
          <w:rFonts w:asciiTheme="majorBidi" w:hAnsiTheme="majorBidi" w:cstheme="majorBidi"/>
        </w:rPr>
        <w:t xml:space="preserve">FT-IR spectra of MEL, BTCD, </w:t>
      </w:r>
      <w:r w:rsidRPr="009821FD">
        <w:rPr>
          <w:rFonts w:asciiTheme="majorBidi" w:hAnsiTheme="majorBidi" w:cstheme="majorBidi"/>
          <w:color w:val="FF0000"/>
        </w:rPr>
        <w:t xml:space="preserve">PI-COF </w:t>
      </w:r>
      <w:r w:rsidRPr="003257B9">
        <w:rPr>
          <w:rFonts w:asciiTheme="majorBidi" w:hAnsiTheme="majorBidi" w:cstheme="majorBidi"/>
        </w:rPr>
        <w:t xml:space="preserve">and </w:t>
      </w:r>
      <w:r w:rsidRPr="005F1FBA">
        <w:rPr>
          <w:rFonts w:asciiTheme="majorBidi" w:hAnsiTheme="majorBidi" w:cstheme="majorBidi"/>
          <w:color w:val="FF0000"/>
        </w:rPr>
        <w:t>Cu@</w:t>
      </w:r>
      <w:r w:rsidRPr="009821FD">
        <w:rPr>
          <w:rFonts w:asciiTheme="majorBidi" w:hAnsiTheme="majorBidi" w:cstheme="majorBidi"/>
          <w:color w:val="FF0000"/>
        </w:rPr>
        <w:t>PI-COF</w:t>
      </w:r>
    </w:p>
    <w:p w14:paraId="74E89823" w14:textId="77777777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</w:p>
    <w:p w14:paraId="6B335E6E" w14:textId="7D9F09C0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 w:rsidRPr="009F5C28">
        <w:rPr>
          <w:rFonts w:asciiTheme="majorBidi" w:hAnsiTheme="majorBidi" w:cstheme="majorBidi"/>
          <w:sz w:val="24"/>
          <w:szCs w:val="24"/>
          <w:lang w:bidi="fa-IR"/>
        </w:rPr>
        <w:t xml:space="preserve">As a result of XRD analysis of </w:t>
      </w:r>
      <w:r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>PI-COF</w:t>
      </w:r>
      <w:r w:rsidRPr="009F5C28">
        <w:rPr>
          <w:rFonts w:asciiTheme="majorBidi" w:hAnsiTheme="majorBidi" w:cstheme="majorBidi"/>
          <w:sz w:val="24"/>
          <w:szCs w:val="24"/>
          <w:lang w:bidi="fa-IR"/>
        </w:rPr>
        <w:t xml:space="preserve">, diffraction peaks </w:t>
      </w:r>
      <w:r>
        <w:rPr>
          <w:rFonts w:asciiTheme="majorBidi" w:hAnsiTheme="majorBidi" w:cstheme="majorBidi"/>
          <w:sz w:val="24"/>
          <w:szCs w:val="24"/>
          <w:lang w:bidi="fa-IR"/>
        </w:rPr>
        <w:t>at 18.9 and 29.6° were observed, deno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ting </w:t>
      </w:r>
      <w:r w:rsidRPr="00EF500B">
        <w:rPr>
          <w:rFonts w:asciiTheme="majorBidi" w:hAnsiTheme="majorBidi" w:cstheme="majorBidi"/>
          <w:sz w:val="24"/>
          <w:szCs w:val="24"/>
        </w:rPr>
        <w:t xml:space="preserve">acceptable crystallinity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of the materials (Fig. </w:t>
      </w:r>
      <w:r>
        <w:rPr>
          <w:rFonts w:asciiTheme="majorBidi" w:hAnsiTheme="majorBidi" w:cstheme="majorBidi"/>
          <w:sz w:val="24"/>
          <w:szCs w:val="24"/>
          <w:lang w:bidi="fa-IR"/>
        </w:rPr>
        <w:t>S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2). </w:t>
      </w:r>
      <w:r w:rsidRPr="00EF500B">
        <w:rPr>
          <w:rFonts w:asciiTheme="majorBidi" w:hAnsiTheme="majorBidi" w:cstheme="majorBidi"/>
          <w:sz w:val="24"/>
          <w:szCs w:val="24"/>
        </w:rPr>
        <w:t xml:space="preserve">Compared </w:t>
      </w:r>
      <w:r w:rsidRPr="009041D3">
        <w:rPr>
          <w:rFonts w:asciiTheme="majorBidi" w:hAnsiTheme="majorBidi" w:cstheme="majorBidi"/>
          <w:sz w:val="24"/>
          <w:szCs w:val="24"/>
        </w:rPr>
        <w:t xml:space="preserve">to </w:t>
      </w:r>
      <w:r w:rsidRPr="009821FD">
        <w:rPr>
          <w:rFonts w:asciiTheme="majorBidi" w:hAnsiTheme="majorBidi" w:cstheme="majorBidi"/>
          <w:color w:val="FF0000"/>
          <w:sz w:val="24"/>
          <w:szCs w:val="24"/>
        </w:rPr>
        <w:t>PI-COF</w:t>
      </w:r>
      <w:r w:rsidRPr="009041D3">
        <w:rPr>
          <w:rFonts w:asciiTheme="majorBidi" w:hAnsiTheme="majorBidi" w:cstheme="majorBidi"/>
          <w:sz w:val="24"/>
          <w:szCs w:val="24"/>
        </w:rPr>
        <w:t xml:space="preserve">, the well-preserved XRD pattern of </w:t>
      </w:r>
      <w:r w:rsidR="005E2DA4" w:rsidRPr="000125CB">
        <w:rPr>
          <w:rFonts w:asciiTheme="majorBidi" w:hAnsiTheme="majorBidi" w:cstheme="majorBidi"/>
          <w:sz w:val="24"/>
          <w:szCs w:val="24"/>
          <w:lang w:bidi="fa-IR"/>
        </w:rPr>
        <w:t>Cu</w:t>
      </w:r>
      <w:r w:rsidR="005E2DA4">
        <w:rPr>
          <w:rFonts w:asciiTheme="majorBidi" w:hAnsiTheme="majorBidi" w:cstheme="majorBidi"/>
          <w:sz w:val="24"/>
          <w:szCs w:val="24"/>
          <w:lang w:bidi="fa-IR"/>
        </w:rPr>
        <w:t>@</w:t>
      </w:r>
      <w:r w:rsidR="005E2DA4"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9041D3">
        <w:rPr>
          <w:rFonts w:asciiTheme="majorBidi" w:hAnsiTheme="majorBidi" w:cstheme="majorBidi"/>
          <w:sz w:val="24"/>
          <w:szCs w:val="24"/>
        </w:rPr>
        <w:t xml:space="preserve">has </w:t>
      </w:r>
      <w:r>
        <w:rPr>
          <w:rFonts w:asciiTheme="majorBidi" w:hAnsiTheme="majorBidi" w:cstheme="majorBidi"/>
          <w:sz w:val="24"/>
          <w:szCs w:val="24"/>
        </w:rPr>
        <w:t>further</w:t>
      </w:r>
      <w:r w:rsidRPr="009041D3">
        <w:rPr>
          <w:rFonts w:asciiTheme="majorBidi" w:hAnsiTheme="majorBidi" w:cstheme="majorBidi"/>
          <w:sz w:val="24"/>
          <w:szCs w:val="24"/>
        </w:rPr>
        <w:t xml:space="preserve"> peaks at 12.8° (2θ) and 15.2° (2θ),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041D3">
        <w:rPr>
          <w:rFonts w:asciiTheme="majorBidi" w:hAnsiTheme="majorBidi" w:cstheme="majorBidi"/>
          <w:sz w:val="24"/>
          <w:szCs w:val="24"/>
        </w:rPr>
        <w:t xml:space="preserve">indicating </w:t>
      </w:r>
      <w:r w:rsidRPr="00B333B0">
        <w:rPr>
          <w:rFonts w:asciiTheme="majorBidi" w:hAnsiTheme="majorBidi" w:cstheme="majorBidi"/>
          <w:sz w:val="24"/>
          <w:szCs w:val="24"/>
        </w:rPr>
        <w:t>successful loading of Cu</w:t>
      </w:r>
      <w:r>
        <w:rPr>
          <w:rFonts w:asciiTheme="majorBidi" w:hAnsiTheme="majorBidi" w:cstheme="majorBidi"/>
          <w:sz w:val="24"/>
          <w:szCs w:val="24"/>
        </w:rPr>
        <w:t xml:space="preserve"> with </w:t>
      </w:r>
      <w:r w:rsidRPr="009041D3">
        <w:rPr>
          <w:rFonts w:asciiTheme="majorBidi" w:hAnsiTheme="majorBidi" w:cstheme="majorBidi"/>
          <w:sz w:val="24"/>
          <w:szCs w:val="24"/>
        </w:rPr>
        <w:t>a minimal loss of COF integrity and crystallinity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begin"/>
      </w:r>
      <w:r>
        <w:rPr>
          <w:rFonts w:asciiTheme="majorBidi" w:hAnsiTheme="majorBidi" w:cstheme="majorBidi"/>
          <w:sz w:val="24"/>
          <w:szCs w:val="24"/>
          <w:lang w:bidi="fa-IR"/>
        </w:rPr>
        <w:instrText xml:space="preserve"> ADDIN EN.CITE &lt;EndNote&gt;&lt;Cite&gt;&lt;Author&gt;Bellini&lt;/Author&gt;&lt;Year&gt;2002&lt;/Year&gt;&lt;RecNum&gt;449&lt;/RecNum&gt;&lt;DisplayText&gt;(Bellini, Machado et al. 2002)&lt;/DisplayText&gt;&lt;record&gt;&lt;rec-number&gt;449&lt;/rec-number&gt;&lt;foreign-keys&gt;&lt;key app="EN" db-id="tr2xawrpz25staew9pg5adtvsw90fz55tvs9" timestamp="1658838388"&gt;449&lt;/key&gt;&lt;/foreign-keys&gt;&lt;ref-type name="Journal Article"&gt;17&lt;/ref-type&gt;&lt;contributors&gt;&lt;authors&gt;&lt;author&gt;Bellini, JV&lt;/author&gt;&lt;author&gt;Machado, R&lt;/author&gt;&lt;author&gt;Morelli, MR&lt;/author&gt;&lt;author&gt;Kiminami, RHGA&lt;/author&gt;&lt;/authors&gt;&lt;/contributors&gt;&lt;titles&gt;&lt;title&gt;Thermal, structural and morphological characterisation of freeze-dried copper (II) acetate monohydrate and its solid decomposition products&lt;/title&gt;&lt;secondary-title&gt;Materials Research&lt;/secondary-title&gt;&lt;/titles&gt;&lt;periodical&gt;&lt;full-title&gt;Materials Research&lt;/full-title&gt;&lt;/periodical&gt;&lt;pages&gt;453-457&lt;/pages&gt;&lt;volume&gt;5&lt;/volume&gt;&lt;dates&gt;&lt;year&gt;2002&lt;/year&gt;&lt;/dates&gt;&lt;isbn&gt;1516-1439&lt;/isbn&gt;&lt;urls&gt;&lt;/urls&gt;&lt;/record&gt;&lt;/Cite&gt;&lt;/EndNote&gt;</w:instrTex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separate"/>
      </w:r>
      <w:r>
        <w:rPr>
          <w:rFonts w:asciiTheme="majorBidi" w:hAnsiTheme="majorBidi" w:cstheme="majorBidi"/>
          <w:noProof/>
          <w:sz w:val="24"/>
          <w:szCs w:val="24"/>
          <w:lang w:bidi="fa-IR"/>
        </w:rPr>
        <w:t>(Bellini, Machado et al. 2002)</w:t>
      </w:r>
      <w:r w:rsidRPr="007E7EAE">
        <w:rPr>
          <w:rFonts w:asciiTheme="majorBidi" w:hAnsiTheme="majorBidi" w:cstheme="majorBidi"/>
          <w:sz w:val="24"/>
          <w:szCs w:val="24"/>
          <w:lang w:bidi="fa-IR"/>
        </w:rPr>
        <w:fldChar w:fldCharType="end"/>
      </w:r>
      <w:r>
        <w:rPr>
          <w:rFonts w:asciiTheme="majorBidi" w:hAnsiTheme="majorBidi" w:cstheme="majorBidi"/>
          <w:sz w:val="24"/>
          <w:szCs w:val="24"/>
          <w:lang w:bidi="fa-IR"/>
        </w:rPr>
        <w:t>.</w:t>
      </w:r>
    </w:p>
    <w:p w14:paraId="06C58363" w14:textId="29C43BD9" w:rsidR="00B36E92" w:rsidRDefault="00B36E92" w:rsidP="00B36E92">
      <w:pPr>
        <w:spacing w:line="480" w:lineRule="auto"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noProof/>
        </w:rPr>
        <w:lastRenderedPageBreak/>
        <w:drawing>
          <wp:inline distT="0" distB="0" distL="0" distR="0" wp14:anchorId="4BFDB0F4" wp14:editId="6CF90F13">
            <wp:extent cx="5757545" cy="3466829"/>
            <wp:effectExtent l="0" t="0" r="0" b="635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4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2B1E7" w14:textId="263FD372" w:rsidR="00B36E92" w:rsidRPr="003D60D9" w:rsidRDefault="00B36E92" w:rsidP="00B36E92">
      <w:pPr>
        <w:spacing w:line="480" w:lineRule="auto"/>
        <w:rPr>
          <w:rFonts w:asciiTheme="majorBidi" w:hAnsiTheme="majorBidi" w:cstheme="majorBidi"/>
        </w:rPr>
      </w:pPr>
      <w:r w:rsidRPr="003D60D9">
        <w:rPr>
          <w:rFonts w:asciiTheme="majorBidi" w:hAnsiTheme="majorBidi" w:cstheme="majorBidi"/>
          <w:b/>
          <w:bCs/>
          <w:lang w:bidi="fa-IR"/>
        </w:rPr>
        <w:t xml:space="preserve">Fig. </w:t>
      </w:r>
      <w:r>
        <w:rPr>
          <w:rFonts w:asciiTheme="majorBidi" w:hAnsiTheme="majorBidi" w:cstheme="majorBidi"/>
          <w:b/>
          <w:bCs/>
          <w:lang w:bidi="fa-IR"/>
        </w:rPr>
        <w:t>S</w:t>
      </w:r>
      <w:r w:rsidRPr="003D60D9">
        <w:rPr>
          <w:rFonts w:asciiTheme="majorBidi" w:hAnsiTheme="majorBidi" w:cstheme="majorBidi"/>
          <w:b/>
          <w:bCs/>
          <w:lang w:bidi="fa-IR"/>
        </w:rPr>
        <w:t>2</w:t>
      </w:r>
      <w:r w:rsidRPr="003D60D9">
        <w:rPr>
          <w:rFonts w:asciiTheme="majorBidi" w:hAnsiTheme="majorBidi" w:cstheme="majorBidi"/>
          <w:lang w:bidi="fa-IR"/>
        </w:rPr>
        <w:t xml:space="preserve"> </w:t>
      </w:r>
      <w:r w:rsidRPr="003D60D9">
        <w:rPr>
          <w:rFonts w:asciiTheme="majorBidi" w:hAnsiTheme="majorBidi" w:cstheme="majorBidi"/>
        </w:rPr>
        <w:t xml:space="preserve">XRD patterns of (a) </w:t>
      </w:r>
      <w:r w:rsidRPr="009821FD">
        <w:rPr>
          <w:rFonts w:asciiTheme="majorBidi" w:hAnsiTheme="majorBidi" w:cstheme="majorBidi"/>
          <w:color w:val="FF0000"/>
        </w:rPr>
        <w:t xml:space="preserve">PI-COF </w:t>
      </w:r>
      <w:r w:rsidRPr="003D60D9">
        <w:rPr>
          <w:rFonts w:asciiTheme="majorBidi" w:hAnsiTheme="majorBidi" w:cstheme="majorBidi"/>
        </w:rPr>
        <w:t xml:space="preserve">and (b) </w:t>
      </w:r>
      <w:r w:rsidRPr="00B333B0">
        <w:rPr>
          <w:rFonts w:asciiTheme="majorBidi" w:hAnsiTheme="majorBidi" w:cstheme="majorBidi"/>
          <w:color w:val="FF0000"/>
        </w:rPr>
        <w:t>Cu@</w:t>
      </w:r>
      <w:r w:rsidRPr="009821FD">
        <w:rPr>
          <w:rFonts w:asciiTheme="majorBidi" w:hAnsiTheme="majorBidi" w:cstheme="majorBidi"/>
          <w:color w:val="FF0000"/>
        </w:rPr>
        <w:t>PI-COF</w:t>
      </w:r>
    </w:p>
    <w:p w14:paraId="725E0D47" w14:textId="5BC1388F" w:rsidR="00B36E92" w:rsidRDefault="00B36E92" w:rsidP="00533445">
      <w:pPr>
        <w:spacing w:line="480" w:lineRule="auto"/>
        <w:rPr>
          <w:rFonts w:asciiTheme="majorBidi" w:hAnsiTheme="majorBidi" w:cstheme="majorBidi"/>
          <w:color w:val="FF0000"/>
          <w:sz w:val="24"/>
          <w:szCs w:val="24"/>
          <w:lang w:bidi="fa-IR"/>
        </w:rPr>
      </w:pPr>
      <w:r w:rsidRPr="00EF500B">
        <w:rPr>
          <w:rFonts w:asciiTheme="majorBidi" w:hAnsiTheme="majorBidi" w:cstheme="majorBidi"/>
          <w:sz w:val="24"/>
          <w:szCs w:val="24"/>
          <w:lang w:bidi="fa-IR"/>
        </w:rPr>
        <w:t>The morpholog</w:t>
      </w:r>
      <w:r>
        <w:rPr>
          <w:rFonts w:asciiTheme="majorBidi" w:hAnsiTheme="majorBidi" w:cstheme="majorBidi"/>
          <w:sz w:val="24"/>
          <w:szCs w:val="24"/>
          <w:lang w:bidi="fa-IR"/>
        </w:rPr>
        <w:t>y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of </w:t>
      </w:r>
      <w:r w:rsidRPr="008B7304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and </w:t>
      </w:r>
      <w:r w:rsidR="005E2DA4" w:rsidRPr="000125CB">
        <w:rPr>
          <w:rFonts w:asciiTheme="majorBidi" w:hAnsiTheme="majorBidi" w:cstheme="majorBidi"/>
          <w:sz w:val="24"/>
          <w:szCs w:val="24"/>
          <w:lang w:bidi="fa-IR"/>
        </w:rPr>
        <w:t>Cu</w:t>
      </w:r>
      <w:r w:rsidR="005E2DA4">
        <w:rPr>
          <w:rFonts w:asciiTheme="majorBidi" w:hAnsiTheme="majorBidi" w:cstheme="majorBidi"/>
          <w:sz w:val="24"/>
          <w:szCs w:val="24"/>
          <w:lang w:bidi="fa-IR"/>
        </w:rPr>
        <w:t>@</w:t>
      </w:r>
      <w:r w:rsidR="005E2DA4"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w</w:t>
      </w:r>
      <w:r>
        <w:rPr>
          <w:rFonts w:asciiTheme="majorBidi" w:hAnsiTheme="majorBidi" w:cstheme="majorBidi"/>
          <w:sz w:val="24"/>
          <w:szCs w:val="24"/>
          <w:lang w:bidi="fa-IR"/>
        </w:rPr>
        <w:t>as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investigated by FESEM and TEM (Fig. </w:t>
      </w:r>
      <w:r>
        <w:rPr>
          <w:rFonts w:asciiTheme="majorBidi" w:hAnsiTheme="majorBidi" w:cstheme="majorBidi"/>
          <w:sz w:val="24"/>
          <w:szCs w:val="24"/>
          <w:lang w:bidi="fa-IR"/>
        </w:rPr>
        <w:t>S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3). The </w:t>
      </w:r>
      <w:r w:rsidRPr="008B7304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and </w:t>
      </w:r>
      <w:r w:rsidR="005E2DA4" w:rsidRPr="000125CB">
        <w:rPr>
          <w:rFonts w:asciiTheme="majorBidi" w:hAnsiTheme="majorBidi" w:cstheme="majorBidi"/>
          <w:sz w:val="24"/>
          <w:szCs w:val="24"/>
          <w:lang w:bidi="fa-IR"/>
        </w:rPr>
        <w:t>Cu</w:t>
      </w:r>
      <w:r w:rsidR="005E2DA4">
        <w:rPr>
          <w:rFonts w:asciiTheme="majorBidi" w:hAnsiTheme="majorBidi" w:cstheme="majorBidi"/>
          <w:sz w:val="24"/>
          <w:szCs w:val="24"/>
          <w:lang w:bidi="fa-IR"/>
        </w:rPr>
        <w:t>@</w:t>
      </w:r>
      <w:r w:rsidR="005E2DA4" w:rsidRPr="009821FD">
        <w:rPr>
          <w:rFonts w:asciiTheme="majorBidi" w:hAnsiTheme="majorBidi" w:cstheme="majorBidi"/>
          <w:color w:val="FF0000"/>
          <w:sz w:val="24"/>
          <w:szCs w:val="24"/>
          <w:lang w:bidi="fa-IR"/>
        </w:rPr>
        <w:t xml:space="preserve">PI-COF 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>exhibited good crystallinity and a</w:t>
      </w:r>
      <w:r>
        <w:rPr>
          <w:rFonts w:asciiTheme="majorBidi" w:hAnsiTheme="majorBidi" w:cstheme="majorBidi"/>
          <w:sz w:val="24"/>
          <w:szCs w:val="24"/>
          <w:lang w:bidi="fa-IR"/>
        </w:rPr>
        <w:t>n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fa-IR"/>
        </w:rPr>
        <w:t>ordered</w:t>
      </w:r>
      <w:r w:rsidRPr="00EF500B">
        <w:rPr>
          <w:rFonts w:asciiTheme="majorBidi" w:hAnsiTheme="majorBidi" w:cstheme="majorBidi"/>
          <w:sz w:val="24"/>
          <w:szCs w:val="24"/>
          <w:lang w:bidi="fa-IR"/>
        </w:rPr>
        <w:t xml:space="preserve"> structure. </w:t>
      </w:r>
      <w:r w:rsidRPr="00533445">
        <w:rPr>
          <w:rFonts w:asciiTheme="majorBidi" w:hAnsiTheme="majorBidi" w:cstheme="majorBidi"/>
          <w:color w:val="FF0000"/>
          <w:sz w:val="24"/>
          <w:szCs w:val="24"/>
          <w:lang w:bidi="fa-IR"/>
        </w:rPr>
        <w:t>The images reveal that PI-COF possesses regular morphology, and the fundamental structure of organic frameworks seems to be the same after metal loading.</w:t>
      </w:r>
    </w:p>
    <w:p w14:paraId="604E8472" w14:textId="3A0E8006" w:rsidR="00B36E92" w:rsidRDefault="00B36E92" w:rsidP="00C37A95">
      <w:pPr>
        <w:rPr>
          <w:rFonts w:asciiTheme="majorBidi" w:hAnsiTheme="majorBidi" w:cstheme="majorBidi"/>
          <w:color w:val="FF0000"/>
          <w:sz w:val="24"/>
          <w:szCs w:val="24"/>
          <w:lang w:bidi="fa-IR"/>
        </w:rPr>
      </w:pPr>
    </w:p>
    <w:p w14:paraId="59523D9F" w14:textId="77777777" w:rsidR="00B36E92" w:rsidRDefault="00B36E92" w:rsidP="00C37A95">
      <w:pPr>
        <w:rPr>
          <w:rFonts w:asciiTheme="majorBidi" w:hAnsiTheme="majorBidi" w:cstheme="majorBidi"/>
          <w:color w:val="FF0000"/>
          <w:sz w:val="24"/>
          <w:szCs w:val="24"/>
          <w:lang w:bidi="fa-IR"/>
        </w:rPr>
      </w:pPr>
    </w:p>
    <w:p w14:paraId="483824FD" w14:textId="2BB4FC55" w:rsidR="00B36E92" w:rsidRDefault="00B36E92" w:rsidP="00C37A95">
      <w:pPr>
        <w:rPr>
          <w:rStyle w:val="fontstyle0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642C2E" wp14:editId="21B28689">
            <wp:simplePos x="0" y="0"/>
            <wp:positionH relativeFrom="column">
              <wp:posOffset>2858770</wp:posOffset>
            </wp:positionH>
            <wp:positionV relativeFrom="paragraph">
              <wp:posOffset>9525</wp:posOffset>
            </wp:positionV>
            <wp:extent cx="2646680" cy="2657475"/>
            <wp:effectExtent l="0" t="0" r="0" b="0"/>
            <wp:wrapThrough wrapText="bothSides">
              <wp:wrapPolygon edited="0">
                <wp:start x="0" y="0"/>
                <wp:lineTo x="0" y="21523"/>
                <wp:lineTo x="21455" y="21523"/>
                <wp:lineTo x="2145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31FE11" wp14:editId="23EC787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47950" cy="26322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A2185" w14:textId="594124D1" w:rsidR="00B36E92" w:rsidRDefault="00B36E92" w:rsidP="00C37A95">
      <w:pPr>
        <w:rPr>
          <w:rStyle w:val="fontstyle01"/>
        </w:rPr>
      </w:pPr>
    </w:p>
    <w:p w14:paraId="332E3AE5" w14:textId="10678ABB" w:rsidR="00B36E92" w:rsidRDefault="00B36E92" w:rsidP="00C37A95">
      <w:pPr>
        <w:rPr>
          <w:rStyle w:val="fontstyle01"/>
        </w:rPr>
      </w:pPr>
    </w:p>
    <w:p w14:paraId="6F41F089" w14:textId="4FB5B859" w:rsidR="00B36E92" w:rsidRDefault="00B36E92" w:rsidP="00C37A95">
      <w:pPr>
        <w:rPr>
          <w:rStyle w:val="fontstyle01"/>
        </w:rPr>
      </w:pPr>
    </w:p>
    <w:p w14:paraId="096DFC7C" w14:textId="5B7BE5D4" w:rsidR="00B36E92" w:rsidRDefault="00B36E92" w:rsidP="00C37A95">
      <w:pPr>
        <w:rPr>
          <w:rStyle w:val="fontstyle01"/>
        </w:rPr>
      </w:pPr>
    </w:p>
    <w:p w14:paraId="3B2CEC7A" w14:textId="120E7707" w:rsidR="00B36E92" w:rsidRDefault="00B36E92" w:rsidP="00C37A95">
      <w:pPr>
        <w:rPr>
          <w:rStyle w:val="fontstyle01"/>
        </w:rPr>
      </w:pPr>
    </w:p>
    <w:p w14:paraId="49EF710E" w14:textId="46F8CB38" w:rsidR="00B36E92" w:rsidRDefault="00B36E92" w:rsidP="00C37A95">
      <w:pPr>
        <w:rPr>
          <w:rStyle w:val="fontstyle01"/>
        </w:rPr>
      </w:pPr>
    </w:p>
    <w:p w14:paraId="4C6C7C72" w14:textId="7E87DB24" w:rsidR="00B36E92" w:rsidRDefault="00B36E92" w:rsidP="00C37A95">
      <w:pPr>
        <w:rPr>
          <w:rStyle w:val="fontstyle01"/>
        </w:rPr>
      </w:pPr>
    </w:p>
    <w:p w14:paraId="4E2D3137" w14:textId="749437FE" w:rsidR="00B36E92" w:rsidRDefault="00472C2D" w:rsidP="00533445">
      <w:pPr>
        <w:rPr>
          <w:rStyle w:val="fontstyle01"/>
        </w:rPr>
      </w:pPr>
      <w:r w:rsidRPr="00472C2D">
        <w:rPr>
          <w:rFonts w:asciiTheme="majorBidi" w:hAnsiTheme="majorBidi" w:cstheme="majorBidi"/>
          <w:b/>
          <w:bCs/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3F0F46" wp14:editId="62433672">
                <wp:simplePos x="0" y="0"/>
                <wp:positionH relativeFrom="column">
                  <wp:posOffset>48895</wp:posOffset>
                </wp:positionH>
                <wp:positionV relativeFrom="paragraph">
                  <wp:posOffset>34290</wp:posOffset>
                </wp:positionV>
                <wp:extent cx="628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FAAB7" w14:textId="16C14E3A" w:rsidR="00472C2D" w:rsidRPr="00472C2D" w:rsidRDefault="00472C2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72C2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3F0F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85pt;margin-top:2.7pt;width:4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" filled="f" stroked="f">
                <v:textbox style="mso-fit-shape-to-text:t">
                  <w:txbxContent>
                    <w:p w14:paraId="7C3FAAB7" w14:textId="16C14E3A" w:rsidR="00472C2D" w:rsidRPr="00472C2D" w:rsidRDefault="00472C2D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72C2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(c)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E53E17" w14:textId="0906EFB7" w:rsidR="00B36E92" w:rsidRDefault="00533445" w:rsidP="00C37A95">
      <w:pPr>
        <w:rPr>
          <w:rStyle w:val="fontstyle0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D2E819" wp14:editId="7F82877F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5534025" cy="3689350"/>
            <wp:effectExtent l="0" t="0" r="9525" b="6350"/>
            <wp:wrapNone/>
            <wp:docPr id="19" name="Picture 19" descr="A picture containing weapon, miss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weapon, miss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8737F" w14:textId="40F7050A" w:rsidR="00B36E92" w:rsidRDefault="00B36E92" w:rsidP="00C37A95">
      <w:pPr>
        <w:rPr>
          <w:rStyle w:val="fontstyle01"/>
        </w:rPr>
      </w:pPr>
    </w:p>
    <w:p w14:paraId="76F0C0A9" w14:textId="0D1C0058" w:rsidR="00B36E92" w:rsidRDefault="00B36E92" w:rsidP="00C37A95">
      <w:pPr>
        <w:rPr>
          <w:rStyle w:val="fontstyle01"/>
        </w:rPr>
      </w:pPr>
    </w:p>
    <w:p w14:paraId="0645E7A5" w14:textId="4836221B" w:rsidR="00B36E92" w:rsidRDefault="00B36E92" w:rsidP="00C37A95">
      <w:pPr>
        <w:rPr>
          <w:rStyle w:val="fontstyle01"/>
        </w:rPr>
      </w:pPr>
    </w:p>
    <w:p w14:paraId="45316C38" w14:textId="2985322A" w:rsidR="00472C2D" w:rsidRDefault="00472C2D" w:rsidP="00472C2D">
      <w:pPr>
        <w:spacing w:line="480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14:paraId="7ED3BFDF" w14:textId="77777777" w:rsidR="00472C2D" w:rsidRDefault="00472C2D" w:rsidP="00472C2D">
      <w:pPr>
        <w:spacing w:line="480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14:paraId="5DEE4BAB" w14:textId="77777777" w:rsidR="00533445" w:rsidRDefault="00533445" w:rsidP="00472C2D">
      <w:pPr>
        <w:spacing w:line="480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14:paraId="3007DD65" w14:textId="77777777" w:rsidR="00533445" w:rsidRDefault="00533445" w:rsidP="00472C2D">
      <w:pPr>
        <w:spacing w:line="480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14:paraId="3668C21D" w14:textId="77777777" w:rsidR="00533445" w:rsidRDefault="00533445" w:rsidP="00472C2D">
      <w:pPr>
        <w:spacing w:line="480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14:paraId="4E5D5B82" w14:textId="77777777" w:rsidR="00533445" w:rsidRDefault="00533445" w:rsidP="00472C2D">
      <w:pPr>
        <w:spacing w:line="480" w:lineRule="auto"/>
        <w:jc w:val="center"/>
        <w:rPr>
          <w:rFonts w:asciiTheme="majorBidi" w:hAnsiTheme="majorBidi" w:cstheme="majorBidi"/>
          <w:b/>
          <w:bCs/>
          <w:lang w:bidi="fa-IR"/>
        </w:rPr>
      </w:pPr>
    </w:p>
    <w:p w14:paraId="10B9E34C" w14:textId="4E20760B" w:rsidR="00472C2D" w:rsidRPr="00E20CED" w:rsidRDefault="00472C2D" w:rsidP="00472C2D">
      <w:pPr>
        <w:spacing w:line="480" w:lineRule="auto"/>
        <w:jc w:val="center"/>
        <w:rPr>
          <w:rFonts w:asciiTheme="majorBidi" w:hAnsiTheme="majorBidi" w:cstheme="majorBidi"/>
          <w:lang w:bidi="fa-IR"/>
        </w:rPr>
      </w:pPr>
      <w:r w:rsidRPr="00E20CED">
        <w:rPr>
          <w:rFonts w:asciiTheme="majorBidi" w:hAnsiTheme="majorBidi" w:cstheme="majorBidi"/>
          <w:b/>
          <w:bCs/>
          <w:lang w:bidi="fa-IR"/>
        </w:rPr>
        <w:t xml:space="preserve">Fig. </w:t>
      </w:r>
      <w:r>
        <w:rPr>
          <w:rFonts w:asciiTheme="majorBidi" w:hAnsiTheme="majorBidi" w:cstheme="majorBidi"/>
          <w:b/>
          <w:bCs/>
          <w:lang w:bidi="fa-IR"/>
        </w:rPr>
        <w:t>S</w:t>
      </w:r>
      <w:r w:rsidRPr="00E20CED">
        <w:rPr>
          <w:rFonts w:asciiTheme="majorBidi" w:hAnsiTheme="majorBidi" w:cstheme="majorBidi"/>
          <w:b/>
          <w:bCs/>
          <w:lang w:bidi="fa-IR"/>
        </w:rPr>
        <w:t>3</w:t>
      </w:r>
      <w:r w:rsidRPr="00E20CED">
        <w:rPr>
          <w:rFonts w:asciiTheme="majorBidi" w:hAnsiTheme="majorBidi" w:cstheme="majorBidi"/>
          <w:lang w:bidi="fa-IR"/>
        </w:rPr>
        <w:t xml:space="preserve"> FESEM images of (a) </w:t>
      </w:r>
      <w:r w:rsidRPr="008B7304">
        <w:rPr>
          <w:rFonts w:asciiTheme="majorBidi" w:hAnsiTheme="majorBidi" w:cstheme="majorBidi"/>
          <w:color w:val="FF0000"/>
          <w:lang w:bidi="fa-IR"/>
        </w:rPr>
        <w:t>PI-COF</w:t>
      </w:r>
      <w:r w:rsidRPr="00E20CED">
        <w:rPr>
          <w:rFonts w:asciiTheme="majorBidi" w:hAnsiTheme="majorBidi" w:cstheme="majorBidi"/>
          <w:lang w:bidi="fa-IR"/>
        </w:rPr>
        <w:t xml:space="preserve">, (b) </w:t>
      </w:r>
      <w:proofErr w:type="gramStart"/>
      <w:r w:rsidRPr="00E20CED">
        <w:rPr>
          <w:rFonts w:asciiTheme="majorBidi" w:hAnsiTheme="majorBidi" w:cstheme="majorBidi"/>
          <w:lang w:bidi="fa-IR"/>
        </w:rPr>
        <w:t>Cu(</w:t>
      </w:r>
      <w:proofErr w:type="gramEnd"/>
      <w:r w:rsidRPr="00E20CED">
        <w:rPr>
          <w:rFonts w:asciiTheme="majorBidi" w:hAnsiTheme="majorBidi" w:cstheme="majorBidi"/>
          <w:lang w:bidi="fa-IR"/>
        </w:rPr>
        <w:t>II)/</w:t>
      </w:r>
      <w:r w:rsidRPr="008B7304">
        <w:rPr>
          <w:rFonts w:asciiTheme="majorBidi" w:hAnsiTheme="majorBidi" w:cstheme="majorBidi"/>
          <w:color w:val="FF0000"/>
          <w:lang w:bidi="fa-IR"/>
        </w:rPr>
        <w:t xml:space="preserve">PI-COF </w:t>
      </w:r>
      <w:r w:rsidRPr="00E20CED">
        <w:rPr>
          <w:rFonts w:asciiTheme="majorBidi" w:hAnsiTheme="majorBidi" w:cstheme="majorBidi"/>
          <w:lang w:bidi="fa-IR"/>
        </w:rPr>
        <w:t xml:space="preserve">and (c) TEM image of </w:t>
      </w:r>
      <w:r w:rsidRPr="008B7304">
        <w:rPr>
          <w:rFonts w:asciiTheme="majorBidi" w:hAnsiTheme="majorBidi" w:cstheme="majorBidi"/>
          <w:color w:val="FF0000"/>
          <w:lang w:bidi="fa-IR"/>
        </w:rPr>
        <w:t>PI-COF</w:t>
      </w:r>
    </w:p>
    <w:p w14:paraId="67147542" w14:textId="77777777" w:rsidR="00B36E92" w:rsidRDefault="00B36E92" w:rsidP="00C37A95">
      <w:pPr>
        <w:rPr>
          <w:rStyle w:val="fontstyle01"/>
        </w:rPr>
      </w:pPr>
    </w:p>
    <w:p w14:paraId="12A506BF" w14:textId="76458AB0" w:rsidR="00C37A95" w:rsidRDefault="00CA1450" w:rsidP="00C37A9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839D4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4D69863" wp14:editId="27A0DC44">
            <wp:extent cx="5169877" cy="5169877"/>
            <wp:effectExtent l="0" t="0" r="0" b="0"/>
            <wp:docPr id="10" name="Picture 10" descr="D:\فایلهای دسکتاپ مهر 1401\مقاله پور قاسم\Fig 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فایلهای دسکتاپ مهر 1401\مقاله پور قاسم\Fig 5a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19" cy="51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50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A839D4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3106041" wp14:editId="789073F4">
            <wp:extent cx="5757545" cy="5731243"/>
            <wp:effectExtent l="0" t="0" r="0" b="3175"/>
            <wp:docPr id="11" name="Picture 11" descr="D:\فایلهای دسکتاپ مهر 1401\مقاله پور قاسم\Fig 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فایلهای دسکتاپ مهر 1401\مقاله پور قاسم\Fig 5b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7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85F2" w14:textId="69E2B72B" w:rsidR="00F50F2E" w:rsidRDefault="00C37A95" w:rsidP="00382279">
      <w:pPr>
        <w:rPr>
          <w:rFonts w:asciiTheme="majorBidi" w:hAnsiTheme="majorBidi" w:cstheme="majorBidi"/>
          <w:sz w:val="24"/>
          <w:szCs w:val="24"/>
          <w:lang w:bidi="fa-IR"/>
        </w:rPr>
      </w:pPr>
      <w:r w:rsidRPr="00EA37C3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A3CE3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EA37C3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A1450" w:rsidRPr="00CA1450">
        <w:rPr>
          <w:rFonts w:asciiTheme="majorBidi" w:hAnsiTheme="majorBidi" w:cstheme="majorBidi"/>
          <w:sz w:val="24"/>
          <w:szCs w:val="24"/>
          <w:lang w:bidi="fa-IR"/>
        </w:rPr>
        <w:t>N</w:t>
      </w:r>
      <w:r w:rsidR="00CA1450" w:rsidRPr="00CA1450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="00CA1450" w:rsidRPr="00CA1450">
        <w:rPr>
          <w:rFonts w:asciiTheme="majorBidi" w:hAnsiTheme="majorBidi" w:cstheme="majorBidi"/>
          <w:sz w:val="24"/>
          <w:szCs w:val="24"/>
          <w:lang w:bidi="fa-IR"/>
        </w:rPr>
        <w:t xml:space="preserve"> adsorption−desorption isotherms of P</w:t>
      </w:r>
      <w:r w:rsidR="00DA3CE3">
        <w:rPr>
          <w:rFonts w:asciiTheme="majorBidi" w:hAnsiTheme="majorBidi" w:cstheme="majorBidi"/>
          <w:sz w:val="24"/>
          <w:szCs w:val="24"/>
          <w:lang w:bidi="fa-IR"/>
        </w:rPr>
        <w:t>I</w:t>
      </w:r>
      <w:r w:rsidR="00CA1450" w:rsidRPr="00CA1450">
        <w:rPr>
          <w:rFonts w:asciiTheme="majorBidi" w:hAnsiTheme="majorBidi" w:cstheme="majorBidi"/>
          <w:sz w:val="24"/>
          <w:szCs w:val="24"/>
          <w:lang w:bidi="fa-IR"/>
        </w:rPr>
        <w:t>-COF (a) and Cu</w:t>
      </w:r>
      <w:r w:rsidR="00DA3CE3">
        <w:rPr>
          <w:rFonts w:asciiTheme="majorBidi" w:hAnsiTheme="majorBidi" w:cstheme="majorBidi"/>
          <w:sz w:val="24"/>
          <w:szCs w:val="24"/>
          <w:lang w:bidi="fa-IR"/>
        </w:rPr>
        <w:t>@</w:t>
      </w:r>
      <w:r w:rsidR="00CA1450" w:rsidRPr="00CA1450">
        <w:rPr>
          <w:rFonts w:asciiTheme="majorBidi" w:hAnsiTheme="majorBidi" w:cstheme="majorBidi"/>
          <w:sz w:val="24"/>
          <w:szCs w:val="24"/>
          <w:lang w:bidi="fa-IR"/>
        </w:rPr>
        <w:t>/P</w:t>
      </w:r>
      <w:r w:rsidR="00DA3CE3">
        <w:rPr>
          <w:rFonts w:asciiTheme="majorBidi" w:hAnsiTheme="majorBidi" w:cstheme="majorBidi"/>
          <w:sz w:val="24"/>
          <w:szCs w:val="24"/>
          <w:lang w:bidi="fa-IR"/>
        </w:rPr>
        <w:t>I</w:t>
      </w:r>
      <w:r w:rsidR="00CA1450" w:rsidRPr="00CA1450">
        <w:rPr>
          <w:rFonts w:asciiTheme="majorBidi" w:hAnsiTheme="majorBidi" w:cstheme="majorBidi"/>
          <w:sz w:val="24"/>
          <w:szCs w:val="24"/>
          <w:lang w:bidi="fa-IR"/>
        </w:rPr>
        <w:t>-COF (b)</w:t>
      </w:r>
    </w:p>
    <w:p w14:paraId="3999ED0D" w14:textId="6127CBEF" w:rsidR="00DA3CE3" w:rsidRDefault="00DA3CE3" w:rsidP="00382279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4EC78337" w14:textId="705EE0DB" w:rsidR="00DA3CE3" w:rsidRDefault="00356B23" w:rsidP="00382279">
      <w:pPr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noProof/>
        </w:rPr>
        <w:lastRenderedPageBreak/>
        <w:drawing>
          <wp:inline distT="0" distB="0" distL="0" distR="0" wp14:anchorId="2F67655B" wp14:editId="351E8EF3">
            <wp:extent cx="5757545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36EF" w14:textId="2E792E97" w:rsidR="00356B23" w:rsidRDefault="00356B23" w:rsidP="00382279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79FD206F" w14:textId="1C8432BD" w:rsidR="00356B23" w:rsidRDefault="003F7296" w:rsidP="00382279">
      <w:pPr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noProof/>
        </w:rPr>
        <w:drawing>
          <wp:inline distT="0" distB="0" distL="0" distR="0" wp14:anchorId="3CFF386D" wp14:editId="05D0D03D">
            <wp:extent cx="5667375" cy="3409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E622" w14:textId="10BB978B" w:rsidR="003F7296" w:rsidRPr="003F7296" w:rsidRDefault="003F7296" w:rsidP="003F7296">
      <w:pPr>
        <w:rPr>
          <w:rFonts w:asciiTheme="majorBidi" w:hAnsiTheme="majorBidi" w:cstheme="majorBidi"/>
          <w:color w:val="FF0000"/>
          <w:sz w:val="24"/>
          <w:szCs w:val="24"/>
          <w:lang w:bidi="fa-IR"/>
        </w:rPr>
      </w:pPr>
      <w:r w:rsidRPr="003F7296">
        <w:rPr>
          <w:rFonts w:asciiTheme="majorBidi" w:hAnsiTheme="majorBidi" w:cstheme="majorBidi"/>
          <w:color w:val="FF0000"/>
          <w:sz w:val="24"/>
          <w:szCs w:val="24"/>
          <w:lang w:bidi="fa-IR"/>
        </w:rPr>
        <w:t>Fig. S5 Pore size distribution of PI-COF (a) and Cu@/PI-COF (b)</w:t>
      </w:r>
    </w:p>
    <w:p w14:paraId="169B4D49" w14:textId="7D295E2B" w:rsidR="003F7296" w:rsidRDefault="003F7296" w:rsidP="00382279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0706D1EB" w14:textId="2BAFCC62" w:rsidR="00DA3CE3" w:rsidRDefault="00DA3CE3" w:rsidP="00382279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1240A54B" w14:textId="77777777" w:rsidR="00DA3CE3" w:rsidRDefault="00DA3CE3" w:rsidP="00382279">
      <w:pPr>
        <w:rPr>
          <w:rFonts w:asciiTheme="majorBidi" w:hAnsiTheme="majorBidi" w:cstheme="majorBidi"/>
          <w:sz w:val="24"/>
          <w:szCs w:val="24"/>
          <w:lang w:bidi="fa-IR"/>
        </w:rPr>
      </w:pPr>
    </w:p>
    <w:p w14:paraId="7337830B" w14:textId="6EC17A29" w:rsidR="00F50F2E" w:rsidRPr="00AE61AA" w:rsidRDefault="00AE61AA" w:rsidP="00382279">
      <w:pPr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AE61AA"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>References</w:t>
      </w:r>
    </w:p>
    <w:p w14:paraId="7DECCDC2" w14:textId="77777777" w:rsidR="00F50F2E" w:rsidRPr="00AE61AA" w:rsidRDefault="00F50F2E" w:rsidP="00AE61AA">
      <w:pPr>
        <w:pStyle w:val="EndNoteBibliography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AE61AA">
        <w:rPr>
          <w:rFonts w:asciiTheme="majorBidi" w:hAnsiTheme="majorBidi" w:cstheme="majorBidi"/>
          <w:sz w:val="24"/>
          <w:szCs w:val="24"/>
        </w:rPr>
        <w:fldChar w:fldCharType="begin"/>
      </w:r>
      <w:r w:rsidRPr="00AE61AA">
        <w:rPr>
          <w:rFonts w:asciiTheme="majorBidi" w:hAnsiTheme="majorBidi" w:cstheme="majorBidi"/>
          <w:sz w:val="24"/>
          <w:szCs w:val="24"/>
        </w:rPr>
        <w:instrText xml:space="preserve"> ADDIN EN.REFLIST </w:instrText>
      </w:r>
      <w:r w:rsidRPr="00AE61AA">
        <w:rPr>
          <w:rFonts w:asciiTheme="majorBidi" w:hAnsiTheme="majorBidi" w:cstheme="majorBidi"/>
          <w:sz w:val="24"/>
          <w:szCs w:val="24"/>
        </w:rPr>
        <w:fldChar w:fldCharType="separate"/>
      </w:r>
      <w:r w:rsidRPr="00AE61AA">
        <w:rPr>
          <w:rFonts w:asciiTheme="majorBidi" w:hAnsiTheme="majorBidi" w:cstheme="majorBidi"/>
          <w:sz w:val="24"/>
          <w:szCs w:val="24"/>
        </w:rPr>
        <w:t xml:space="preserve">Bellini, J., R. Machado, M. Morelli and R. Kiminami (2002). "Thermal, structural and morphological characterisation of freeze-dried copper (II) acetate monohydrate and its solid decomposition products." </w:t>
      </w:r>
      <w:r w:rsidRPr="00AE61AA">
        <w:rPr>
          <w:rFonts w:asciiTheme="majorBidi" w:hAnsiTheme="majorBidi" w:cstheme="majorBidi"/>
          <w:sz w:val="24"/>
          <w:szCs w:val="24"/>
          <w:u w:val="single"/>
        </w:rPr>
        <w:t>Materials Research</w:t>
      </w:r>
      <w:r w:rsidRPr="00AE61AA">
        <w:rPr>
          <w:rFonts w:asciiTheme="majorBidi" w:hAnsiTheme="majorBidi" w:cstheme="majorBidi"/>
          <w:sz w:val="24"/>
          <w:szCs w:val="24"/>
        </w:rPr>
        <w:t xml:space="preserve"> </w:t>
      </w:r>
      <w:r w:rsidRPr="00AE61AA">
        <w:rPr>
          <w:rFonts w:asciiTheme="majorBidi" w:hAnsiTheme="majorBidi" w:cstheme="majorBidi"/>
          <w:b/>
          <w:sz w:val="24"/>
          <w:szCs w:val="24"/>
        </w:rPr>
        <w:t>5</w:t>
      </w:r>
      <w:r w:rsidRPr="00AE61AA">
        <w:rPr>
          <w:rFonts w:asciiTheme="majorBidi" w:hAnsiTheme="majorBidi" w:cstheme="majorBidi"/>
          <w:sz w:val="24"/>
          <w:szCs w:val="24"/>
        </w:rPr>
        <w:t>: 453-457.</w:t>
      </w:r>
    </w:p>
    <w:p w14:paraId="3D0AC4AC" w14:textId="77777777" w:rsidR="00F50F2E" w:rsidRPr="00AE61AA" w:rsidRDefault="00F50F2E" w:rsidP="00AE61AA">
      <w:pPr>
        <w:pStyle w:val="EndNoteBibliography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AE61AA">
        <w:rPr>
          <w:rFonts w:asciiTheme="majorBidi" w:hAnsiTheme="majorBidi" w:cstheme="majorBidi"/>
          <w:sz w:val="24"/>
          <w:szCs w:val="24"/>
        </w:rPr>
        <w:t xml:space="preserve">Dhakshnamoorthy, M., S. Vikram and R. Vasanthakumari (2012). "Development of flexible low dielectric constant polyimide films based on iso-propylidene, aryl-ether linked dianhydride/diamine." </w:t>
      </w:r>
      <w:r w:rsidRPr="00AE61AA">
        <w:rPr>
          <w:rFonts w:asciiTheme="majorBidi" w:hAnsiTheme="majorBidi" w:cstheme="majorBidi"/>
          <w:sz w:val="24"/>
          <w:szCs w:val="24"/>
          <w:u w:val="single"/>
        </w:rPr>
        <w:t>Int. J. Sci. Eng. Res</w:t>
      </w:r>
      <w:r w:rsidRPr="00AE61AA">
        <w:rPr>
          <w:rFonts w:asciiTheme="majorBidi" w:hAnsiTheme="majorBidi" w:cstheme="majorBidi"/>
          <w:sz w:val="24"/>
          <w:szCs w:val="24"/>
        </w:rPr>
        <w:t xml:space="preserve"> </w:t>
      </w:r>
      <w:r w:rsidRPr="00AE61AA">
        <w:rPr>
          <w:rFonts w:asciiTheme="majorBidi" w:hAnsiTheme="majorBidi" w:cstheme="majorBidi"/>
          <w:b/>
          <w:sz w:val="24"/>
          <w:szCs w:val="24"/>
        </w:rPr>
        <w:t>3</w:t>
      </w:r>
      <w:r w:rsidRPr="00AE61AA">
        <w:rPr>
          <w:rFonts w:asciiTheme="majorBidi" w:hAnsiTheme="majorBidi" w:cstheme="majorBidi"/>
          <w:sz w:val="24"/>
          <w:szCs w:val="24"/>
        </w:rPr>
        <w:t>: 2229-2234.</w:t>
      </w:r>
    </w:p>
    <w:p w14:paraId="1924C91D" w14:textId="77777777" w:rsidR="00F50F2E" w:rsidRPr="00AE61AA" w:rsidRDefault="00F50F2E" w:rsidP="00AE61AA">
      <w:pPr>
        <w:pStyle w:val="EndNoteBibliography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AE61AA">
        <w:rPr>
          <w:rFonts w:asciiTheme="majorBidi" w:hAnsiTheme="majorBidi" w:cstheme="majorBidi"/>
          <w:sz w:val="24"/>
          <w:szCs w:val="24"/>
        </w:rPr>
        <w:t xml:space="preserve">Han, Y., M. Zhang, Y.-Q. Zhang and Z.-H. Zhang (2018). "Copper immobilized at a covalent organic framework: an efficient and recyclable heterogeneous catalyst for the Chan–Lam coupling reaction of aryl boronic acids and amines." </w:t>
      </w:r>
      <w:r w:rsidRPr="00AE61AA">
        <w:rPr>
          <w:rFonts w:asciiTheme="majorBidi" w:hAnsiTheme="majorBidi" w:cstheme="majorBidi"/>
          <w:sz w:val="24"/>
          <w:szCs w:val="24"/>
          <w:u w:val="single"/>
        </w:rPr>
        <w:t>Green Chemistry</w:t>
      </w:r>
      <w:r w:rsidRPr="00AE61AA">
        <w:rPr>
          <w:rFonts w:asciiTheme="majorBidi" w:hAnsiTheme="majorBidi" w:cstheme="majorBidi"/>
          <w:sz w:val="24"/>
          <w:szCs w:val="24"/>
        </w:rPr>
        <w:t xml:space="preserve"> </w:t>
      </w:r>
      <w:r w:rsidRPr="00AE61AA">
        <w:rPr>
          <w:rFonts w:asciiTheme="majorBidi" w:hAnsiTheme="majorBidi" w:cstheme="majorBidi"/>
          <w:b/>
          <w:sz w:val="24"/>
          <w:szCs w:val="24"/>
        </w:rPr>
        <w:t>20</w:t>
      </w:r>
      <w:r w:rsidRPr="00AE61AA">
        <w:rPr>
          <w:rFonts w:asciiTheme="majorBidi" w:hAnsiTheme="majorBidi" w:cstheme="majorBidi"/>
          <w:sz w:val="24"/>
          <w:szCs w:val="24"/>
        </w:rPr>
        <w:t>(21): 4891-4900.</w:t>
      </w:r>
    </w:p>
    <w:p w14:paraId="2CB89A93" w14:textId="77777777" w:rsidR="00F50F2E" w:rsidRPr="00AE61AA" w:rsidRDefault="00F50F2E" w:rsidP="00AE61AA">
      <w:pPr>
        <w:pStyle w:val="EndNoteBibliography"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AE61AA">
        <w:rPr>
          <w:rFonts w:asciiTheme="majorBidi" w:hAnsiTheme="majorBidi" w:cstheme="majorBidi"/>
          <w:sz w:val="24"/>
          <w:szCs w:val="24"/>
        </w:rPr>
        <w:t xml:space="preserve">Snyder, R., B. Thomson, B. Bartges, D. Czerniawski and P. Painter (1989). "FTIR studies of polyimides: thermal curing." </w:t>
      </w:r>
      <w:r w:rsidRPr="00AE61AA">
        <w:rPr>
          <w:rFonts w:asciiTheme="majorBidi" w:hAnsiTheme="majorBidi" w:cstheme="majorBidi"/>
          <w:sz w:val="24"/>
          <w:szCs w:val="24"/>
          <w:u w:val="single"/>
        </w:rPr>
        <w:t>Macromolecules</w:t>
      </w:r>
      <w:r w:rsidRPr="00AE61AA">
        <w:rPr>
          <w:rFonts w:asciiTheme="majorBidi" w:hAnsiTheme="majorBidi" w:cstheme="majorBidi"/>
          <w:sz w:val="24"/>
          <w:szCs w:val="24"/>
        </w:rPr>
        <w:t xml:space="preserve"> </w:t>
      </w:r>
      <w:r w:rsidRPr="00AE61AA">
        <w:rPr>
          <w:rFonts w:asciiTheme="majorBidi" w:hAnsiTheme="majorBidi" w:cstheme="majorBidi"/>
          <w:b/>
          <w:sz w:val="24"/>
          <w:szCs w:val="24"/>
        </w:rPr>
        <w:t>22</w:t>
      </w:r>
      <w:r w:rsidRPr="00AE61AA">
        <w:rPr>
          <w:rFonts w:asciiTheme="majorBidi" w:hAnsiTheme="majorBidi" w:cstheme="majorBidi"/>
          <w:sz w:val="24"/>
          <w:szCs w:val="24"/>
        </w:rPr>
        <w:t>(11): 4166-4172.</w:t>
      </w:r>
    </w:p>
    <w:p w14:paraId="6B9C3083" w14:textId="555EB0FC" w:rsidR="00C37A95" w:rsidRPr="00AE61AA" w:rsidRDefault="00F50F2E" w:rsidP="00AE61AA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AE61AA">
        <w:rPr>
          <w:rFonts w:asciiTheme="majorBidi" w:hAnsiTheme="majorBidi" w:cstheme="majorBidi"/>
          <w:sz w:val="24"/>
          <w:szCs w:val="24"/>
        </w:rPr>
        <w:fldChar w:fldCharType="end"/>
      </w:r>
    </w:p>
    <w:sectPr w:rsidR="00C37A95" w:rsidRPr="00AE61AA" w:rsidSect="00956801">
      <w:footerReference w:type="default" r:id="rId15"/>
      <w:footerReference w:type="first" r:id="rId16"/>
      <w:pgSz w:w="11906" w:h="16838" w:code="9"/>
      <w:pgMar w:top="1701" w:right="1701" w:bottom="1701" w:left="1138" w:header="706" w:footer="706" w:gutter="0"/>
      <w:lnNumType w:countBy="1" w:restart="continuous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2683A" w14:textId="77777777" w:rsidR="00136A97" w:rsidRDefault="00136A97" w:rsidP="000E4BB9">
      <w:pPr>
        <w:spacing w:after="0" w:line="240" w:lineRule="auto"/>
      </w:pPr>
      <w:r>
        <w:separator/>
      </w:r>
    </w:p>
  </w:endnote>
  <w:endnote w:type="continuationSeparator" w:id="0">
    <w:p w14:paraId="2506526B" w14:textId="77777777" w:rsidR="00136A97" w:rsidRDefault="00136A97" w:rsidP="000E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372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1C234A" w14:textId="1237AA31" w:rsidR="00423043" w:rsidRDefault="004230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97FA02" w14:textId="77777777" w:rsidR="00423043" w:rsidRDefault="00423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7156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A80D6C" w14:textId="3D0A153E" w:rsidR="000E4BB9" w:rsidRDefault="000E4B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5DEE6D" w14:textId="77777777" w:rsidR="000E4BB9" w:rsidRDefault="000E4B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2A62A" w14:textId="77777777" w:rsidR="00136A97" w:rsidRDefault="00136A97" w:rsidP="000E4BB9">
      <w:pPr>
        <w:spacing w:after="0" w:line="240" w:lineRule="auto"/>
      </w:pPr>
      <w:r>
        <w:separator/>
      </w:r>
    </w:p>
  </w:footnote>
  <w:footnote w:type="continuationSeparator" w:id="0">
    <w:p w14:paraId="3F62DDA2" w14:textId="77777777" w:rsidR="00136A97" w:rsidRDefault="00136A97" w:rsidP="000E4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74B5F"/>
    <w:rsid w:val="000328F1"/>
    <w:rsid w:val="00045A36"/>
    <w:rsid w:val="00047DB9"/>
    <w:rsid w:val="00052378"/>
    <w:rsid w:val="00085DAC"/>
    <w:rsid w:val="000E4BB9"/>
    <w:rsid w:val="000F32C2"/>
    <w:rsid w:val="00101677"/>
    <w:rsid w:val="00102CA2"/>
    <w:rsid w:val="00136A97"/>
    <w:rsid w:val="001E7E1E"/>
    <w:rsid w:val="002B316F"/>
    <w:rsid w:val="002C231A"/>
    <w:rsid w:val="00303797"/>
    <w:rsid w:val="00356B23"/>
    <w:rsid w:val="00382279"/>
    <w:rsid w:val="003A42C2"/>
    <w:rsid w:val="003B46AD"/>
    <w:rsid w:val="003F31B6"/>
    <w:rsid w:val="003F7296"/>
    <w:rsid w:val="00423043"/>
    <w:rsid w:val="004339CB"/>
    <w:rsid w:val="00472C2D"/>
    <w:rsid w:val="00480710"/>
    <w:rsid w:val="004C1C12"/>
    <w:rsid w:val="004C4B20"/>
    <w:rsid w:val="004F4A75"/>
    <w:rsid w:val="00533445"/>
    <w:rsid w:val="00547721"/>
    <w:rsid w:val="005B71E3"/>
    <w:rsid w:val="005C0DB8"/>
    <w:rsid w:val="005E2DA4"/>
    <w:rsid w:val="006337FE"/>
    <w:rsid w:val="00636C8A"/>
    <w:rsid w:val="006B2E97"/>
    <w:rsid w:val="00763DD2"/>
    <w:rsid w:val="00851D86"/>
    <w:rsid w:val="00867BEF"/>
    <w:rsid w:val="00870111"/>
    <w:rsid w:val="00874B5F"/>
    <w:rsid w:val="008C4AE6"/>
    <w:rsid w:val="008E2D3B"/>
    <w:rsid w:val="009232F0"/>
    <w:rsid w:val="00956801"/>
    <w:rsid w:val="00970972"/>
    <w:rsid w:val="009A1B44"/>
    <w:rsid w:val="00A0407F"/>
    <w:rsid w:val="00AB3F9C"/>
    <w:rsid w:val="00AD3D80"/>
    <w:rsid w:val="00AE61AA"/>
    <w:rsid w:val="00B14731"/>
    <w:rsid w:val="00B36E92"/>
    <w:rsid w:val="00B634A9"/>
    <w:rsid w:val="00B8373E"/>
    <w:rsid w:val="00BC4019"/>
    <w:rsid w:val="00BD2BAD"/>
    <w:rsid w:val="00C37A95"/>
    <w:rsid w:val="00CA1450"/>
    <w:rsid w:val="00CC4EAB"/>
    <w:rsid w:val="00CE1C30"/>
    <w:rsid w:val="00D00930"/>
    <w:rsid w:val="00D12D18"/>
    <w:rsid w:val="00D764AD"/>
    <w:rsid w:val="00D93105"/>
    <w:rsid w:val="00DA3CE3"/>
    <w:rsid w:val="00DD11B7"/>
    <w:rsid w:val="00E020AE"/>
    <w:rsid w:val="00E13D7A"/>
    <w:rsid w:val="00EA37C3"/>
    <w:rsid w:val="00EB56CA"/>
    <w:rsid w:val="00EC28DC"/>
    <w:rsid w:val="00F50F2E"/>
    <w:rsid w:val="00F6124D"/>
    <w:rsid w:val="00FA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DBF14"/>
  <w15:chartTrackingRefBased/>
  <w15:docId w15:val="{7051CB01-03C6-4BD7-999F-C6469022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F32C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0F32C2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A1B44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B634A9"/>
    <w:pPr>
      <w:spacing w:after="200" w:line="240" w:lineRule="auto"/>
    </w:pPr>
    <w:rPr>
      <w:rFonts w:ascii="Calibri" w:eastAsiaTheme="minorEastAsia" w:hAnsi="Calibri" w:cs="Calibri"/>
      <w:noProof/>
      <w:lang w:val="en-IN" w:eastAsia="en-IN"/>
    </w:rPr>
  </w:style>
  <w:style w:type="character" w:customStyle="1" w:styleId="EndNoteBibliographyChar">
    <w:name w:val="EndNote Bibliography Char"/>
    <w:basedOn w:val="DefaultParagraphFont"/>
    <w:link w:val="EndNoteBibliography"/>
    <w:rsid w:val="00B634A9"/>
    <w:rPr>
      <w:rFonts w:ascii="Calibri" w:eastAsiaTheme="minorEastAsia" w:hAnsi="Calibri" w:cs="Calibri"/>
      <w:noProof/>
      <w:lang w:val="en-IN" w:eastAsia="en-IN"/>
    </w:rPr>
  </w:style>
  <w:style w:type="paragraph" w:customStyle="1" w:styleId="EndNoteBibliographyTitle">
    <w:name w:val="EndNote Bibliography Title"/>
    <w:basedOn w:val="Normal"/>
    <w:link w:val="EndNoteBibliographyTitleChar"/>
    <w:rsid w:val="00CC4EA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C4EAB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867BEF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956801"/>
  </w:style>
  <w:style w:type="paragraph" w:styleId="Header">
    <w:name w:val="header"/>
    <w:basedOn w:val="Normal"/>
    <w:link w:val="HeaderChar"/>
    <w:uiPriority w:val="99"/>
    <w:unhideWhenUsed/>
    <w:rsid w:val="000E4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B9"/>
  </w:style>
  <w:style w:type="paragraph" w:styleId="Footer">
    <w:name w:val="footer"/>
    <w:basedOn w:val="Normal"/>
    <w:link w:val="FooterChar"/>
    <w:uiPriority w:val="99"/>
    <w:unhideWhenUsed/>
    <w:rsid w:val="000E4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1468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Fred Moon</cp:lastModifiedBy>
  <cp:revision>17</cp:revision>
  <dcterms:created xsi:type="dcterms:W3CDTF">2022-11-18T12:00:00Z</dcterms:created>
  <dcterms:modified xsi:type="dcterms:W3CDTF">2023-01-19T13:24:00Z</dcterms:modified>
</cp:coreProperties>
</file>