
<file path=[Content_Types].xml><?xml version="1.0" encoding="utf-8"?>
<Types xmlns="http://schemas.openxmlformats.org/package/2006/content-types">
  <Default Extension="bin" ContentType="application/vnd.openxmlformats-officedocument.oleObject"/>
  <Default Extension="tiff" ContentType="image/tiff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/>
          <w:b/>
          <w:sz w:val="32"/>
          <w:szCs w:val="32"/>
          <w:lang w:val="en-US" w:eastAsia="zh-CN"/>
        </w:rPr>
      </w:pPr>
      <w:bookmarkStart w:id="0" w:name="_Hlk1722122"/>
      <w:r>
        <w:rPr>
          <w:rFonts w:hint="eastAsia" w:ascii="Times New Roman" w:hAnsi="Times New Roman"/>
          <w:b/>
          <w:sz w:val="32"/>
          <w:szCs w:val="32"/>
          <w:lang w:val="en-US" w:eastAsia="zh-CN"/>
        </w:rPr>
        <w:t>Supplementary Material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b/>
          <w:sz w:val="24"/>
          <w:szCs w:val="32"/>
          <w:lang w:val="en-US"/>
        </w:rPr>
      </w:pPr>
      <w:r>
        <w:rPr>
          <w:rFonts w:hint="eastAsia"/>
          <w:b/>
          <w:sz w:val="24"/>
          <w:szCs w:val="32"/>
          <w:lang w:val="en-US"/>
        </w:rPr>
        <w:t>The selective and enhanced adsorptive behaviors of supramolecular</w:t>
      </w:r>
      <w:r>
        <w:rPr>
          <w:rFonts w:hint="eastAsia"/>
          <w:b/>
          <w:sz w:val="24"/>
          <w:szCs w:val="24"/>
          <w:lang w:val="en-US"/>
        </w:rPr>
        <w:t xml:space="preserve"> </w:t>
      </w:r>
      <w:r>
        <w:rPr>
          <w:rFonts w:hint="eastAsia"/>
          <w:b/>
          <w:color w:val="0000FF"/>
          <w:sz w:val="24"/>
          <w:szCs w:val="24"/>
          <w:lang w:val="en-US"/>
        </w:rPr>
        <w:t>recrystallized</w:t>
      </w:r>
      <w:r>
        <w:rPr>
          <w:rFonts w:hint="eastAsia"/>
          <w:b/>
          <w:color w:val="0000FF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sz w:val="24"/>
          <w:szCs w:val="32"/>
          <w:lang w:val="en-US"/>
        </w:rPr>
        <w:t>1,3,5-benzenetricarboxylic acid assembled nano-bacterial cellulose</w:t>
      </w:r>
    </w:p>
    <w:p>
      <w:pPr>
        <w:spacing w:line="480" w:lineRule="auto"/>
        <w:jc w:val="center"/>
        <w:rPr>
          <w:rFonts w:hint="eastAsia"/>
          <w:b/>
          <w:sz w:val="24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center"/>
        <w:textAlignment w:val="auto"/>
        <w:rPr>
          <w:lang w:val="en-US" w:eastAsia="zh-CN"/>
        </w:rPr>
      </w:pPr>
      <w:bookmarkStart w:id="1" w:name="OLE_LINK34"/>
      <w:bookmarkStart w:id="2" w:name="_Hlk11853236"/>
      <w:r>
        <w:rPr>
          <w:lang w:val="en-US"/>
        </w:rPr>
        <w:t>Zengbei Li</w:t>
      </w:r>
      <w:r>
        <w:rPr>
          <w:vertAlign w:val="superscript"/>
          <w:lang w:val="en-US"/>
        </w:rPr>
        <w:t>a</w:t>
      </w:r>
      <w:r>
        <w:rPr>
          <w:lang w:val="en-US"/>
        </w:rPr>
        <w:t>, Xin Huang</w:t>
      </w:r>
      <w:r>
        <w:rPr>
          <w:vertAlign w:val="superscript"/>
          <w:lang w:val="en-US"/>
        </w:rPr>
        <w:t>a, b,</w:t>
      </w:r>
      <w:r>
        <w:rPr>
          <w:rFonts w:hint="eastAsia"/>
          <w:vertAlign w:val="superscript"/>
          <w:lang w:val="en-US" w:eastAsia="zh-CN"/>
        </w:rPr>
        <w:t xml:space="preserve"> c</w:t>
      </w:r>
      <w:r>
        <w:rPr>
          <w:vertAlign w:val="superscript"/>
          <w:lang w:val="en-US"/>
        </w:rPr>
        <w:t>*</w:t>
      </w:r>
      <w:r>
        <w:rPr>
          <w:lang w:val="en-US"/>
        </w:rPr>
        <w:t xml:space="preserve">, </w:t>
      </w:r>
      <w:r>
        <w:t>Haijuan</w:t>
      </w:r>
      <w:r>
        <w:rPr>
          <w:rFonts w:hint="eastAsia"/>
        </w:rPr>
        <w:t xml:space="preserve"> </w:t>
      </w:r>
      <w:r>
        <w:t>Du</w:t>
      </w:r>
      <w:r>
        <w:rPr>
          <w:vertAlign w:val="superscript"/>
          <w:lang w:val="en-US"/>
        </w:rPr>
        <w:t>a, b,</w:t>
      </w:r>
      <w:r>
        <w:rPr>
          <w:rFonts w:hint="eastAsia"/>
          <w:vertAlign w:val="superscript"/>
          <w:lang w:val="en-US"/>
        </w:rPr>
        <w:t>*</w:t>
      </w:r>
      <w:r>
        <w:t xml:space="preserve">, </w:t>
      </w:r>
      <w:r>
        <w:rPr>
          <w:lang w:val="en-US"/>
        </w:rPr>
        <w:t>Xinjie Deng</w:t>
      </w:r>
      <w:r>
        <w:rPr>
          <w:vertAlign w:val="superscript"/>
          <w:lang w:val="en-US"/>
        </w:rPr>
        <w:t>a</w:t>
      </w:r>
      <w:r>
        <w:rPr>
          <w:lang w:val="en-US"/>
        </w:rPr>
        <w:t>, Chaoyang Deng</w:t>
      </w:r>
      <w:r>
        <w:rPr>
          <w:vertAlign w:val="superscript"/>
          <w:lang w:val="en-US"/>
        </w:rPr>
        <w:t>a</w:t>
      </w:r>
      <w:r>
        <w:rPr>
          <w:lang w:val="en-US"/>
        </w:rPr>
        <w:t>, Shaobo Wang</w:t>
      </w:r>
      <w:r>
        <w:rPr>
          <w:vertAlign w:val="superscript"/>
          <w:lang w:val="en-US"/>
        </w:rPr>
        <w:t>a, b,*</w:t>
      </w:r>
      <w:r>
        <w:rPr>
          <w:rFonts w:hint="eastAsia"/>
          <w:lang w:val="en-US" w:eastAsia="zh-CN"/>
        </w:rPr>
        <w:t xml:space="preserve">, </w:t>
      </w:r>
      <w:r>
        <w:rPr>
          <w:lang w:val="en-US"/>
        </w:rPr>
        <w:t>Xianyang Yue</w:t>
      </w:r>
      <w:r>
        <w:rPr>
          <w:vertAlign w:val="superscript"/>
          <w:lang w:val="en-US"/>
        </w:rPr>
        <w:t>a, b</w:t>
      </w:r>
      <w:r>
        <w:rPr>
          <w:lang w:val="en-US"/>
        </w:rPr>
        <w:t xml:space="preserve">, and </w:t>
      </w:r>
      <w:r>
        <w:rPr>
          <w:rFonts w:hint="eastAsia"/>
          <w:lang w:val="en-US" w:eastAsia="zh-CN"/>
        </w:rPr>
        <w:t>Xiaozhou Su</w:t>
      </w:r>
      <w:r>
        <w:rPr>
          <w:vertAlign w:val="superscript"/>
          <w:lang w:val="en-US"/>
        </w:rPr>
        <w:t>a, b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both"/>
        <w:textAlignment w:val="auto"/>
        <w:rPr>
          <w:sz w:val="2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center"/>
        <w:textAlignment w:val="auto"/>
        <w:rPr>
          <w:lang w:val="en-US"/>
        </w:rPr>
      </w:pPr>
      <w:r>
        <w:rPr>
          <w:vertAlign w:val="superscript"/>
          <w:lang w:val="en-US"/>
        </w:rPr>
        <w:t>a</w:t>
      </w:r>
      <w:r>
        <w:rPr>
          <w:lang w:val="en-US"/>
        </w:rPr>
        <w:t xml:space="preserve"> Department of Light Chemical Engineering, </w:t>
      </w:r>
      <w:r>
        <w:rPr>
          <w:rFonts w:hint="eastAsia"/>
          <w:lang w:val="en-US" w:eastAsia="zh-CN"/>
        </w:rPr>
        <w:t>College</w:t>
      </w:r>
      <w:r>
        <w:rPr>
          <w:lang w:val="en-US"/>
        </w:rPr>
        <w:t xml:space="preserve"> of Textiles, Zhongyuan University of Technology</w:t>
      </w:r>
      <w:r>
        <w:rPr>
          <w:rFonts w:hint="eastAsia"/>
          <w:lang w:val="en-US" w:eastAsia="zh-CN"/>
        </w:rPr>
        <w:t xml:space="preserve">, </w:t>
      </w:r>
      <w:r>
        <w:rPr>
          <w:lang w:val="en-US"/>
        </w:rPr>
        <w:t>No. 41 Zhongyuan Road (M), Zhengzhou, Henan</w:t>
      </w:r>
      <w:r>
        <w:t xml:space="preserve"> </w:t>
      </w:r>
      <w:r>
        <w:rPr>
          <w:lang w:val="en-US"/>
        </w:rPr>
        <w:t>Province 450007, China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vertAlign w:val="superscript"/>
          <w:lang w:val="en-US"/>
        </w:rPr>
        <w:t>b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Collaborative Innovation Centre of Advanced Textile Equipment and Technology Co-constructed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/>
        </w:rPr>
        <w:t>by Ministry</w:t>
      </w:r>
      <w:r>
        <w:rPr>
          <w:rFonts w:hint="eastAsia"/>
          <w:lang w:val="en-US" w:eastAsia="zh-CN"/>
        </w:rPr>
        <w:t xml:space="preserve"> of Education</w:t>
      </w:r>
      <w:r>
        <w:rPr>
          <w:rFonts w:hint="eastAsia"/>
          <w:lang w:val="en-US"/>
        </w:rPr>
        <w:t xml:space="preserve"> and Henan provincial </w:t>
      </w:r>
      <w:r>
        <w:rPr>
          <w:rFonts w:hint="eastAsia"/>
          <w:lang w:val="en-US" w:eastAsia="zh-CN"/>
        </w:rPr>
        <w:t xml:space="preserve">Government, </w:t>
      </w:r>
      <w:r>
        <w:rPr>
          <w:lang w:val="en-US"/>
        </w:rPr>
        <w:t>Zhengzhou, Henan</w:t>
      </w:r>
      <w:r>
        <w:t xml:space="preserve"> </w:t>
      </w:r>
      <w:r>
        <w:rPr>
          <w:lang w:val="en-US"/>
        </w:rPr>
        <w:t>Province 45</w:t>
      </w:r>
      <w:r>
        <w:rPr>
          <w:rFonts w:hint="eastAsia"/>
          <w:lang w:val="en-US" w:eastAsia="zh-CN"/>
        </w:rPr>
        <w:t>1191</w:t>
      </w:r>
      <w:r>
        <w:rPr>
          <w:lang w:val="en-US"/>
        </w:rPr>
        <w:t>, China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center"/>
        <w:textAlignment w:val="auto"/>
        <w:rPr>
          <w:lang w:val="en-US"/>
        </w:rPr>
      </w:pPr>
      <w:r>
        <w:rPr>
          <w:rFonts w:hint="eastAsia"/>
          <w:vertAlign w:val="superscript"/>
          <w:lang w:val="en-US" w:eastAsia="zh-CN"/>
        </w:rPr>
        <w:t>c</w:t>
      </w:r>
      <w:r>
        <w:rPr>
          <w:rFonts w:hint="eastAsia"/>
          <w:lang w:val="en-US" w:eastAsia="zh-CN"/>
        </w:rPr>
        <w:t xml:space="preserve"> </w:t>
      </w:r>
      <w:r>
        <w:rPr>
          <w:lang w:val="en-US"/>
        </w:rPr>
        <w:t>Zhengzhou Key Laboratory of Green Dyeing and Finishing Technology, Zhengzhou, Henan</w:t>
      </w:r>
      <w:r>
        <w:t xml:space="preserve"> </w:t>
      </w:r>
      <w:r>
        <w:rPr>
          <w:lang w:val="en-US"/>
        </w:rPr>
        <w:t>Province 45</w:t>
      </w:r>
      <w:r>
        <w:rPr>
          <w:rFonts w:hint="eastAsia"/>
          <w:lang w:val="en-US" w:eastAsia="zh-CN"/>
        </w:rPr>
        <w:t>1191</w:t>
      </w:r>
      <w:r>
        <w:rPr>
          <w:lang w:val="en-US"/>
        </w:rPr>
        <w:t>, China</w:t>
      </w:r>
    </w:p>
    <w:bookmarkEnd w:id="1"/>
    <w:p>
      <w:pPr>
        <w:spacing w:line="480" w:lineRule="auto"/>
        <w:jc w:val="both"/>
        <w:rPr>
          <w:b/>
          <w:lang w:val="en-US" w:eastAsia="zh-CN"/>
        </w:rPr>
      </w:pPr>
    </w:p>
    <w:p>
      <w:pPr>
        <w:spacing w:line="480" w:lineRule="auto"/>
        <w:jc w:val="center"/>
        <w:rPr>
          <w:b/>
          <w:lang w:val="en-US" w:eastAsia="zh-CN"/>
        </w:rPr>
      </w:pPr>
      <w:r>
        <w:rPr>
          <w:rFonts w:hint="eastAsia"/>
          <w:b/>
          <w:lang w:val="en-US" w:eastAsia="zh-CN"/>
        </w:rPr>
        <w:t>Correspondence information:</w:t>
      </w:r>
    </w:p>
    <w:bookmarkEnd w:id="0"/>
    <w:bookmarkEnd w:id="2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center"/>
        <w:textAlignment w:val="auto"/>
        <w:rPr>
          <w:lang w:val="en-US" w:eastAsia="zh-CN"/>
        </w:rPr>
      </w:pPr>
      <w:r>
        <w:rPr>
          <w:lang w:val="en-US" w:eastAsia="zh-CN"/>
        </w:rPr>
        <w:t>*</w:t>
      </w:r>
      <w:r>
        <w:t>Xin Huang</w:t>
      </w:r>
      <w:r>
        <w:rPr>
          <w:rFonts w:hint="eastAsia"/>
          <w:lang w:val="en-US" w:eastAsia="zh-CN"/>
        </w:rPr>
        <w:t xml:space="preserve">, </w:t>
      </w:r>
      <w:r>
        <w:t>Haijuan Du</w:t>
      </w:r>
      <w:r>
        <w:rPr>
          <w:rFonts w:hint="eastAsia"/>
          <w:lang w:val="en-US" w:eastAsia="zh-CN"/>
        </w:rPr>
        <w:t xml:space="preserve"> and Shaobo Wang</w:t>
      </w:r>
      <w:r>
        <w:t xml:space="preserve">, </w:t>
      </w:r>
      <w:r>
        <w:rPr>
          <w:lang w:val="en-US"/>
        </w:rPr>
        <w:t xml:space="preserve">Department of Light Chemical Engineering, </w:t>
      </w:r>
      <w:r>
        <w:rPr>
          <w:rFonts w:hint="eastAsia"/>
          <w:lang w:val="en-US" w:eastAsia="zh-CN"/>
        </w:rPr>
        <w:t>College</w:t>
      </w:r>
      <w:r>
        <w:rPr>
          <w:lang w:val="en-US"/>
        </w:rPr>
        <w:t xml:space="preserve"> of Textiles, Zhongyuan University of Technology</w:t>
      </w:r>
      <w:r>
        <w:rPr>
          <w:rFonts w:hint="eastAsia"/>
          <w:lang w:val="en-US" w:eastAsia="zh-CN"/>
        </w:rPr>
        <w:t xml:space="preserve">, </w:t>
      </w:r>
      <w:r>
        <w:rPr>
          <w:lang w:val="en-US"/>
        </w:rPr>
        <w:t>No. 41 Zhongyuan Road (M), Zhengzhou, Henan</w:t>
      </w:r>
      <w:r>
        <w:t xml:space="preserve"> </w:t>
      </w:r>
      <w:r>
        <w:rPr>
          <w:lang w:val="en-US"/>
        </w:rPr>
        <w:t>Province 450007, China</w:t>
      </w:r>
      <w:r>
        <w:rPr>
          <w:rFonts w:hint="eastAsia"/>
          <w:lang w:val="en-US" w:eastAsia="zh-CN"/>
        </w:rPr>
        <w:t>.</w:t>
      </w:r>
      <w:r>
        <w:rPr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center"/>
        <w:textAlignment w:val="auto"/>
        <w:rPr>
          <w:lang w:val="en-US" w:eastAsia="zh-CN"/>
        </w:rPr>
      </w:pPr>
      <w:r>
        <w:rPr>
          <w:lang w:val="en-US" w:eastAsia="zh-CN"/>
        </w:rPr>
        <w:t>mail: xinhuang@zut.edu.cn (X. Huang)</w:t>
      </w:r>
      <w:r>
        <w:rPr>
          <w:rFonts w:hint="eastAsia"/>
          <w:lang w:val="en-US" w:eastAsia="zh-CN"/>
        </w:rPr>
        <w:t xml:space="preserve">, </w:t>
      </w:r>
      <w:r>
        <w:rPr>
          <w:lang w:val="en-US" w:eastAsia="zh-CN"/>
        </w:rPr>
        <w:t>duhaijuan2009@126.com (H</w:t>
      </w:r>
      <w:r>
        <w:rPr>
          <w:rFonts w:hint="eastAsia"/>
          <w:lang w:val="en-US" w:eastAsia="zh-CN"/>
        </w:rPr>
        <w:t xml:space="preserve">. </w:t>
      </w:r>
      <w:r>
        <w:rPr>
          <w:lang w:val="en-US" w:eastAsia="zh-CN"/>
        </w:rPr>
        <w:t xml:space="preserve">Du), </w:t>
      </w:r>
      <w:r>
        <w:rPr>
          <w:rFonts w:hint="eastAsia"/>
          <w:lang w:val="en-US" w:eastAsia="zh-CN"/>
        </w:rPr>
        <w:t>and s</w:t>
      </w:r>
      <w:r>
        <w:rPr>
          <w:lang w:val="en-US" w:eastAsia="zh-CN"/>
        </w:rPr>
        <w:t>haobowang@zut.edu.cn (S. Wang)</w:t>
      </w:r>
      <w:r>
        <w:rPr>
          <w:rFonts w:hint="eastAsia"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center"/>
        <w:textAlignment w:val="auto"/>
        <w:rPr>
          <w:lang w:val="en-US" w:eastAsia="zh-CN"/>
        </w:rPr>
      </w:pPr>
      <w:r>
        <w:rPr>
          <w:lang w:val="en-US" w:eastAsia="zh-CN"/>
        </w:rPr>
        <w:t>Tel.: +86-(0)371-6997-5723.</w:t>
      </w:r>
    </w:p>
    <w:p>
      <w:pPr>
        <w:spacing w:line="480" w:lineRule="auto"/>
        <w:jc w:val="center"/>
        <w:rPr>
          <w:b/>
          <w:lang w:val="en-US" w:eastAsia="zh-CN"/>
        </w:rPr>
      </w:pPr>
    </w:p>
    <w:p>
      <w:pPr>
        <w:spacing w:line="480" w:lineRule="auto"/>
        <w:jc w:val="center"/>
        <w:rPr>
          <w:b/>
          <w:lang w:val="en-US" w:eastAsia="zh-CN"/>
        </w:rPr>
        <w:sectPr>
          <w:footerReference r:id="rId3" w:type="default"/>
          <w:footerReference r:id="rId4" w:type="even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lnNumType w:countBy="1" w:restart="continuous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z w:val="24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 xml:space="preserve">SM-1. </w:t>
      </w:r>
      <w:r>
        <w:rPr>
          <w:rFonts w:hint="eastAsia" w:ascii="Times New Roman" w:hAnsi="Times New Roman"/>
          <w:b/>
          <w:sz w:val="24"/>
          <w:szCs w:val="24"/>
          <w:lang w:eastAsia="zh-CN"/>
        </w:rPr>
        <w:t>Crystal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 data</w:t>
      </w:r>
    </w:p>
    <w:p>
      <w:pPr>
        <w:pStyle w:val="16"/>
        <w:jc w:val="both"/>
        <w:rPr>
          <w:rFonts w:hint="eastAsia"/>
          <w:bCs/>
        </w:rPr>
      </w:pPr>
      <w:r>
        <w:rPr>
          <w:b/>
          <w:bCs/>
        </w:rPr>
        <w:t xml:space="preserve">Table S1 </w:t>
      </w:r>
      <w:r>
        <w:rPr>
          <w:bCs/>
        </w:rPr>
        <w:t xml:space="preserve">Crystal data and structure refinement details for </w:t>
      </w:r>
      <w:r>
        <w:rPr>
          <w:rFonts w:hint="eastAsia"/>
        </w:rPr>
        <w:t>RCTMA</w:t>
      </w:r>
      <w:r>
        <w:rPr>
          <w:rFonts w:hint="eastAsia"/>
          <w:bCs/>
        </w:rPr>
        <w:t>.</w:t>
      </w:r>
    </w:p>
    <w:tbl>
      <w:tblPr>
        <w:tblStyle w:val="6"/>
        <w:tblW w:w="377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5"/>
        <w:gridCol w:w="35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tcBorders>
              <w:top w:val="single" w:color="auto" w:sz="8" w:space="0"/>
              <w:bottom w:val="single" w:color="auto" w:sz="8" w:space="0"/>
            </w:tcBorders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Item</w:t>
            </w:r>
          </w:p>
        </w:tc>
        <w:tc>
          <w:tcPr>
            <w:tcW w:w="2751" w:type="pct"/>
            <w:tcBorders>
              <w:top w:val="single" w:color="auto" w:sz="8" w:space="0"/>
              <w:bottom w:val="single" w:color="auto" w:sz="8" w:space="0"/>
            </w:tcBorders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t>RCTMA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tcBorders>
              <w:top w:val="single" w:color="auto" w:sz="8" w:space="0"/>
            </w:tcBorders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Cs/>
              </w:rPr>
            </w:pPr>
            <w:r>
              <w:rPr>
                <w:bCs/>
              </w:rPr>
              <w:t>formula</w:t>
            </w:r>
          </w:p>
        </w:tc>
        <w:tc>
          <w:tcPr>
            <w:tcW w:w="2751" w:type="pct"/>
            <w:tcBorders>
              <w:top w:val="single" w:color="auto" w:sz="8" w:space="0"/>
            </w:tcBorders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</w:pPr>
            <w:r>
              <w:t>C</w:t>
            </w:r>
            <w:r>
              <w:rPr>
                <w:vertAlign w:val="subscript"/>
              </w:rPr>
              <w:t>9</w:t>
            </w:r>
            <w:r>
              <w:t>H</w:t>
            </w:r>
            <w:r>
              <w:rPr>
                <w:vertAlign w:val="subscript"/>
              </w:rPr>
              <w:t>6</w:t>
            </w:r>
            <w:r>
              <w:t>O</w:t>
            </w:r>
            <w:r>
              <w:rPr>
                <w:vertAlign w:val="subscript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formula weight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bCs/>
                <w:lang w:val="pt-BR"/>
              </w:rPr>
              <w:t>210</w:t>
            </w:r>
            <w:r>
              <w:rPr>
                <w:rFonts w:hint="eastAsia"/>
                <w:bCs/>
                <w:lang w:val="pt-BR"/>
              </w:rPr>
              <w:t>.</w:t>
            </w:r>
            <w:r>
              <w:rPr>
                <w:bCs/>
                <w:lang w:val="pt-BR"/>
              </w:rPr>
              <w:t>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</w:rPr>
            </w:pPr>
            <w:r>
              <w:rPr>
                <w:sz w:val="24"/>
              </w:rPr>
              <w:t>crystal system</w:t>
            </w:r>
          </w:p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t>space group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rFonts w:hint="eastAsia"/>
                <w:bCs/>
                <w:lang w:val="pt-BR"/>
              </w:rPr>
              <w:t>M</w:t>
            </w:r>
            <w:r>
              <w:rPr>
                <w:bCs/>
                <w:lang w:val="pt-BR"/>
              </w:rPr>
              <w:t>onoclinic</w:t>
            </w:r>
          </w:p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i/>
                <w:color w:val="000000"/>
              </w:rPr>
              <w:t>C2/c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t>a</w:t>
            </w:r>
            <w:r>
              <w:t>/Å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</w:rPr>
            </w:pPr>
            <w:r>
              <w:t>26</w:t>
            </w:r>
            <w:r>
              <w:rPr>
                <w:rFonts w:hint="eastAsia"/>
              </w:rPr>
              <w:t>.</w:t>
            </w:r>
            <w:r>
              <w:t>5231</w:t>
            </w:r>
            <w:r>
              <w:rPr>
                <w:rFonts w:hint="eastAsia"/>
              </w:rPr>
              <w:t>(</w:t>
            </w:r>
            <w:r>
              <w:t>3</w:t>
            </w:r>
            <w:r>
              <w:rPr>
                <w:rFonts w:hint="eastAsia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t>b</w:t>
            </w:r>
            <w:r>
              <w:t>/Å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right="296" w:rightChars="141"/>
              <w:jc w:val="center"/>
              <w:textAlignment w:val="auto"/>
              <w:rPr>
                <w:rFonts w:hint="eastAsia"/>
              </w:rPr>
            </w:pPr>
            <w:r>
              <w:t>16</w:t>
            </w:r>
            <w:r>
              <w:rPr>
                <w:rFonts w:hint="eastAsia"/>
              </w:rPr>
              <w:t>.</w:t>
            </w:r>
            <w:r>
              <w:t>42797</w:t>
            </w:r>
            <w:r>
              <w:rPr>
                <w:rFonts w:hint="eastAsia"/>
              </w:rPr>
              <w:t>(</w:t>
            </w:r>
            <w:r>
              <w:t>19</w:t>
            </w:r>
            <w:r>
              <w:rPr>
                <w:rFonts w:hint="eastAsia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t>c</w:t>
            </w:r>
            <w:r>
              <w:t>/Å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</w:rPr>
            </w:pPr>
            <w:r>
              <w:t>26</w:t>
            </w:r>
            <w:r>
              <w:rPr>
                <w:rFonts w:hint="eastAsia"/>
              </w:rPr>
              <w:t>.</w:t>
            </w:r>
            <w:r>
              <w:t>5471</w:t>
            </w:r>
            <w:r>
              <w:rPr>
                <w:rFonts w:hint="eastAsia"/>
              </w:rPr>
              <w:t>(</w:t>
            </w:r>
            <w:r>
              <w:t>3</w:t>
            </w:r>
            <w:r>
              <w:rPr>
                <w:rFonts w:hint="eastAsia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t>α</w:t>
            </w:r>
            <w:r>
              <w:t>/deg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</w:rPr>
            </w:pPr>
            <w:r>
              <w:t>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sym w:font="Symbol" w:char="F062"/>
            </w:r>
            <w:r>
              <w:t>/deg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</w:rPr>
            </w:pPr>
            <w:r>
              <w:t>91.5695(10)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t>γ</w:t>
            </w:r>
            <w:r>
              <w:t>/deg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</w:rPr>
            </w:pPr>
            <w:r>
              <w:t>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t>vol/Å</w:t>
            </w:r>
            <w:r>
              <w:rPr>
                <w:vertAlign w:val="superscript"/>
              </w:rPr>
              <w:t>3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</w:rPr>
            </w:pPr>
            <w:r>
              <w:t>11562</w:t>
            </w:r>
            <w:r>
              <w:rPr>
                <w:rFonts w:hint="eastAsia"/>
              </w:rPr>
              <w:t>.</w:t>
            </w:r>
            <w:r>
              <w:t>8</w:t>
            </w:r>
            <w:r>
              <w:rPr>
                <w:rFonts w:hint="eastAsia"/>
              </w:rPr>
              <w:t>(</w:t>
            </w:r>
            <w:r>
              <w:t>2</w:t>
            </w:r>
            <w:r>
              <w:rPr>
                <w:rFonts w:hint="eastAsia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t>Z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bCs/>
                <w:lang w:val="pt-BR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t>D</w:t>
            </w:r>
            <w:r>
              <w:rPr>
                <w:vertAlign w:val="subscript"/>
              </w:rPr>
              <w:t>c</w:t>
            </w:r>
            <w:r>
              <w:t>/g</w:t>
            </w:r>
            <w:r>
              <w:rPr>
                <w:rFonts w:hint="default" w:ascii="Times New Roman" w:hAnsi="Times New Roman" w:cs="Times New Roman"/>
              </w:rPr>
              <w:t>·</w:t>
            </w:r>
            <w:r>
              <w:t>cm</w:t>
            </w:r>
            <w:r>
              <w:rPr>
                <w:vertAlign w:val="superscript"/>
              </w:rPr>
              <w:t>-3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bCs/>
                <w:lang w:val="pt-BR"/>
              </w:rPr>
              <w:t>1</w:t>
            </w:r>
            <w:r>
              <w:rPr>
                <w:rFonts w:hint="eastAsia"/>
                <w:bCs/>
                <w:lang w:val="pt-BR"/>
              </w:rPr>
              <w:t>.</w:t>
            </w:r>
            <w:r>
              <w:rPr>
                <w:bCs/>
                <w:lang w:val="pt-BR"/>
              </w:rPr>
              <w:t>449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rPr>
                <w:i/>
              </w:rPr>
              <w:t>µ</w:t>
            </w:r>
            <w:r>
              <w:t>/mm</w:t>
            </w:r>
            <w:r>
              <w:rPr>
                <w:vertAlign w:val="superscript"/>
              </w:rPr>
              <w:t>-1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bCs/>
                <w:lang w:val="pt-BR"/>
              </w:rPr>
              <w:t>1</w:t>
            </w:r>
            <w:r>
              <w:rPr>
                <w:rFonts w:hint="eastAsia"/>
                <w:bCs/>
                <w:lang w:val="pt-BR"/>
              </w:rPr>
              <w:t>.</w:t>
            </w:r>
            <w:r>
              <w:rPr>
                <w:bCs/>
                <w:lang w:val="pt-BR"/>
              </w:rPr>
              <w:t>095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t>F(000)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bCs/>
                <w:lang w:val="pt-BR"/>
              </w:rPr>
              <w:t>5184.0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t>rflns collected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bCs/>
                <w:lang w:val="pt-BR"/>
              </w:rPr>
              <w:t>46211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t>unique rflns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bCs/>
                <w:lang w:val="pt-BR"/>
              </w:rPr>
              <w:t>11031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t>GOF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rFonts w:hint="eastAsia"/>
                <w:bCs/>
                <w:lang w:val="pt-BR"/>
              </w:rPr>
              <w:t>1.0</w:t>
            </w:r>
            <w:r>
              <w:rPr>
                <w:bCs/>
                <w:lang w:val="pt-BR"/>
              </w:rPr>
              <w:t>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t>R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t>a</w:t>
            </w:r>
            <w:r>
              <w:t xml:space="preserve"> (</w:t>
            </w:r>
            <w:r>
              <w:rPr>
                <w:i/>
              </w:rPr>
              <w:t>I</w:t>
            </w:r>
            <w:r>
              <w:t xml:space="preserve"> &gt; 2</w:t>
            </w:r>
            <w:r>
              <w:rPr>
                <w:i/>
              </w:rPr>
              <w:t>ó</w:t>
            </w:r>
            <w:r>
              <w:t>(</w:t>
            </w:r>
            <w:r>
              <w:rPr>
                <w:i/>
              </w:rPr>
              <w:t>I</w:t>
            </w:r>
            <w:r>
              <w:t>))</w:t>
            </w:r>
          </w:p>
        </w:tc>
        <w:tc>
          <w:tcPr>
            <w:tcW w:w="2751" w:type="pc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rFonts w:hint="eastAsia"/>
                <w:bCs/>
                <w:lang w:val="pt-BR"/>
              </w:rPr>
              <w:t>0.0</w:t>
            </w:r>
            <w:r>
              <w:rPr>
                <w:bCs/>
                <w:lang w:val="pt-BR"/>
              </w:rPr>
              <w:t>463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tcBorders>
              <w:bottom w:val="nil"/>
            </w:tcBorders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b/>
                <w:bCs/>
                <w:lang w:val="pt-BR"/>
              </w:rPr>
            </w:pPr>
            <w:r>
              <w:t>wR</w:t>
            </w:r>
            <w:r>
              <w:rPr>
                <w:vertAlign w:val="subscript"/>
              </w:rPr>
              <w:t>2</w:t>
            </w:r>
            <w:r>
              <w:rPr>
                <w:vertAlign w:val="superscript"/>
              </w:rPr>
              <w:t>a</w:t>
            </w:r>
            <w:r>
              <w:t xml:space="preserve"> (all data)</w:t>
            </w:r>
          </w:p>
        </w:tc>
        <w:tc>
          <w:tcPr>
            <w:tcW w:w="2751" w:type="pct"/>
            <w:tcBorders>
              <w:bottom w:val="nil"/>
            </w:tcBorders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rFonts w:hint="eastAsia"/>
                <w:bCs/>
                <w:lang w:val="pt-BR"/>
              </w:rPr>
              <w:t>0.</w:t>
            </w:r>
            <w:r>
              <w:rPr>
                <w:bCs/>
                <w:lang w:val="pt-BR"/>
              </w:rPr>
              <w:t>1420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48" w:type="pct"/>
            <w:tcBorders>
              <w:top w:val="nil"/>
              <w:left w:val="nil"/>
              <w:bottom w:val="single" w:color="000000" w:sz="8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lang w:val="it-IT"/>
              </w:rPr>
            </w:pPr>
            <w:r>
              <w:rPr>
                <w:kern w:val="0"/>
                <w:sz w:val="24"/>
              </w:rPr>
              <w:t>Δ</w:t>
            </w:r>
            <w:r>
              <w:rPr>
                <w:rFonts w:eastAsia="ChemBats2"/>
                <w:i/>
                <w:kern w:val="0"/>
                <w:sz w:val="24"/>
                <w:lang w:val="pt-BR"/>
              </w:rPr>
              <w:t>ρ</w:t>
            </w:r>
            <w:r>
              <w:rPr>
                <w:kern w:val="0"/>
                <w:sz w:val="24"/>
                <w:lang w:val="it-IT"/>
              </w:rPr>
              <w:t>max/</w:t>
            </w:r>
            <w:r>
              <w:rPr>
                <w:kern w:val="0"/>
                <w:sz w:val="24"/>
              </w:rPr>
              <w:t>Δ</w:t>
            </w:r>
            <w:r>
              <w:rPr>
                <w:rFonts w:eastAsia="ChemBats2"/>
                <w:i/>
                <w:kern w:val="0"/>
                <w:sz w:val="24"/>
                <w:lang w:val="pt-BR"/>
              </w:rPr>
              <w:t>ρ</w:t>
            </w:r>
            <w:r>
              <w:rPr>
                <w:kern w:val="0"/>
                <w:sz w:val="24"/>
                <w:lang w:val="it-IT"/>
              </w:rPr>
              <w:t>min</w:t>
            </w:r>
            <w:r>
              <w:rPr>
                <w:rFonts w:hint="eastAsia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kern w:val="0"/>
                <w:sz w:val="24"/>
                <w:lang w:val="it-IT"/>
              </w:rPr>
              <w:t>(e</w:t>
            </w:r>
            <w:r>
              <w:rPr>
                <w:rFonts w:hint="default" w:ascii="Times New Roman" w:hAnsi="Times New Roman" w:cs="Times New Roman"/>
              </w:rPr>
              <w:t>·</w:t>
            </w:r>
            <w:r>
              <w:rPr>
                <w:kern w:val="0"/>
                <w:sz w:val="24"/>
                <w:lang w:val="it-IT"/>
              </w:rPr>
              <w:t>Å</w:t>
            </w:r>
            <w:r>
              <w:rPr>
                <w:rFonts w:eastAsia="ChemBats2"/>
                <w:kern w:val="0"/>
                <w:sz w:val="24"/>
                <w:vertAlign w:val="superscript"/>
                <w:lang w:val="it-IT"/>
              </w:rPr>
              <w:t>-</w:t>
            </w:r>
            <w:r>
              <w:rPr>
                <w:kern w:val="0"/>
                <w:sz w:val="24"/>
                <w:vertAlign w:val="superscript"/>
                <w:lang w:val="it-IT"/>
              </w:rPr>
              <w:t>3</w:t>
            </w:r>
            <w:r>
              <w:rPr>
                <w:kern w:val="0"/>
                <w:sz w:val="24"/>
                <w:lang w:val="it-IT"/>
              </w:rPr>
              <w:t>)</w:t>
            </w:r>
          </w:p>
        </w:tc>
        <w:tc>
          <w:tcPr>
            <w:tcW w:w="2751" w:type="pct"/>
            <w:tcBorders>
              <w:top w:val="nil"/>
              <w:left w:val="nil"/>
              <w:bottom w:val="single" w:color="000000" w:sz="8" w:space="0"/>
              <w:right w:val="nil"/>
            </w:tcBorders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Cs/>
                <w:lang w:val="pt-BR"/>
              </w:rPr>
            </w:pPr>
            <w:r>
              <w:rPr>
                <w:bCs/>
                <w:lang w:val="pt-BR"/>
              </w:rPr>
              <w:t>0.34</w:t>
            </w:r>
            <w:r>
              <w:rPr>
                <w:rFonts w:hint="eastAsia"/>
                <w:bCs/>
                <w:lang w:val="pt-BR"/>
              </w:rPr>
              <w:t>/-</w:t>
            </w:r>
            <w:r>
              <w:rPr>
                <w:bCs/>
                <w:lang w:val="pt-BR"/>
              </w:rPr>
              <w:t>0.45</w:t>
            </w:r>
          </w:p>
        </w:tc>
      </w:tr>
    </w:tbl>
    <w:p>
      <w:pPr>
        <w:ind w:firstLine="1160" w:firstLineChars="500"/>
        <w:rPr>
          <w:sz w:val="24"/>
          <w:lang w:val="pt-BR"/>
        </w:rPr>
      </w:pPr>
      <w:r>
        <w:rPr>
          <w:i/>
          <w:iCs/>
          <w:spacing w:val="-4"/>
          <w:sz w:val="24"/>
          <w:vertAlign w:val="superscript"/>
          <w:lang w:val="pt-BR"/>
        </w:rPr>
        <w:t>a</w:t>
      </w:r>
      <w:r>
        <w:rPr>
          <w:sz w:val="24"/>
          <w:lang w:val="pt-BR"/>
        </w:rPr>
        <w:t>R</w:t>
      </w:r>
      <w:r>
        <w:rPr>
          <w:sz w:val="24"/>
          <w:vertAlign w:val="subscript"/>
          <w:lang w:val="pt-BR"/>
        </w:rPr>
        <w:t>1</w:t>
      </w:r>
      <w:r>
        <w:rPr>
          <w:sz w:val="24"/>
          <w:lang w:val="pt-BR"/>
        </w:rPr>
        <w:t xml:space="preserve"> = ||</w:t>
      </w:r>
      <w:r>
        <w:rPr>
          <w:i/>
          <w:iCs/>
          <w:spacing w:val="-4"/>
          <w:sz w:val="24"/>
          <w:lang w:val="pt-BR"/>
        </w:rPr>
        <w:t>F</w:t>
      </w:r>
      <w:r>
        <w:rPr>
          <w:sz w:val="24"/>
          <w:lang w:val="pt-BR"/>
        </w:rPr>
        <w:t>o| - |</w:t>
      </w:r>
      <w:r>
        <w:rPr>
          <w:i/>
          <w:iCs/>
          <w:spacing w:val="-4"/>
          <w:sz w:val="24"/>
          <w:lang w:val="pt-BR"/>
        </w:rPr>
        <w:t>F</w:t>
      </w:r>
      <w:r>
        <w:rPr>
          <w:sz w:val="24"/>
          <w:lang w:val="pt-BR"/>
        </w:rPr>
        <w:t>c||/ |</w:t>
      </w:r>
      <w:r>
        <w:rPr>
          <w:i/>
          <w:iCs/>
          <w:spacing w:val="-4"/>
          <w:sz w:val="24"/>
          <w:lang w:val="pt-BR"/>
        </w:rPr>
        <w:t>F</w:t>
      </w:r>
      <w:r>
        <w:rPr>
          <w:sz w:val="24"/>
          <w:lang w:val="pt-BR"/>
        </w:rPr>
        <w:t>o|; wR</w:t>
      </w:r>
      <w:r>
        <w:rPr>
          <w:sz w:val="24"/>
          <w:vertAlign w:val="subscript"/>
          <w:lang w:val="pt-BR"/>
        </w:rPr>
        <w:t xml:space="preserve">2 </w:t>
      </w:r>
      <w:r>
        <w:rPr>
          <w:sz w:val="24"/>
          <w:lang w:val="pt-BR"/>
        </w:rPr>
        <w:t xml:space="preserve">= [ </w:t>
      </w:r>
      <w:r>
        <w:rPr>
          <w:i/>
          <w:iCs/>
          <w:spacing w:val="-4"/>
          <w:sz w:val="24"/>
          <w:lang w:val="pt-BR"/>
        </w:rPr>
        <w:t>w(F</w:t>
      </w:r>
      <w:r>
        <w:rPr>
          <w:sz w:val="24"/>
          <w:lang w:val="pt-BR"/>
        </w:rPr>
        <w:t>o</w:t>
      </w:r>
      <w:r>
        <w:rPr>
          <w:sz w:val="24"/>
          <w:vertAlign w:val="superscript"/>
          <w:lang w:val="pt-BR"/>
        </w:rPr>
        <w:t>2</w:t>
      </w:r>
      <w:r>
        <w:rPr>
          <w:i/>
          <w:iCs/>
          <w:spacing w:val="-4"/>
          <w:sz w:val="24"/>
          <w:lang w:val="pt-BR"/>
        </w:rPr>
        <w:t xml:space="preserve"> - F</w:t>
      </w:r>
      <w:r>
        <w:rPr>
          <w:sz w:val="24"/>
          <w:lang w:val="pt-BR"/>
        </w:rPr>
        <w:t>c</w:t>
      </w:r>
      <w:r>
        <w:rPr>
          <w:sz w:val="24"/>
          <w:vertAlign w:val="superscript"/>
          <w:lang w:val="pt-BR"/>
        </w:rPr>
        <w:t>2</w:t>
      </w:r>
      <w:r>
        <w:rPr>
          <w:sz w:val="24"/>
          <w:lang w:val="pt-BR"/>
        </w:rPr>
        <w:t>)</w:t>
      </w:r>
      <w:r>
        <w:rPr>
          <w:sz w:val="24"/>
          <w:vertAlign w:val="superscript"/>
          <w:lang w:val="pt-BR"/>
        </w:rPr>
        <w:t>2</w:t>
      </w:r>
      <w:r>
        <w:rPr>
          <w:sz w:val="24"/>
          <w:lang w:val="pt-BR"/>
        </w:rPr>
        <w:t>/</w:t>
      </w:r>
      <w:r>
        <w:rPr>
          <w:sz w:val="24"/>
          <w:vertAlign w:val="superscript"/>
          <w:lang w:val="pt-BR"/>
        </w:rPr>
        <w:t xml:space="preserve"> </w:t>
      </w:r>
      <w:r>
        <w:rPr>
          <w:i/>
          <w:iCs/>
          <w:spacing w:val="-4"/>
          <w:sz w:val="24"/>
          <w:lang w:val="pt-BR"/>
        </w:rPr>
        <w:t>w</w:t>
      </w:r>
      <w:r>
        <w:rPr>
          <w:sz w:val="24"/>
          <w:lang w:val="pt-BR"/>
        </w:rPr>
        <w:t>(</w:t>
      </w:r>
      <w:r>
        <w:rPr>
          <w:i/>
          <w:iCs/>
          <w:spacing w:val="-4"/>
          <w:sz w:val="24"/>
          <w:lang w:val="pt-BR"/>
        </w:rPr>
        <w:t>F</w:t>
      </w:r>
      <w:r>
        <w:rPr>
          <w:sz w:val="24"/>
          <w:lang w:val="pt-BR"/>
        </w:rPr>
        <w:t>o</w:t>
      </w:r>
      <w:r>
        <w:rPr>
          <w:sz w:val="24"/>
          <w:vertAlign w:val="superscript"/>
          <w:lang w:val="pt-BR"/>
        </w:rPr>
        <w:t>2</w:t>
      </w:r>
      <w:r>
        <w:rPr>
          <w:sz w:val="24"/>
          <w:lang w:val="pt-BR"/>
        </w:rPr>
        <w:t>)</w:t>
      </w:r>
      <w:r>
        <w:rPr>
          <w:sz w:val="24"/>
          <w:vertAlign w:val="superscript"/>
          <w:lang w:val="pt-BR"/>
        </w:rPr>
        <w:t>2</w:t>
      </w:r>
      <w:r>
        <w:rPr>
          <w:sz w:val="24"/>
          <w:lang w:val="pt-BR"/>
        </w:rPr>
        <w:t>]</w:t>
      </w:r>
      <w:r>
        <w:rPr>
          <w:sz w:val="24"/>
          <w:vertAlign w:val="superscript"/>
          <w:lang w:val="pt-BR"/>
        </w:rPr>
        <w:t>1/2</w:t>
      </w:r>
      <w:r>
        <w:rPr>
          <w:sz w:val="24"/>
          <w:lang w:val="pt-BR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/>
          <w:b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SM-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2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.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Photographs of RCTMA@NBC.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drawing>
          <wp:inline distT="0" distB="0" distL="114300" distR="114300">
            <wp:extent cx="5269865" cy="2625090"/>
            <wp:effectExtent l="0" t="0" r="6985" b="381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480" w:lineRule="auto"/>
        <w:ind w:firstLine="0"/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Fig. S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1</w:t>
      </w:r>
      <w:r>
        <w:rPr>
          <w:rFonts w:ascii="Times New Roman" w:hAnsi="Times New Roman"/>
          <w:b/>
          <w:sz w:val="24"/>
          <w:szCs w:val="24"/>
          <w:lang w:eastAsia="zh-CN"/>
        </w:rPr>
        <w:t>.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hint="eastAsia" w:ascii="Times New Roman" w:hAnsi="Times New Roman"/>
          <w:sz w:val="24"/>
          <w:szCs w:val="24"/>
          <w:lang w:eastAsia="zh-CN"/>
        </w:rPr>
        <w:t>Photographs of RCTMA@NBC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  <w:lang w:eastAsia="zh-CN"/>
        </w:rPr>
        <w:t xml:space="preserve">(a)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before 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and</w:t>
      </w:r>
      <w:r>
        <w:rPr>
          <w:rFonts w:ascii="Times New Roman" w:hAnsi="Times New Roman"/>
          <w:b w:val="0"/>
          <w:bCs w:val="0"/>
          <w:sz w:val="24"/>
          <w:szCs w:val="24"/>
          <w:lang w:eastAsia="zh-CN"/>
        </w:rPr>
        <w:t xml:space="preserve"> (b) 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after the adsorption of MB dyes.</w:t>
      </w:r>
    </w:p>
    <w:p>
      <w:pP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/>
          <w:b/>
          <w:color w:val="0000FF"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>SM-</w:t>
      </w:r>
      <w:r>
        <w:rPr>
          <w:rFonts w:hint="eastAsia" w:ascii="Times New Roman" w:hAnsi="Times New Roman"/>
          <w:b/>
          <w:color w:val="0000FF"/>
          <w:sz w:val="24"/>
          <w:szCs w:val="24"/>
          <w:lang w:val="en-US" w:eastAsia="zh-CN"/>
        </w:rPr>
        <w:t>3</w:t>
      </w: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 xml:space="preserve">. </w:t>
      </w:r>
      <w:r>
        <w:rPr>
          <w:rFonts w:hint="eastAsia"/>
          <w:b/>
          <w:color w:val="0000FF"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/>
          <w:b/>
          <w:color w:val="0000FF"/>
          <w:sz w:val="24"/>
          <w:szCs w:val="24"/>
          <w:lang w:eastAsia="zh-CN"/>
        </w:rPr>
        <w:t>dsorption thermodynamics</w:t>
      </w:r>
      <w:r>
        <w:rPr>
          <w:rFonts w:hint="eastAsia"/>
          <w:b/>
          <w:color w:val="0000FF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 xml:space="preserve">analysis of </w:t>
      </w:r>
      <w:r>
        <w:rPr>
          <w:rFonts w:hint="eastAsia" w:ascii="Times New Roman" w:hAnsi="Times New Roman"/>
          <w:b/>
          <w:color w:val="0000FF"/>
          <w:sz w:val="24"/>
          <w:szCs w:val="24"/>
          <w:lang w:val="en-US" w:eastAsia="zh-CN"/>
        </w:rPr>
        <w:t>MB.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Times New Roman" w:hAnsi="Times New Roman"/>
          <w:b/>
          <w:color w:val="0000FF"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drawing>
          <wp:inline distT="0" distB="0" distL="114300" distR="114300">
            <wp:extent cx="5269865" cy="2321560"/>
            <wp:effectExtent l="0" t="0" r="635" b="2540"/>
            <wp:docPr id="5" name="图片 5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480" w:lineRule="auto"/>
        <w:ind w:firstLine="0"/>
        <w:rPr>
          <w:rFonts w:hint="eastAsia" w:ascii="Times New Roman" w:hAnsi="Times New Roman"/>
          <w:color w:val="0000FF"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>Fig. S</w:t>
      </w:r>
      <w:r>
        <w:rPr>
          <w:rFonts w:hint="eastAsia" w:ascii="Times New Roman" w:hAnsi="Times New Roman"/>
          <w:b/>
          <w:color w:val="0000FF"/>
          <w:sz w:val="24"/>
          <w:szCs w:val="24"/>
          <w:lang w:val="en-US" w:eastAsia="zh-CN"/>
        </w:rPr>
        <w:t>2</w:t>
      </w: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>.</w:t>
      </w:r>
      <w:r>
        <w:rPr>
          <w:rFonts w:ascii="Times New Roman" w:hAnsi="Times New Roman"/>
          <w:color w:val="0000FF"/>
          <w:sz w:val="24"/>
          <w:szCs w:val="24"/>
          <w:lang w:eastAsia="zh-CN"/>
        </w:rPr>
        <w:t xml:space="preserve"> </w:t>
      </w:r>
      <w:r>
        <w:rPr>
          <w:rFonts w:hint="eastAsia" w:ascii="Times New Roman" w:hAnsi="Times New Roman"/>
          <w:color w:val="0000FF"/>
          <w:sz w:val="24"/>
          <w:szCs w:val="24"/>
          <w:lang w:eastAsia="zh-CN"/>
        </w:rPr>
        <w:t xml:space="preserve">(a) Effect of temperature on adsorption amount </w:t>
      </w:r>
      <w:r>
        <w:rPr>
          <w:rFonts w:hint="eastAsia" w:ascii="Times New Roman" w:hAnsi="Times New Roman"/>
          <w:color w:val="0000FF"/>
          <w:sz w:val="24"/>
          <w:szCs w:val="24"/>
          <w:lang w:val="en-US" w:eastAsia="zh-CN"/>
        </w:rPr>
        <w:t xml:space="preserve">of MB </w:t>
      </w:r>
      <w:bookmarkStart w:id="3" w:name="OLE_LINK1"/>
      <w:r>
        <w:rPr>
          <w:rFonts w:ascii="Times New Roman" w:hAnsi="Times New Roman"/>
          <w:b w:val="0"/>
          <w:bCs w:val="0"/>
          <w:color w:val="0000FF"/>
          <w:sz w:val="24"/>
          <w:szCs w:val="24"/>
          <w:lang w:eastAsia="zh-CN"/>
        </w:rPr>
        <w:t xml:space="preserve">using </w:t>
      </w:r>
      <w:r>
        <w:rPr>
          <w:rFonts w:hint="eastAsia" w:ascii="Times New Roman" w:hAnsi="Times New Roman"/>
          <w:b w:val="0"/>
          <w:bCs w:val="0"/>
          <w:color w:val="0000FF"/>
          <w:sz w:val="24"/>
          <w:szCs w:val="24"/>
          <w:lang w:eastAsia="zh-CN"/>
        </w:rPr>
        <w:t>RCTMA@NBC</w:t>
      </w:r>
      <w:bookmarkEnd w:id="3"/>
      <w:r>
        <w:rPr>
          <w:rFonts w:hint="eastAsia" w:ascii="Times New Roman" w:hAnsi="Times New Roman"/>
          <w:b w:val="0"/>
          <w:bCs w:val="0"/>
          <w:color w:val="0000FF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color w:val="0000FF"/>
          <w:sz w:val="24"/>
          <w:szCs w:val="24"/>
          <w:lang w:eastAsia="zh-CN"/>
        </w:rPr>
        <w:t xml:space="preserve">and (b) </w:t>
      </w:r>
      <w:r>
        <w:rPr>
          <w:rFonts w:hint="eastAsia" w:ascii="Times New Roman" w:hAnsi="Times New Roman"/>
          <w:color w:val="0000FF"/>
          <w:sz w:val="24"/>
          <w:szCs w:val="24"/>
          <w:lang w:val="en-US" w:eastAsia="zh-CN"/>
        </w:rPr>
        <w:t>l</w:t>
      </w:r>
      <w:r>
        <w:rPr>
          <w:rFonts w:hint="eastAsia" w:ascii="Times New Roman" w:hAnsi="Times New Roman"/>
          <w:color w:val="0000FF"/>
          <w:sz w:val="24"/>
          <w:szCs w:val="24"/>
          <w:lang w:eastAsia="zh-CN"/>
        </w:rPr>
        <w:t>inear relation diagram of ln</w:t>
      </w:r>
      <w:r>
        <w:rPr>
          <w:rFonts w:hint="eastAsia" w:ascii="Times New Roman" w:hAnsi="Times New Roman"/>
          <w:i/>
          <w:iCs/>
          <w:color w:val="0000FF"/>
          <w:sz w:val="24"/>
          <w:szCs w:val="24"/>
          <w:lang w:eastAsia="zh-CN"/>
        </w:rPr>
        <w:t>K</w:t>
      </w:r>
      <w:r>
        <w:rPr>
          <w:rFonts w:hint="eastAsia" w:ascii="Times New Roman" w:hAnsi="Times New Roman"/>
          <w:i/>
          <w:iCs/>
          <w:color w:val="0000FF"/>
          <w:sz w:val="24"/>
          <w:szCs w:val="24"/>
          <w:vertAlign w:val="subscript"/>
          <w:lang w:val="en-US" w:eastAsia="zh-CN"/>
        </w:rPr>
        <w:t>C</w:t>
      </w:r>
      <w:r>
        <w:rPr>
          <w:rFonts w:hint="eastAsia" w:ascii="Times New Roman" w:hAnsi="Times New Roman"/>
          <w:color w:val="0000FF"/>
          <w:sz w:val="24"/>
          <w:szCs w:val="24"/>
          <w:lang w:eastAsia="zh-CN"/>
        </w:rPr>
        <w:t xml:space="preserve"> </w:t>
      </w:r>
      <w:r>
        <w:rPr>
          <w:rFonts w:hint="eastAsia" w:ascii="Times New Roman" w:hAnsi="Times New Roman"/>
          <w:i/>
          <w:iCs/>
          <w:color w:val="0000FF"/>
          <w:sz w:val="24"/>
          <w:szCs w:val="24"/>
          <w:lang w:eastAsia="zh-CN"/>
        </w:rPr>
        <w:t>vs.</w:t>
      </w:r>
      <w:r>
        <w:rPr>
          <w:rFonts w:hint="eastAsia" w:ascii="Times New Roman" w:hAnsi="Times New Roman"/>
          <w:color w:val="0000FF"/>
          <w:sz w:val="24"/>
          <w:szCs w:val="24"/>
          <w:lang w:eastAsia="zh-CN"/>
        </w:rPr>
        <w:t xml:space="preserve"> 1/temperature</w:t>
      </w:r>
      <w:r>
        <w:rPr>
          <w:rFonts w:hint="eastAsia" w:ascii="Times New Roman" w:hAnsi="Times New Roman"/>
          <w:color w:val="0000FF"/>
          <w:sz w:val="24"/>
          <w:szCs w:val="24"/>
          <w:lang w:val="en-US" w:eastAsia="zh-CN"/>
        </w:rPr>
        <w:t>.</w:t>
      </w:r>
    </w:p>
    <w:p>
      <w:pPr>
        <w:pStyle w:val="17"/>
        <w:spacing w:line="480" w:lineRule="auto"/>
        <w:ind w:firstLine="0"/>
        <w:rPr>
          <w:rFonts w:hint="default" w:ascii="Times New Roman" w:hAnsi="Times New Roman"/>
          <w:color w:val="0000FF"/>
          <w:sz w:val="24"/>
          <w:szCs w:val="24"/>
          <w:lang w:val="en-US" w:eastAsia="zh-CN"/>
        </w:rPr>
      </w:pPr>
    </w:p>
    <w:p>
      <w:pPr>
        <w:pStyle w:val="16"/>
        <w:jc w:val="both"/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b/>
          <w:bCs/>
          <w:color w:val="0000FF"/>
        </w:rPr>
        <w:t>Table S</w:t>
      </w:r>
      <w:r>
        <w:rPr>
          <w:rFonts w:hint="eastAsia"/>
          <w:b/>
          <w:bCs/>
          <w:color w:val="0000FF"/>
          <w:lang w:val="en-US" w:eastAsia="zh-CN"/>
        </w:rPr>
        <w:t>2</w:t>
      </w:r>
      <w:r>
        <w:rPr>
          <w:b/>
          <w:bCs/>
          <w:color w:val="0000FF"/>
        </w:rPr>
        <w:t xml:space="preserve"> </w:t>
      </w:r>
      <w:r>
        <w:rPr>
          <w:rFonts w:hint="eastAsia"/>
          <w:bCs/>
          <w:color w:val="0000FF"/>
        </w:rPr>
        <w:t xml:space="preserve">Thermodynamic parameters of adsorption of MB </w:t>
      </w:r>
      <w:r>
        <w:rPr>
          <w:rFonts w:ascii="Times New Roman" w:hAnsi="Times New Roman"/>
          <w:b w:val="0"/>
          <w:bCs w:val="0"/>
          <w:color w:val="0000FF"/>
          <w:sz w:val="24"/>
          <w:szCs w:val="24"/>
          <w:lang w:eastAsia="zh-CN"/>
        </w:rPr>
        <w:t xml:space="preserve">using </w:t>
      </w:r>
      <w:r>
        <w:rPr>
          <w:rFonts w:hint="eastAsia" w:ascii="Times New Roman" w:hAnsi="Times New Roman"/>
          <w:b w:val="0"/>
          <w:bCs w:val="0"/>
          <w:color w:val="0000FF"/>
          <w:sz w:val="24"/>
          <w:szCs w:val="24"/>
          <w:lang w:eastAsia="zh-CN"/>
        </w:rPr>
        <w:t>RCTMA@NBC</w:t>
      </w:r>
      <w:r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  <w:t>.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453"/>
        <w:gridCol w:w="1312"/>
        <w:gridCol w:w="1383"/>
        <w:gridCol w:w="1383"/>
        <w:gridCol w:w="13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2" w:type="dxa"/>
            <w:vMerge w:val="restart"/>
            <w:tcBorders>
              <w:top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ΔH</w:t>
            </w:r>
          </w:p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（kJ/mol）</w:t>
            </w:r>
          </w:p>
        </w:tc>
        <w:tc>
          <w:tcPr>
            <w:tcW w:w="1453" w:type="dxa"/>
            <w:vMerge w:val="restart"/>
            <w:tcBorders>
              <w:top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ΔS（kJ/mol/K）</w:t>
            </w:r>
          </w:p>
        </w:tc>
        <w:tc>
          <w:tcPr>
            <w:tcW w:w="1312" w:type="dxa"/>
            <w:vMerge w:val="restart"/>
            <w:tcBorders>
              <w:top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R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4149" w:type="dxa"/>
            <w:gridSpan w:val="3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ΔG</w:t>
            </w:r>
          </w:p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（kJ/mol）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2" w:type="dxa"/>
            <w:vMerge w:val="continue"/>
            <w:tcBorders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</w:p>
        </w:tc>
        <w:tc>
          <w:tcPr>
            <w:tcW w:w="1453" w:type="dxa"/>
            <w:vMerge w:val="continue"/>
            <w:tcBorders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</w:p>
        </w:tc>
        <w:tc>
          <w:tcPr>
            <w:tcW w:w="1312" w:type="dxa"/>
            <w:vMerge w:val="continue"/>
            <w:tcBorders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</w:p>
        </w:tc>
        <w:tc>
          <w:tcPr>
            <w:tcW w:w="1383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FF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98</w:t>
            </w:r>
            <w:r>
              <w:rPr>
                <w:rFonts w:hint="eastAsia" w:cs="Times New Roman"/>
                <w:color w:val="0000FF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K</w:t>
            </w:r>
          </w:p>
        </w:tc>
        <w:tc>
          <w:tcPr>
            <w:tcW w:w="1383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FF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13</w:t>
            </w:r>
            <w:r>
              <w:rPr>
                <w:rFonts w:hint="eastAsia" w:cs="Times New Roman"/>
                <w:color w:val="0000FF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K</w:t>
            </w:r>
          </w:p>
        </w:tc>
        <w:tc>
          <w:tcPr>
            <w:tcW w:w="1383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FF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33</w:t>
            </w:r>
            <w:r>
              <w:rPr>
                <w:rFonts w:hint="eastAsia" w:cs="Times New Roman"/>
                <w:color w:val="0000FF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2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FF"/>
                <w:sz w:val="21"/>
                <w:szCs w:val="21"/>
              </w:rPr>
              <w:t>-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68.4895</w:t>
            </w:r>
          </w:p>
        </w:tc>
        <w:tc>
          <w:tcPr>
            <w:tcW w:w="1453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-0.2055</w:t>
            </w:r>
          </w:p>
        </w:tc>
        <w:tc>
          <w:tcPr>
            <w:tcW w:w="1312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FF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.9085</w:t>
            </w:r>
          </w:p>
        </w:tc>
        <w:tc>
          <w:tcPr>
            <w:tcW w:w="1383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FF"/>
                <w:sz w:val="21"/>
                <w:szCs w:val="21"/>
              </w:rPr>
              <w:t>-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7.2505</w:t>
            </w:r>
          </w:p>
        </w:tc>
        <w:tc>
          <w:tcPr>
            <w:tcW w:w="1383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FF"/>
                <w:sz w:val="21"/>
                <w:szCs w:val="21"/>
              </w:rPr>
              <w:t>-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4.1680</w:t>
            </w:r>
          </w:p>
        </w:tc>
        <w:tc>
          <w:tcPr>
            <w:tcW w:w="1383" w:type="dxa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FF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FF"/>
                <w:sz w:val="21"/>
                <w:szCs w:val="21"/>
              </w:rPr>
              <w:t>-</w:t>
            </w:r>
            <w:r>
              <w:rPr>
                <w:rFonts w:ascii="Times New Roman" w:hAnsi="Times New Roman" w:cs="Times New Roman"/>
                <w:color w:val="0000FF"/>
                <w:sz w:val="21"/>
                <w:szCs w:val="21"/>
              </w:rPr>
              <w:t>0.0580</w:t>
            </w:r>
          </w:p>
        </w:tc>
      </w:tr>
    </w:tbl>
    <w:p>
      <w:p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/>
          <w:b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>SM-</w:t>
      </w:r>
      <w:r>
        <w:rPr>
          <w:rFonts w:hint="eastAsia"/>
          <w:b/>
          <w:color w:val="0000FF"/>
          <w:sz w:val="24"/>
          <w:szCs w:val="24"/>
          <w:lang w:val="en-US" w:eastAsia="zh-CN"/>
        </w:rPr>
        <w:t>4</w:t>
      </w: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 xml:space="preserve">. 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Adsorption isotherms analysis of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MB.</w:t>
      </w:r>
    </w:p>
    <w:p>
      <w:pPr>
        <w:ind w:left="0" w:leftChars="0" w:firstLine="0" w:firstLineChars="0"/>
        <w:jc w:val="center"/>
        <w:rPr>
          <w:rFonts w:hint="eastAsia" w:eastAsia="宋体"/>
          <w:sz w:val="24"/>
          <w:lang w:val="pt-BR" w:eastAsia="zh-CN"/>
        </w:rPr>
      </w:pPr>
      <w:r>
        <w:rPr>
          <w:rFonts w:hint="eastAsia" w:eastAsia="宋体"/>
          <w:sz w:val="24"/>
          <w:lang w:val="pt-BR" w:eastAsia="zh-CN"/>
        </w:rPr>
        <w:drawing>
          <wp:inline distT="0" distB="0" distL="114300" distR="114300">
            <wp:extent cx="5272405" cy="4196715"/>
            <wp:effectExtent l="0" t="0" r="10795" b="6985"/>
            <wp:docPr id="2" name="图片 10" descr="Fig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Fig.S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480" w:lineRule="auto"/>
        <w:ind w:firstLine="0"/>
        <w:rPr>
          <w:rFonts w:ascii="Times New Roman" w:hAnsi="Times New Roman"/>
          <w:b w:val="0"/>
          <w:bCs w:val="0"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>Fig. S</w:t>
      </w:r>
      <w:r>
        <w:rPr>
          <w:rFonts w:hint="eastAsia" w:ascii="Times New Roman" w:hAnsi="Times New Roman"/>
          <w:b/>
          <w:color w:val="0000FF"/>
          <w:sz w:val="24"/>
          <w:szCs w:val="24"/>
          <w:lang w:val="en-US" w:eastAsia="zh-CN"/>
        </w:rPr>
        <w:t>3</w:t>
      </w:r>
      <w:r>
        <w:rPr>
          <w:rFonts w:ascii="Times New Roman" w:hAnsi="Times New Roman"/>
          <w:b/>
          <w:sz w:val="24"/>
          <w:szCs w:val="24"/>
          <w:lang w:eastAsia="zh-CN"/>
        </w:rPr>
        <w:t>.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bookmarkStart w:id="4" w:name="_Hlk14799104"/>
      <w:r>
        <w:rPr>
          <w:rFonts w:ascii="Times New Roman" w:hAnsi="Times New Roman"/>
          <w:b w:val="0"/>
          <w:bCs w:val="0"/>
          <w:sz w:val="24"/>
          <w:szCs w:val="24"/>
          <w:lang w:eastAsia="zh-CN"/>
        </w:rPr>
        <w:t xml:space="preserve">(a) Langmuir, (b) Freundlich, (c) 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Dubnin-Radushkevich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(D-R) </w:t>
      </w:r>
      <w:r>
        <w:rPr>
          <w:rFonts w:ascii="Times New Roman" w:hAnsi="Times New Roman"/>
          <w:b w:val="0"/>
          <w:bCs w:val="0"/>
          <w:sz w:val="24"/>
          <w:szCs w:val="24"/>
          <w:lang w:eastAsia="zh-CN"/>
        </w:rPr>
        <w:t xml:space="preserve">and 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(d) </w:t>
      </w:r>
      <w:r>
        <w:rPr>
          <w:rFonts w:ascii="Times New Roman" w:hAnsi="Times New Roman"/>
          <w:b w:val="0"/>
          <w:bCs w:val="0"/>
          <w:sz w:val="24"/>
          <w:szCs w:val="24"/>
          <w:lang w:eastAsia="zh-CN"/>
        </w:rPr>
        <w:t xml:space="preserve">Temkin models of 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MB dyes</w:t>
      </w:r>
      <w:r>
        <w:rPr>
          <w:rFonts w:ascii="Times New Roman" w:hAnsi="Times New Roman"/>
          <w:b w:val="0"/>
          <w:bCs w:val="0"/>
          <w:sz w:val="24"/>
          <w:szCs w:val="24"/>
          <w:lang w:eastAsia="zh-CN"/>
        </w:rPr>
        <w:t xml:space="preserve"> adsorption using </w:t>
      </w: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RCTMA@NBC</w:t>
      </w:r>
      <w:r>
        <w:rPr>
          <w:rFonts w:ascii="Times New Roman" w:hAnsi="Times New Roman"/>
          <w:b w:val="0"/>
          <w:bCs w:val="0"/>
          <w:sz w:val="24"/>
          <w:szCs w:val="24"/>
          <w:lang w:eastAsia="zh-CN"/>
        </w:rPr>
        <w:t>.</w:t>
      </w:r>
    </w:p>
    <w:p>
      <w:pPr>
        <w:rPr>
          <w:rFonts w:ascii="Times New Roman" w:hAnsi="Times New Roman"/>
          <w:b w:val="0"/>
          <w:bCs w:val="0"/>
          <w:sz w:val="24"/>
          <w:szCs w:val="24"/>
          <w:lang w:eastAsia="zh-CN"/>
        </w:rPr>
      </w:pPr>
      <w:r>
        <w:rPr>
          <w:rFonts w:ascii="Times New Roman" w:hAnsi="Times New Roman"/>
          <w:b w:val="0"/>
          <w:bCs w:val="0"/>
          <w:sz w:val="24"/>
          <w:szCs w:val="24"/>
          <w:lang w:eastAsia="zh-CN"/>
        </w:rPr>
        <w:br w:type="page"/>
      </w:r>
    </w:p>
    <w:bookmarkEnd w:id="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/>
          <w:b/>
          <w:sz w:val="24"/>
          <w:szCs w:val="24"/>
          <w:lang w:val="en-US" w:eastAsia="zh-CN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  <w:lang w:eastAsia="zh-CN"/>
        </w:rPr>
        <w:t>SM-</w:t>
      </w:r>
      <w:r>
        <w:rPr>
          <w:rFonts w:hint="eastAsia" w:cs="Times New Roman"/>
          <w:b/>
          <w:color w:val="0000FF"/>
          <w:sz w:val="24"/>
          <w:szCs w:val="24"/>
          <w:lang w:val="en-US" w:eastAsia="zh-CN"/>
        </w:rPr>
        <w:t>5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  <w:lang w:eastAsia="zh-CN"/>
        </w:rPr>
        <w:t xml:space="preserve">. </w:t>
      </w:r>
      <w:r>
        <w:rPr>
          <w:rFonts w:ascii="Times New Roman" w:hAnsi="Times New Roman" w:eastAsia="宋体" w:cs="Times New Roman"/>
          <w:b/>
          <w:sz w:val="24"/>
          <w:szCs w:val="24"/>
          <w:lang w:eastAsia="zh-CN"/>
        </w:rPr>
        <w:t xml:space="preserve">Adsorption 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eastAsia="zh-CN"/>
        </w:rPr>
        <w:t>kinetics</w:t>
      </w:r>
      <w:r>
        <w:rPr>
          <w:rFonts w:ascii="Times New Roman" w:hAnsi="Times New Roman" w:eastAsia="宋体" w:cs="Times New Roman"/>
          <w:b/>
          <w:sz w:val="24"/>
          <w:szCs w:val="24"/>
          <w:lang w:eastAsia="zh-CN"/>
        </w:rPr>
        <w:t xml:space="preserve"> analysis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.</w:t>
      </w:r>
    </w:p>
    <w:p>
      <w:pPr>
        <w:pStyle w:val="18"/>
        <w:spacing w:after="0" w:line="480" w:lineRule="auto"/>
        <w:ind w:left="0" w:leftChars="0" w:firstLine="0" w:firstLineChars="0"/>
        <w:rPr>
          <w:rFonts w:hint="default" w:ascii="Times New Roman" w:hAnsi="Times New Roman"/>
          <w:sz w:val="24"/>
          <w:szCs w:val="24"/>
          <w:lang w:val="en-US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The adsorption kinetics was analyzed by t</w:t>
      </w:r>
      <w:r>
        <w:rPr>
          <w:rFonts w:ascii="Times New Roman" w:hAnsi="Times New Roman"/>
          <w:sz w:val="24"/>
          <w:szCs w:val="24"/>
        </w:rPr>
        <w:t>he pseudo-first-order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(Equation S1)</w:t>
      </w:r>
      <w:r>
        <w:rPr>
          <w:rFonts w:ascii="Times New Roman" w:hAnsi="Times New Roman"/>
          <w:sz w:val="24"/>
          <w:szCs w:val="24"/>
        </w:rPr>
        <w:t>, pseudo-second-order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(Equation S2)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sz w:val="24"/>
          <w:szCs w:val="24"/>
        </w:rPr>
        <w:t>and intraparticle diffusion models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(Equation S3).</w:t>
      </w:r>
    </w:p>
    <w:p>
      <w:pPr>
        <w:pStyle w:val="18"/>
        <w:spacing w:after="0" w:line="480" w:lineRule="auto"/>
        <w:ind w:left="0" w:leftChars="0" w:firstLine="0" w:firstLineChars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object>
          <v:shape id="_x0000_i1025" o:spt="75" type="#_x0000_t75" style="height:18.15pt;width:108.3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eastAsia="宋体"/>
          <w:sz w:val="24"/>
          <w:szCs w:val="24"/>
        </w:rPr>
        <w:t>（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S1</w:t>
      </w:r>
      <w:r>
        <w:rPr>
          <w:rFonts w:ascii="Times New Roman" w:hAnsi="Times New Roman" w:eastAsia="宋体"/>
          <w:sz w:val="24"/>
          <w:szCs w:val="24"/>
        </w:rPr>
        <w:t>）</w:t>
      </w:r>
    </w:p>
    <w:p>
      <w:pPr>
        <w:pStyle w:val="18"/>
        <w:spacing w:after="0" w:line="480" w:lineRule="auto"/>
        <w:ind w:left="0" w:leftChars="0" w:firstLine="0" w:firstLineChars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0"/>
          <w:sz w:val="24"/>
          <w:szCs w:val="24"/>
        </w:rPr>
        <w:object>
          <v:shape id="_x0000_i1026" o:spt="75" type="#_x0000_t75" style="height:34.45pt;width:78.9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eastAsia="宋体"/>
          <w:sz w:val="24"/>
          <w:szCs w:val="24"/>
        </w:rPr>
        <w:t>（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S2</w:t>
      </w:r>
      <w:r>
        <w:rPr>
          <w:rFonts w:ascii="Times New Roman" w:hAnsi="Times New Roman" w:eastAsia="宋体"/>
          <w:sz w:val="24"/>
          <w:szCs w:val="24"/>
        </w:rPr>
        <w:t>）</w:t>
      </w:r>
    </w:p>
    <w:p>
      <w:pPr>
        <w:pStyle w:val="18"/>
        <w:spacing w:after="0" w:line="480" w:lineRule="auto"/>
        <w:ind w:left="0" w:leftChars="0" w:firstLine="0" w:firstLineChars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object>
          <v:shape id="_x0000_i1027" o:spt="75" type="#_x0000_t75" style="height:28.15pt;width:62.6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eastAsia="宋体"/>
          <w:sz w:val="24"/>
          <w:szCs w:val="24"/>
        </w:rPr>
        <w:t>（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S3</w:t>
      </w:r>
      <w:r>
        <w:rPr>
          <w:rFonts w:ascii="Times New Roman" w:hAnsi="Times New Roman" w:eastAsia="宋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sz w:val="24"/>
          <w:lang w:val="pt-BR"/>
        </w:rPr>
      </w:pPr>
      <w:r>
        <w:rPr>
          <w:rFonts w:ascii="Times New Roman" w:hAnsi="Times New Roman"/>
          <w:sz w:val="24"/>
          <w:szCs w:val="24"/>
        </w:rPr>
        <w:t>Where</w:t>
      </w:r>
      <w:r>
        <w:rPr>
          <w:rFonts w:ascii="Times New Roman" w:hAnsi="Times New Roman"/>
          <w:i/>
          <w:iCs/>
          <w:sz w:val="24"/>
          <w:szCs w:val="24"/>
        </w:rPr>
        <w:t xml:space="preserve"> q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t</w:t>
      </w:r>
      <w:r>
        <w:rPr>
          <w:rFonts w:ascii="Times New Roman" w:hAnsi="Times New Roman"/>
          <w:sz w:val="24"/>
          <w:szCs w:val="24"/>
        </w:rPr>
        <w:t xml:space="preserve"> (mg/g)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is</w:t>
      </w:r>
      <w:r>
        <w:rPr>
          <w:rFonts w:ascii="Times New Roman" w:hAnsi="Times New Roman"/>
          <w:sz w:val="24"/>
          <w:szCs w:val="24"/>
        </w:rPr>
        <w:t xml:space="preserve"> the adsorption ability at </w:t>
      </w:r>
      <w:r>
        <w:rPr>
          <w:rFonts w:hint="eastAsia" w:ascii="Times New Roman" w:hAnsi="Times New Roman"/>
          <w:sz w:val="24"/>
          <w:szCs w:val="24"/>
        </w:rPr>
        <w:t>various</w:t>
      </w:r>
      <w:r>
        <w:rPr>
          <w:rFonts w:ascii="Times New Roman" w:hAnsi="Times New Roman"/>
          <w:sz w:val="24"/>
          <w:szCs w:val="24"/>
        </w:rPr>
        <w:t xml:space="preserve"> time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while</w:t>
      </w:r>
      <w:r>
        <w:rPr>
          <w:rFonts w:ascii="Times New Roman" w:hAnsi="Times New Roman"/>
          <w:i/>
          <w:iCs/>
          <w:sz w:val="24"/>
          <w:szCs w:val="24"/>
        </w:rPr>
        <w:t xml:space="preserve"> q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e</w:t>
      </w:r>
      <w:r>
        <w:rPr>
          <w:rFonts w:ascii="Times New Roman" w:hAnsi="Times New Roman"/>
          <w:sz w:val="24"/>
          <w:szCs w:val="24"/>
        </w:rPr>
        <w:t xml:space="preserve"> (mg/g)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is the </w:t>
      </w:r>
      <w:r>
        <w:rPr>
          <w:rFonts w:ascii="Times New Roman" w:hAnsi="Times New Roman"/>
          <w:sz w:val="24"/>
          <w:szCs w:val="24"/>
        </w:rPr>
        <w:t>equilibrium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adsorption capacity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eastAsia="等线"/>
          <w:sz w:val="24"/>
          <w:szCs w:val="24"/>
          <w:lang w:eastAsia="zh-CN"/>
        </w:rPr>
        <w:t>(min</w:t>
      </w:r>
      <w:r>
        <w:rPr>
          <w:rFonts w:ascii="Times New Roman" w:hAnsi="Times New Roman" w:eastAsia="等线"/>
          <w:sz w:val="24"/>
          <w:szCs w:val="24"/>
          <w:vertAlign w:val="superscript"/>
          <w:lang w:eastAsia="zh-CN"/>
        </w:rPr>
        <w:t>-1</w:t>
      </w:r>
      <w:r>
        <w:rPr>
          <w:rFonts w:ascii="Times New Roman" w:hAnsi="Times New Roman" w:eastAsia="等线"/>
          <w:sz w:val="24"/>
          <w:szCs w:val="24"/>
          <w:lang w:eastAsia="zh-CN"/>
        </w:rPr>
        <w:t>)</w:t>
      </w:r>
      <w:r>
        <w:rPr>
          <w:rFonts w:hint="eastAsia" w:ascii="Times New Roman" w:hAnsi="Times New Roman" w:eastAsia="等线"/>
          <w:sz w:val="24"/>
          <w:szCs w:val="24"/>
          <w:lang w:val="en-US" w:eastAsia="zh-CN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eastAsia="等线"/>
          <w:sz w:val="24"/>
          <w:szCs w:val="24"/>
          <w:lang w:eastAsia="zh-CN"/>
        </w:rPr>
        <w:t>(g/mg·min)</w:t>
      </w:r>
      <w:r>
        <w:rPr>
          <w:rFonts w:hint="eastAsia" w:ascii="Times New Roman" w:hAnsi="Times New Roman" w:eastAsia="等线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and </w:t>
      </w:r>
      <w:r>
        <w:rPr>
          <w:rFonts w:ascii="Times New Roman" w:hAnsi="Times New Roman" w:eastAsia="等线"/>
          <w:sz w:val="24"/>
          <w:szCs w:val="24"/>
          <w:lang w:eastAsia="zh-CN"/>
        </w:rPr>
        <w:t>k</w:t>
      </w:r>
      <w:r>
        <w:rPr>
          <w:rFonts w:ascii="Times New Roman" w:hAnsi="Times New Roman" w:eastAsia="等线"/>
          <w:sz w:val="24"/>
          <w:szCs w:val="24"/>
          <w:vertAlign w:val="subscript"/>
          <w:lang w:eastAsia="zh-CN"/>
        </w:rPr>
        <w:t>i</w:t>
      </w:r>
      <w:r>
        <w:rPr>
          <w:rFonts w:ascii="Times New Roman" w:hAnsi="Times New Roman" w:eastAsia="等线"/>
          <w:sz w:val="24"/>
          <w:szCs w:val="24"/>
          <w:lang w:eastAsia="zh-CN"/>
        </w:rPr>
        <w:t xml:space="preserve"> (mg/g/min</w:t>
      </w:r>
      <w:r>
        <w:rPr>
          <w:rFonts w:ascii="Times New Roman" w:hAnsi="Times New Roman" w:eastAsia="等线"/>
          <w:sz w:val="24"/>
          <w:szCs w:val="24"/>
          <w:vertAlign w:val="superscript"/>
          <w:lang w:eastAsia="zh-CN"/>
        </w:rPr>
        <w:t>1/2</w:t>
      </w:r>
      <w:r>
        <w:rPr>
          <w:rFonts w:ascii="Times New Roman" w:hAnsi="Times New Roman" w:eastAsia="等线"/>
          <w:sz w:val="24"/>
          <w:szCs w:val="24"/>
          <w:lang w:eastAsia="zh-CN"/>
        </w:rPr>
        <w:t xml:space="preserve">) 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stand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for </w:t>
      </w:r>
      <w:r>
        <w:rPr>
          <w:rFonts w:ascii="Times New Roman" w:hAnsi="Times New Roman"/>
          <w:sz w:val="24"/>
          <w:szCs w:val="24"/>
        </w:rPr>
        <w:t>the first order rate constant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, </w:t>
      </w:r>
      <w:r>
        <w:rPr>
          <w:rFonts w:ascii="Times New Roman" w:hAnsi="Times New Roman"/>
          <w:sz w:val="24"/>
          <w:szCs w:val="24"/>
        </w:rPr>
        <w:t>the second order rate constant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, and </w:t>
      </w:r>
      <w:r>
        <w:rPr>
          <w:rFonts w:ascii="Times New Roman" w:hAnsi="Times New Roman" w:eastAsia="等线"/>
          <w:sz w:val="24"/>
          <w:szCs w:val="24"/>
          <w:lang w:eastAsia="zh-CN"/>
        </w:rPr>
        <w:t>a rate constant of the intraparticle diffusion</w:t>
      </w:r>
      <w:r>
        <w:rPr>
          <w:rFonts w:hint="eastAsia" w:ascii="Times New Roman" w:hAnsi="Times New Roman" w:eastAsia="等线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respectively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等线"/>
          <w:sz w:val="24"/>
          <w:szCs w:val="24"/>
          <w:lang w:eastAsia="zh-CN"/>
        </w:rPr>
        <w:t>C (mg/g) is a constant.</w:t>
      </w:r>
      <w:r>
        <w:rPr>
          <w:rFonts w:hint="eastAsia" w:ascii="Times New Roman" w:hAnsi="Times New Roman" w:eastAsia="等线"/>
          <w:sz w:val="24"/>
          <w:szCs w:val="24"/>
          <w:lang w:val="en-US" w:eastAsia="zh-CN"/>
        </w:rPr>
        <w:t xml:space="preserve"> The fitting result was shown in the Fig. S</w:t>
      </w:r>
      <w:r>
        <w:rPr>
          <w:rFonts w:hint="eastAsia" w:eastAsia="等线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等线"/>
          <w:sz w:val="24"/>
          <w:szCs w:val="24"/>
          <w:lang w:val="en-US" w:eastAsia="zh-CN"/>
        </w:rPr>
        <w:t>.</w:t>
      </w:r>
    </w:p>
    <w:p>
      <w:pPr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241925" cy="6225540"/>
            <wp:effectExtent l="0" t="0" r="3175" b="10160"/>
            <wp:docPr id="3" name="图片 11" descr="Fig.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Fig. S2"/>
                    <pic:cNvPicPr>
                      <a:picLocks noChangeAspect="1"/>
                    </pic:cNvPicPr>
                  </pic:nvPicPr>
                  <pic:blipFill>
                    <a:blip r:embed="rId17"/>
                    <a:srcRect l="1340" r="361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480" w:lineRule="auto"/>
        <w:ind w:firstLine="0"/>
        <w:rPr>
          <w:rFonts w:hint="eastAsia"/>
        </w:rPr>
      </w:pP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>Fig. S</w:t>
      </w:r>
      <w:r>
        <w:rPr>
          <w:rFonts w:hint="eastAsia" w:ascii="Times New Roman" w:hAnsi="Times New Roman"/>
          <w:b/>
          <w:color w:val="0000FF"/>
          <w:sz w:val="24"/>
          <w:szCs w:val="24"/>
          <w:lang w:val="en-US" w:eastAsia="zh-CN"/>
        </w:rPr>
        <w:t>4</w:t>
      </w:r>
      <w:r>
        <w:rPr>
          <w:rFonts w:ascii="Times New Roman" w:hAnsi="Times New Roman"/>
          <w:b/>
          <w:color w:val="0000FF"/>
          <w:sz w:val="24"/>
          <w:szCs w:val="24"/>
          <w:lang w:eastAsia="zh-CN"/>
        </w:rPr>
        <w:t>.</w:t>
      </w:r>
      <w:r>
        <w:rPr>
          <w:rFonts w:ascii="Times New Roman" w:hAnsi="Times New Roman"/>
          <w:sz w:val="24"/>
          <w:szCs w:val="24"/>
          <w:lang w:eastAsia="zh-CN"/>
        </w:rPr>
        <w:t xml:space="preserve"> Langmuir, Freundlich, </w:t>
      </w:r>
      <w:r>
        <w:rPr>
          <w:rFonts w:hint="eastAsia" w:ascii="Times New Roman" w:hAnsi="Times New Roman"/>
          <w:sz w:val="24"/>
          <w:szCs w:val="24"/>
        </w:rPr>
        <w:t>Dubnin-Radushkevich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(D-R) </w:t>
      </w:r>
      <w:r>
        <w:rPr>
          <w:rFonts w:ascii="Times New Roman" w:hAnsi="Times New Roman"/>
          <w:sz w:val="24"/>
          <w:szCs w:val="24"/>
          <w:lang w:eastAsia="zh-CN"/>
        </w:rPr>
        <w:t>and Temkin models of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(a-c) cationic golden XGL and (d-</w:t>
      </w:r>
      <w:bookmarkStart w:id="5" w:name="_GoBack"/>
      <w:r>
        <w:rPr>
          <w:rFonts w:hint="eastAsia" w:ascii="Times New Roman" w:hAnsi="Times New Roman"/>
          <w:color w:val="0000FF"/>
          <w:sz w:val="24"/>
          <w:szCs w:val="24"/>
          <w:lang w:val="en-US" w:eastAsia="zh-CN"/>
        </w:rPr>
        <w:t>f</w:t>
      </w:r>
      <w:bookmarkEnd w:id="5"/>
      <w:r>
        <w:rPr>
          <w:rFonts w:hint="eastAsia" w:ascii="Times New Roman" w:hAnsi="Times New Roman"/>
          <w:sz w:val="24"/>
          <w:szCs w:val="24"/>
          <w:lang w:val="en-US" w:eastAsia="zh-CN"/>
        </w:rPr>
        <w:t>) brilliant crocein dyes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’</w:t>
      </w:r>
      <w:r>
        <w:rPr>
          <w:rFonts w:ascii="Times New Roman" w:hAnsi="Times New Roman"/>
          <w:sz w:val="24"/>
          <w:szCs w:val="24"/>
          <w:lang w:eastAsia="zh-CN"/>
        </w:rPr>
        <w:t xml:space="preserve"> adsorption using </w:t>
      </w:r>
      <w:r>
        <w:rPr>
          <w:rFonts w:hint="eastAsia" w:ascii="Times New Roman" w:hAnsi="Times New Roman"/>
          <w:sz w:val="24"/>
          <w:szCs w:val="24"/>
          <w:lang w:eastAsia="zh-CN"/>
        </w:rPr>
        <w:t>RCTMA@NBC</w:t>
      </w:r>
      <w:r>
        <w:rPr>
          <w:rFonts w:ascii="Times New Roman" w:hAnsi="Times New Roman"/>
          <w:sz w:val="24"/>
          <w:szCs w:val="24"/>
          <w:lang w:eastAsia="zh-CN"/>
        </w:rPr>
        <w:t>.</w:t>
      </w:r>
    </w:p>
    <w:sectPr>
      <w:footerReference r:id="rId5" w:type="default"/>
      <w:footerReference r:id="rId6" w:type="even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lnNumType w:countBy="1" w:restart="continuous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hemBats2">
    <w:altName w:val="黑体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tabs>
        <w:tab w:val="center" w:pos="4536"/>
        <w:tab w:val="right" w:pos="9072"/>
        <w:tab w:val="clear" w:pos="4153"/>
        <w:tab w:val="clear" w:pos="8306"/>
      </w:tabs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13</w:t>
    </w:r>
    <w:r>
      <w:rPr>
        <w:rStyle w:val="9"/>
      </w:rPr>
      <w:fldChar w:fldCharType="end"/>
    </w:r>
  </w:p>
  <w:p>
    <w:pPr>
      <w:pStyle w:val="3"/>
      <w:tabs>
        <w:tab w:val="center" w:pos="4536"/>
        <w:tab w:val="right" w:pos="9072"/>
        <w:tab w:val="clear" w:pos="4153"/>
        <w:tab w:val="clear" w:pos="8306"/>
      </w:tabs>
      <w:rPr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tabs>
        <w:tab w:val="center" w:pos="4536"/>
        <w:tab w:val="right" w:pos="9072"/>
        <w:tab w:val="clear" w:pos="4153"/>
        <w:tab w:val="clear" w:pos="8306"/>
      </w:tabs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3"/>
      <w:tabs>
        <w:tab w:val="center" w:pos="4536"/>
        <w:tab w:val="right" w:pos="9072"/>
        <w:tab w:val="clear" w:pos="4153"/>
        <w:tab w:val="clear" w:pos="8306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1</w:t>
    </w:r>
    <w:r>
      <w:rPr>
        <w:rStyle w:val="9"/>
      </w:rPr>
      <w:fldChar w:fldCharType="end"/>
    </w:r>
  </w:p>
  <w:p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7C192C"/>
    <w:multiLevelType w:val="singleLevel"/>
    <w:tmpl w:val="AE7C192C"/>
    <w:lvl w:ilvl="0" w:tentative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4NzVhNTMzY2NhNzQ2NDEzMmU3ZTg0OTI4YTc0M2MifQ=="/>
    <w:docVar w:name="KSO_WPS_MARK_KEY" w:val="e15e56dd-b781-4051-bfda-d73b4b62eb17"/>
  </w:docVars>
  <w:rsids>
    <w:rsidRoot w:val="00172A27"/>
    <w:rsid w:val="000279D6"/>
    <w:rsid w:val="0003342E"/>
    <w:rsid w:val="000616A4"/>
    <w:rsid w:val="000867E2"/>
    <w:rsid w:val="00090900"/>
    <w:rsid w:val="000951E3"/>
    <w:rsid w:val="000A574E"/>
    <w:rsid w:val="000B1F25"/>
    <w:rsid w:val="000B279F"/>
    <w:rsid w:val="000B634D"/>
    <w:rsid w:val="000F5E5C"/>
    <w:rsid w:val="00107AE7"/>
    <w:rsid w:val="00132582"/>
    <w:rsid w:val="0014085A"/>
    <w:rsid w:val="001525CA"/>
    <w:rsid w:val="0015567C"/>
    <w:rsid w:val="0015778E"/>
    <w:rsid w:val="0016290B"/>
    <w:rsid w:val="001657E2"/>
    <w:rsid w:val="001771EE"/>
    <w:rsid w:val="001A0DC6"/>
    <w:rsid w:val="001B26B8"/>
    <w:rsid w:val="001D74C5"/>
    <w:rsid w:val="001F3D7C"/>
    <w:rsid w:val="001F6314"/>
    <w:rsid w:val="002044FD"/>
    <w:rsid w:val="00225622"/>
    <w:rsid w:val="00241940"/>
    <w:rsid w:val="0026274E"/>
    <w:rsid w:val="0026645B"/>
    <w:rsid w:val="00270712"/>
    <w:rsid w:val="00273DF8"/>
    <w:rsid w:val="0028538D"/>
    <w:rsid w:val="00290288"/>
    <w:rsid w:val="002931F4"/>
    <w:rsid w:val="00294236"/>
    <w:rsid w:val="002A1568"/>
    <w:rsid w:val="002A1D4D"/>
    <w:rsid w:val="002A3406"/>
    <w:rsid w:val="002A344F"/>
    <w:rsid w:val="002A4436"/>
    <w:rsid w:val="002A70BE"/>
    <w:rsid w:val="002A762C"/>
    <w:rsid w:val="002B1F90"/>
    <w:rsid w:val="002C78F4"/>
    <w:rsid w:val="002D1199"/>
    <w:rsid w:val="002D2811"/>
    <w:rsid w:val="002E3207"/>
    <w:rsid w:val="002E6FEA"/>
    <w:rsid w:val="002E7042"/>
    <w:rsid w:val="00300D95"/>
    <w:rsid w:val="00301FB2"/>
    <w:rsid w:val="0031056B"/>
    <w:rsid w:val="00321A5E"/>
    <w:rsid w:val="00324B42"/>
    <w:rsid w:val="003406FD"/>
    <w:rsid w:val="00340E42"/>
    <w:rsid w:val="00346B1F"/>
    <w:rsid w:val="00350B82"/>
    <w:rsid w:val="00357197"/>
    <w:rsid w:val="0036062C"/>
    <w:rsid w:val="00370BED"/>
    <w:rsid w:val="00395D20"/>
    <w:rsid w:val="003B3BBD"/>
    <w:rsid w:val="003B3CAB"/>
    <w:rsid w:val="003C379A"/>
    <w:rsid w:val="003C5061"/>
    <w:rsid w:val="003C6ADF"/>
    <w:rsid w:val="003D18A2"/>
    <w:rsid w:val="003F0556"/>
    <w:rsid w:val="003F29B4"/>
    <w:rsid w:val="00404E23"/>
    <w:rsid w:val="00415C84"/>
    <w:rsid w:val="00421E88"/>
    <w:rsid w:val="00436CFD"/>
    <w:rsid w:val="00447FF1"/>
    <w:rsid w:val="004546A2"/>
    <w:rsid w:val="00455759"/>
    <w:rsid w:val="00456319"/>
    <w:rsid w:val="004572CE"/>
    <w:rsid w:val="004617BB"/>
    <w:rsid w:val="00467101"/>
    <w:rsid w:val="00483D76"/>
    <w:rsid w:val="004C215E"/>
    <w:rsid w:val="004C3CD6"/>
    <w:rsid w:val="004D7EC2"/>
    <w:rsid w:val="004E097E"/>
    <w:rsid w:val="004E7095"/>
    <w:rsid w:val="004F1C54"/>
    <w:rsid w:val="00513046"/>
    <w:rsid w:val="00535CF8"/>
    <w:rsid w:val="00551034"/>
    <w:rsid w:val="00554E4E"/>
    <w:rsid w:val="0055693B"/>
    <w:rsid w:val="00557C94"/>
    <w:rsid w:val="005660DC"/>
    <w:rsid w:val="00570746"/>
    <w:rsid w:val="005711A2"/>
    <w:rsid w:val="005819CE"/>
    <w:rsid w:val="005835FB"/>
    <w:rsid w:val="00585446"/>
    <w:rsid w:val="00587751"/>
    <w:rsid w:val="00593AEB"/>
    <w:rsid w:val="005C56E4"/>
    <w:rsid w:val="005D216A"/>
    <w:rsid w:val="005E153F"/>
    <w:rsid w:val="0060282E"/>
    <w:rsid w:val="006073DE"/>
    <w:rsid w:val="0061257A"/>
    <w:rsid w:val="00615846"/>
    <w:rsid w:val="006255D7"/>
    <w:rsid w:val="006307FC"/>
    <w:rsid w:val="0063159E"/>
    <w:rsid w:val="00635297"/>
    <w:rsid w:val="00657F79"/>
    <w:rsid w:val="00662DCA"/>
    <w:rsid w:val="00674E66"/>
    <w:rsid w:val="006B1816"/>
    <w:rsid w:val="006B46C9"/>
    <w:rsid w:val="006D4990"/>
    <w:rsid w:val="006D4C83"/>
    <w:rsid w:val="006E1D3E"/>
    <w:rsid w:val="007279D0"/>
    <w:rsid w:val="0073330F"/>
    <w:rsid w:val="00766E97"/>
    <w:rsid w:val="00785EE8"/>
    <w:rsid w:val="00787491"/>
    <w:rsid w:val="00787EAF"/>
    <w:rsid w:val="00797980"/>
    <w:rsid w:val="007B4AE7"/>
    <w:rsid w:val="007B55A9"/>
    <w:rsid w:val="007B5F0A"/>
    <w:rsid w:val="007C5271"/>
    <w:rsid w:val="007E1776"/>
    <w:rsid w:val="007F0D6F"/>
    <w:rsid w:val="007F25D7"/>
    <w:rsid w:val="008008F1"/>
    <w:rsid w:val="008043C9"/>
    <w:rsid w:val="00810979"/>
    <w:rsid w:val="008372D7"/>
    <w:rsid w:val="00843E14"/>
    <w:rsid w:val="00856CCC"/>
    <w:rsid w:val="00872694"/>
    <w:rsid w:val="00884ADE"/>
    <w:rsid w:val="008952D1"/>
    <w:rsid w:val="008B6C5E"/>
    <w:rsid w:val="008D6615"/>
    <w:rsid w:val="008D6F08"/>
    <w:rsid w:val="008E1B6E"/>
    <w:rsid w:val="008E4C27"/>
    <w:rsid w:val="008E5014"/>
    <w:rsid w:val="008F4F5D"/>
    <w:rsid w:val="009021E4"/>
    <w:rsid w:val="00911798"/>
    <w:rsid w:val="009122D4"/>
    <w:rsid w:val="009539D2"/>
    <w:rsid w:val="0096087E"/>
    <w:rsid w:val="00975A34"/>
    <w:rsid w:val="00982DC0"/>
    <w:rsid w:val="00985828"/>
    <w:rsid w:val="00991033"/>
    <w:rsid w:val="009915C4"/>
    <w:rsid w:val="009A0DE9"/>
    <w:rsid w:val="009A2082"/>
    <w:rsid w:val="009A3EA4"/>
    <w:rsid w:val="009B11D4"/>
    <w:rsid w:val="009C193C"/>
    <w:rsid w:val="009D0ADD"/>
    <w:rsid w:val="009D1DFB"/>
    <w:rsid w:val="009E675A"/>
    <w:rsid w:val="009F2556"/>
    <w:rsid w:val="009F2BEF"/>
    <w:rsid w:val="009F3C6B"/>
    <w:rsid w:val="009F755A"/>
    <w:rsid w:val="00A06F29"/>
    <w:rsid w:val="00A122B1"/>
    <w:rsid w:val="00A45E20"/>
    <w:rsid w:val="00A46B86"/>
    <w:rsid w:val="00A54D68"/>
    <w:rsid w:val="00A60CB2"/>
    <w:rsid w:val="00A65BA3"/>
    <w:rsid w:val="00A76F9B"/>
    <w:rsid w:val="00A778EC"/>
    <w:rsid w:val="00A779B4"/>
    <w:rsid w:val="00A821C0"/>
    <w:rsid w:val="00A85BED"/>
    <w:rsid w:val="00AC02D4"/>
    <w:rsid w:val="00AD0625"/>
    <w:rsid w:val="00AD35F8"/>
    <w:rsid w:val="00AD64B3"/>
    <w:rsid w:val="00AE3F1C"/>
    <w:rsid w:val="00AF5F82"/>
    <w:rsid w:val="00B000B5"/>
    <w:rsid w:val="00B00E13"/>
    <w:rsid w:val="00B02A05"/>
    <w:rsid w:val="00B25566"/>
    <w:rsid w:val="00B25B97"/>
    <w:rsid w:val="00B26B8D"/>
    <w:rsid w:val="00B40747"/>
    <w:rsid w:val="00B4459B"/>
    <w:rsid w:val="00B61031"/>
    <w:rsid w:val="00B71FA1"/>
    <w:rsid w:val="00B9066B"/>
    <w:rsid w:val="00BA4905"/>
    <w:rsid w:val="00BE5DA3"/>
    <w:rsid w:val="00BE64CB"/>
    <w:rsid w:val="00BE73CD"/>
    <w:rsid w:val="00BF381F"/>
    <w:rsid w:val="00C07A62"/>
    <w:rsid w:val="00C07FBB"/>
    <w:rsid w:val="00C40358"/>
    <w:rsid w:val="00C52BBB"/>
    <w:rsid w:val="00C61DD1"/>
    <w:rsid w:val="00C64B1B"/>
    <w:rsid w:val="00C756F1"/>
    <w:rsid w:val="00C76EE2"/>
    <w:rsid w:val="00C81E5E"/>
    <w:rsid w:val="00C9090F"/>
    <w:rsid w:val="00C92493"/>
    <w:rsid w:val="00CA4CB1"/>
    <w:rsid w:val="00CA6F89"/>
    <w:rsid w:val="00CA7ABB"/>
    <w:rsid w:val="00CB3950"/>
    <w:rsid w:val="00CC09F6"/>
    <w:rsid w:val="00CD703A"/>
    <w:rsid w:val="00CD7B90"/>
    <w:rsid w:val="00CE3F3F"/>
    <w:rsid w:val="00D02CF8"/>
    <w:rsid w:val="00D04F8F"/>
    <w:rsid w:val="00D050CB"/>
    <w:rsid w:val="00D303B9"/>
    <w:rsid w:val="00D3686A"/>
    <w:rsid w:val="00D56095"/>
    <w:rsid w:val="00D668D3"/>
    <w:rsid w:val="00D713DA"/>
    <w:rsid w:val="00D720CD"/>
    <w:rsid w:val="00D75922"/>
    <w:rsid w:val="00D9588E"/>
    <w:rsid w:val="00D96666"/>
    <w:rsid w:val="00DA4994"/>
    <w:rsid w:val="00DA7585"/>
    <w:rsid w:val="00DB0A5E"/>
    <w:rsid w:val="00DB6D16"/>
    <w:rsid w:val="00DE2C8F"/>
    <w:rsid w:val="00DE6642"/>
    <w:rsid w:val="00DF34C0"/>
    <w:rsid w:val="00DF5D80"/>
    <w:rsid w:val="00DF72FB"/>
    <w:rsid w:val="00E17509"/>
    <w:rsid w:val="00E30CFA"/>
    <w:rsid w:val="00E65EC9"/>
    <w:rsid w:val="00E841F2"/>
    <w:rsid w:val="00ED5516"/>
    <w:rsid w:val="00EE2E17"/>
    <w:rsid w:val="00EE4607"/>
    <w:rsid w:val="00EF2076"/>
    <w:rsid w:val="00EF38BE"/>
    <w:rsid w:val="00EF6A9B"/>
    <w:rsid w:val="00F0341B"/>
    <w:rsid w:val="00F06BDB"/>
    <w:rsid w:val="00F10DED"/>
    <w:rsid w:val="00F136DD"/>
    <w:rsid w:val="00F14311"/>
    <w:rsid w:val="00F15873"/>
    <w:rsid w:val="00F30366"/>
    <w:rsid w:val="00F35A64"/>
    <w:rsid w:val="00F4061A"/>
    <w:rsid w:val="00F63B88"/>
    <w:rsid w:val="00F64342"/>
    <w:rsid w:val="00F722F2"/>
    <w:rsid w:val="00F90A53"/>
    <w:rsid w:val="00FA36C4"/>
    <w:rsid w:val="00FB1E3C"/>
    <w:rsid w:val="00FD0438"/>
    <w:rsid w:val="00FE6606"/>
    <w:rsid w:val="02313F99"/>
    <w:rsid w:val="08152FF4"/>
    <w:rsid w:val="0BD23788"/>
    <w:rsid w:val="0ED261E8"/>
    <w:rsid w:val="111F4D85"/>
    <w:rsid w:val="14D217BD"/>
    <w:rsid w:val="158E3E2F"/>
    <w:rsid w:val="1A246B45"/>
    <w:rsid w:val="1AA6035F"/>
    <w:rsid w:val="278C3F8C"/>
    <w:rsid w:val="2E242167"/>
    <w:rsid w:val="32DE4292"/>
    <w:rsid w:val="33320983"/>
    <w:rsid w:val="41A91F9A"/>
    <w:rsid w:val="41E654FA"/>
    <w:rsid w:val="42601E1D"/>
    <w:rsid w:val="42C40054"/>
    <w:rsid w:val="526C5CBE"/>
    <w:rsid w:val="5B822A3C"/>
    <w:rsid w:val="60923537"/>
    <w:rsid w:val="63DC6959"/>
    <w:rsid w:val="6CD63D69"/>
    <w:rsid w:val="6F6C27C8"/>
    <w:rsid w:val="6F795D65"/>
    <w:rsid w:val="7622213B"/>
    <w:rsid w:val="77C46E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note text"/>
    <w:basedOn w:val="1"/>
    <w:link w:val="12"/>
    <w:semiHidden/>
    <w:qFormat/>
    <w:uiPriority w:val="0"/>
    <w:pPr>
      <w:snapToGrid w:val="0"/>
      <w:jc w:val="left"/>
    </w:pPr>
    <w:rPr>
      <w:sz w:val="18"/>
      <w:szCs w:val="18"/>
    </w:rPr>
  </w:style>
  <w:style w:type="table" w:styleId="7">
    <w:name w:val="Table Grid"/>
    <w:basedOn w:val="6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footnote reference"/>
    <w:semiHidden/>
    <w:qFormat/>
    <w:uiPriority w:val="0"/>
    <w:rPr>
      <w:vertAlign w:val="superscript"/>
    </w:rPr>
  </w:style>
  <w:style w:type="character" w:customStyle="1" w:styleId="12">
    <w:name w:val="脚注文本 字符"/>
    <w:link w:val="5"/>
    <w:semiHidden/>
    <w:uiPriority w:val="0"/>
    <w:rPr>
      <w:kern w:val="2"/>
      <w:sz w:val="18"/>
      <w:szCs w:val="18"/>
    </w:rPr>
  </w:style>
  <w:style w:type="paragraph" w:customStyle="1" w:styleId="13">
    <w:name w:val="02 Paper Authors"/>
    <w:qFormat/>
    <w:uiPriority w:val="0"/>
    <w:pPr>
      <w:spacing w:line="240" w:lineRule="exact"/>
    </w:pPr>
    <w:rPr>
      <w:rFonts w:ascii="Times New Roman" w:hAnsi="Times New Roman" w:eastAsia="宋体" w:cs="Times New Roman"/>
      <w:b/>
      <w:sz w:val="22"/>
      <w:szCs w:val="22"/>
      <w:lang w:val="en-GB" w:eastAsia="en-GB" w:bidi="ar-SA"/>
    </w:rPr>
  </w:style>
  <w:style w:type="paragraph" w:customStyle="1" w:styleId="14">
    <w:name w:val="N1 Author Addresses"/>
    <w:qFormat/>
    <w:uiPriority w:val="0"/>
    <w:pPr>
      <w:spacing w:line="190" w:lineRule="exact"/>
    </w:pPr>
    <w:rPr>
      <w:rFonts w:ascii="Times New Roman" w:hAnsi="Times New Roman" w:eastAsia="宋体" w:cs="Times New Roman"/>
      <w:i/>
      <w:sz w:val="16"/>
      <w:lang w:val="en-GB" w:eastAsia="en-GB" w:bidi="ar-SA"/>
    </w:rPr>
  </w:style>
  <w:style w:type="character" w:customStyle="1" w:styleId="15">
    <w:name w:val="_Style 14"/>
    <w:unhideWhenUsed/>
    <w:qFormat/>
    <w:uiPriority w:val="99"/>
    <w:rPr>
      <w:color w:val="605E5C"/>
      <w:shd w:val="clear" w:color="auto" w:fill="E1DFDD"/>
    </w:rPr>
  </w:style>
  <w:style w:type="paragraph" w:customStyle="1" w:styleId="16">
    <w:name w:val="Style 2"/>
    <w:basedOn w:val="1"/>
    <w:qFormat/>
    <w:uiPriority w:val="0"/>
    <w:pPr>
      <w:autoSpaceDE w:val="0"/>
      <w:autoSpaceDN w:val="0"/>
      <w:jc w:val="center"/>
    </w:pPr>
    <w:rPr>
      <w:kern w:val="0"/>
      <w:sz w:val="24"/>
    </w:rPr>
  </w:style>
  <w:style w:type="paragraph" w:customStyle="1" w:styleId="17">
    <w:name w:val="TA_Main_Text"/>
    <w:basedOn w:val="1"/>
    <w:qFormat/>
    <w:uiPriority w:val="99"/>
    <w:pPr>
      <w:spacing w:line="220" w:lineRule="exact"/>
      <w:ind w:firstLine="187"/>
    </w:pPr>
    <w:rPr>
      <w:rFonts w:ascii="Times" w:hAnsi="Times"/>
      <w:sz w:val="18"/>
    </w:rPr>
  </w:style>
  <w:style w:type="paragraph" w:customStyle="1" w:styleId="18">
    <w:name w:val="MDPI_3.3_text_space_after"/>
    <w:basedOn w:val="19"/>
    <w:qFormat/>
    <w:uiPriority w:val="0"/>
    <w:pPr>
      <w:spacing w:after="240"/>
    </w:pPr>
  </w:style>
  <w:style w:type="paragraph" w:customStyle="1" w:styleId="19">
    <w:name w:val="MDPI_3.1_text"/>
    <w:qFormat/>
    <w:uiPriority w:val="0"/>
    <w:pPr>
      <w:adjustRightInd w:val="0"/>
      <w:snapToGrid w:val="0"/>
      <w:spacing w:line="260" w:lineRule="atLeast"/>
      <w:ind w:firstLine="425"/>
      <w:jc w:val="both"/>
    </w:pPr>
    <w:rPr>
      <w:rFonts w:ascii="Palatino Linotype" w:hAnsi="Palatino Linotype" w:eastAsia="Times New Roman" w:cs="Times New Roman"/>
      <w:snapToGrid w:val="0"/>
      <w:color w:val="000000"/>
      <w:kern w:val="0"/>
      <w:sz w:val="20"/>
      <w:szCs w:val="22"/>
      <w:lang w:val="en-US" w:eastAsia="de-DE" w:bidi="en-US"/>
    </w:rPr>
  </w:style>
  <w:style w:type="paragraph" w:customStyle="1" w:styleId="20">
    <w:name w:val="MDPI_4.2_table_body"/>
    <w:qFormat/>
    <w:uiPriority w:val="0"/>
    <w:pPr>
      <w:adjustRightInd w:val="0"/>
      <w:snapToGrid w:val="0"/>
      <w:spacing w:line="260" w:lineRule="atLeast"/>
      <w:jc w:val="center"/>
    </w:pPr>
    <w:rPr>
      <w:rFonts w:ascii="Palatino Linotype" w:hAnsi="Palatino Linotype" w:eastAsia="Times New Roman" w:cs="Times New Roman"/>
      <w:snapToGrid w:val="0"/>
      <w:color w:val="000000"/>
      <w:kern w:val="0"/>
      <w:sz w:val="20"/>
      <w:szCs w:val="20"/>
      <w:lang w:val="en-US" w:eastAsia="de-DE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7.tiff"/><Relationship Id="rId16" Type="http://schemas.openxmlformats.org/officeDocument/2006/relationships/image" Target="media/image6.wmf"/><Relationship Id="rId15" Type="http://schemas.openxmlformats.org/officeDocument/2006/relationships/oleObject" Target="embeddings/oleObject3.bin"/><Relationship Id="rId14" Type="http://schemas.openxmlformats.org/officeDocument/2006/relationships/image" Target="media/image5.wmf"/><Relationship Id="rId13" Type="http://schemas.openxmlformats.org/officeDocument/2006/relationships/oleObject" Target="embeddings/oleObject2.bin"/><Relationship Id="rId12" Type="http://schemas.openxmlformats.org/officeDocument/2006/relationships/image" Target="media/image4.wmf"/><Relationship Id="rId11" Type="http://schemas.openxmlformats.org/officeDocument/2006/relationships/oleObject" Target="embeddings/oleObject1.bin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447</Words>
  <Characters>2631</Characters>
  <Lines>3</Lines>
  <Paragraphs>1</Paragraphs>
  <TotalTime>1</TotalTime>
  <ScaleCrop>false</ScaleCrop>
  <LinksUpToDate>false</LinksUpToDate>
  <CharactersWithSpaces>3113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2014-03-07T13:38:00Z</dcterms:created>
  <dc:creator>雨林木风</dc:creator>
  <cp:lastModifiedBy>SUMIMOTO</cp:lastModifiedBy>
  <dcterms:modified xsi:type="dcterms:W3CDTF">2023-02-13T14:18:42Z</dcterms:modified>
  <dc:title>Supporting Information for:</dc:title>
  <cp:revision>229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D1DA1B984C7B4331ADC9D99E0659A22E</vt:lpwstr>
  </property>
</Properties>
</file>