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21FE" w14:textId="6370C2CF" w:rsidR="00DD3B3F" w:rsidRPr="00BE400B" w:rsidRDefault="00BE400B" w:rsidP="00BE400B">
      <w:pPr>
        <w:jc w:val="center"/>
        <w:rPr>
          <w:rFonts w:ascii="Times New Roman" w:hAnsi="Times New Roman" w:cs="Times New Roman"/>
          <w:b/>
          <w:bCs/>
          <w:sz w:val="48"/>
          <w:szCs w:val="48"/>
        </w:rPr>
      </w:pPr>
      <w:r w:rsidRPr="00BE400B">
        <w:rPr>
          <w:rFonts w:ascii="Times New Roman" w:hAnsi="Times New Roman" w:cs="Times New Roman"/>
          <w:b/>
          <w:bCs/>
          <w:sz w:val="48"/>
          <w:szCs w:val="48"/>
        </w:rPr>
        <w:t>Supporting Information</w:t>
      </w:r>
    </w:p>
    <w:p w14:paraId="5264234A" w14:textId="77777777" w:rsidR="00BE400B" w:rsidRPr="00FA765E" w:rsidRDefault="00BE400B" w:rsidP="00BE400B">
      <w:pPr>
        <w:jc w:val="center"/>
        <w:rPr>
          <w:rFonts w:ascii="Times New Roman" w:hAnsi="Times New Roman" w:cs="Times New Roman"/>
          <w:b/>
          <w:bCs/>
          <w:sz w:val="28"/>
          <w:szCs w:val="28"/>
        </w:rPr>
      </w:pPr>
      <w:r>
        <w:rPr>
          <w:rFonts w:ascii="Times New Roman" w:hAnsi="Times New Roman" w:cs="Times New Roman"/>
          <w:b/>
          <w:bCs/>
          <w:sz w:val="28"/>
          <w:szCs w:val="28"/>
        </w:rPr>
        <w:t xml:space="preserve">Precise Analysis </w:t>
      </w:r>
      <w:r w:rsidRPr="00FA765E">
        <w:rPr>
          <w:rFonts w:ascii="Times New Roman" w:hAnsi="Times New Roman" w:cs="Times New Roman"/>
          <w:b/>
          <w:bCs/>
          <w:sz w:val="28"/>
          <w:szCs w:val="28"/>
        </w:rPr>
        <w:t xml:space="preserve">of </w:t>
      </w:r>
      <w:r>
        <w:rPr>
          <w:rFonts w:ascii="Times New Roman" w:hAnsi="Times New Roman" w:cs="Times New Roman"/>
          <w:b/>
          <w:bCs/>
          <w:sz w:val="28"/>
          <w:szCs w:val="28"/>
        </w:rPr>
        <w:t>T</w:t>
      </w:r>
      <w:r w:rsidRPr="00FA765E">
        <w:rPr>
          <w:rFonts w:ascii="Times New Roman" w:hAnsi="Times New Roman" w:cs="Times New Roman"/>
          <w:b/>
          <w:bCs/>
          <w:sz w:val="28"/>
          <w:szCs w:val="28"/>
        </w:rPr>
        <w:t xml:space="preserve">hyroxine enantiomers in </w:t>
      </w:r>
      <w:r>
        <w:rPr>
          <w:rFonts w:ascii="Times New Roman" w:hAnsi="Times New Roman" w:cs="Times New Roman"/>
          <w:b/>
          <w:bCs/>
          <w:sz w:val="28"/>
          <w:szCs w:val="28"/>
        </w:rPr>
        <w:t>P</w:t>
      </w:r>
      <w:r w:rsidRPr="00FA765E">
        <w:rPr>
          <w:rFonts w:ascii="Times New Roman" w:hAnsi="Times New Roman" w:cs="Times New Roman"/>
          <w:b/>
          <w:bCs/>
          <w:sz w:val="28"/>
          <w:szCs w:val="28"/>
        </w:rPr>
        <w:t xml:space="preserve">harmaceutical </w:t>
      </w:r>
      <w:r>
        <w:rPr>
          <w:rFonts w:ascii="Times New Roman" w:hAnsi="Times New Roman" w:cs="Times New Roman"/>
          <w:b/>
          <w:bCs/>
          <w:sz w:val="28"/>
          <w:szCs w:val="28"/>
        </w:rPr>
        <w:t>F</w:t>
      </w:r>
      <w:r w:rsidRPr="00FA765E">
        <w:rPr>
          <w:rFonts w:ascii="Times New Roman" w:hAnsi="Times New Roman" w:cs="Times New Roman"/>
          <w:b/>
          <w:bCs/>
          <w:sz w:val="28"/>
          <w:szCs w:val="28"/>
        </w:rPr>
        <w:t>ormulation by</w:t>
      </w:r>
      <w:r w:rsidRPr="00FA765E">
        <w:rPr>
          <w:rFonts w:ascii="Times New Roman" w:hAnsi="Times New Roman" w:cs="Times New Roman" w:hint="eastAsia"/>
          <w:b/>
          <w:bCs/>
          <w:sz w:val="28"/>
          <w:szCs w:val="28"/>
        </w:rPr>
        <w:t xml:space="preserve"> </w:t>
      </w:r>
      <w:r>
        <w:rPr>
          <w:rFonts w:ascii="Times New Roman" w:hAnsi="Times New Roman" w:cs="Times New Roman"/>
          <w:b/>
          <w:bCs/>
          <w:sz w:val="28"/>
          <w:szCs w:val="28"/>
        </w:rPr>
        <w:t>M</w:t>
      </w:r>
      <w:r w:rsidRPr="00FA765E">
        <w:rPr>
          <w:rFonts w:ascii="Times New Roman" w:hAnsi="Times New Roman" w:cs="Times New Roman"/>
          <w:b/>
          <w:bCs/>
          <w:sz w:val="28"/>
          <w:szCs w:val="28"/>
        </w:rPr>
        <w:t>obility</w:t>
      </w:r>
      <w:r>
        <w:rPr>
          <w:rFonts w:ascii="Times New Roman" w:hAnsi="Times New Roman" w:cs="Times New Roman"/>
          <w:b/>
          <w:bCs/>
          <w:sz w:val="28"/>
          <w:szCs w:val="28"/>
        </w:rPr>
        <w:t xml:space="preserve"> Difference </w:t>
      </w:r>
      <w:r w:rsidRPr="00FA765E">
        <w:rPr>
          <w:rFonts w:ascii="Times New Roman" w:hAnsi="Times New Roman" w:cs="Times New Roman" w:hint="eastAsia"/>
          <w:b/>
          <w:bCs/>
          <w:sz w:val="28"/>
          <w:szCs w:val="28"/>
        </w:rPr>
        <w:t>based on</w:t>
      </w:r>
      <w:r w:rsidRPr="00FA765E">
        <w:rPr>
          <w:b/>
          <w:bCs/>
        </w:rPr>
        <w:t xml:space="preserve"> </w:t>
      </w:r>
      <w:r w:rsidRPr="00FA765E">
        <w:rPr>
          <w:rFonts w:ascii="Times New Roman" w:hAnsi="Times New Roman" w:cs="Times New Roman"/>
          <w:b/>
          <w:bCs/>
          <w:sz w:val="28"/>
          <w:szCs w:val="28"/>
        </w:rPr>
        <w:t>cyclodextrin</w:t>
      </w:r>
      <w:r w:rsidRPr="00FA765E">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w:t>
      </w:r>
    </w:p>
    <w:p w14:paraId="66AAB834" w14:textId="77777777" w:rsidR="00BE400B" w:rsidRDefault="00BE400B" w:rsidP="00BE400B">
      <w:pPr>
        <w:jc w:val="center"/>
        <w:rPr>
          <w:rFonts w:ascii="Times New Roman" w:hAnsi="Times New Roman" w:cs="Times New Roman"/>
          <w:sz w:val="28"/>
          <w:szCs w:val="28"/>
        </w:rPr>
      </w:pPr>
      <w:proofErr w:type="spellStart"/>
      <w:r w:rsidRPr="006D3077">
        <w:rPr>
          <w:rFonts w:ascii="Times New Roman" w:hAnsi="Times New Roman" w:cs="Times New Roman"/>
          <w:sz w:val="28"/>
          <w:szCs w:val="28"/>
        </w:rPr>
        <w:t>Wanjiao</w:t>
      </w:r>
      <w:proofErr w:type="spellEnd"/>
      <w:r w:rsidRPr="006D3077">
        <w:rPr>
          <w:rFonts w:ascii="Times New Roman" w:hAnsi="Times New Roman" w:cs="Times New Roman"/>
          <w:sz w:val="28"/>
          <w:szCs w:val="28"/>
        </w:rPr>
        <w:t xml:space="preserve"> Chen</w:t>
      </w:r>
      <w:r w:rsidRPr="006D3077">
        <w:rPr>
          <w:rFonts w:ascii="Times New Roman" w:hAnsi="Times New Roman" w:cs="Times New Roman"/>
          <w:sz w:val="28"/>
          <w:szCs w:val="28"/>
          <w:vertAlign w:val="super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Weimin</w:t>
      </w:r>
      <w:proofErr w:type="spellEnd"/>
      <w:r>
        <w:rPr>
          <w:rFonts w:ascii="Times New Roman" w:hAnsi="Times New Roman" w:cs="Times New Roman"/>
          <w:sz w:val="28"/>
          <w:szCs w:val="28"/>
        </w:rPr>
        <w:t xml:space="preserve"> Wang</w:t>
      </w:r>
      <w:r w:rsidRPr="00FE63DD">
        <w:rPr>
          <w:rFonts w:ascii="Times New Roman" w:hAnsi="Times New Roman" w:cs="Times New Roman"/>
          <w:sz w:val="28"/>
          <w:szCs w:val="28"/>
          <w:vertAlign w:val="superscript"/>
        </w:rPr>
        <w:t>2*</w:t>
      </w:r>
      <w:r>
        <w:rPr>
          <w:rFonts w:ascii="Times New Roman" w:hAnsi="Times New Roman" w:cs="Times New Roman"/>
          <w:sz w:val="28"/>
          <w:szCs w:val="28"/>
        </w:rPr>
        <w:t>,</w:t>
      </w:r>
      <w:r w:rsidRPr="0055694D">
        <w:rPr>
          <w:rFonts w:ascii="Times New Roman" w:hAnsi="Times New Roman" w:cs="Times New Roman" w:hint="eastAsia"/>
          <w:sz w:val="28"/>
          <w:szCs w:val="28"/>
        </w:rPr>
        <w:t xml:space="preserve"> </w:t>
      </w:r>
      <w:proofErr w:type="spellStart"/>
      <w:r>
        <w:rPr>
          <w:rFonts w:ascii="Times New Roman" w:hAnsi="Times New Roman" w:cs="Times New Roman" w:hint="eastAsia"/>
          <w:sz w:val="28"/>
          <w:szCs w:val="28"/>
        </w:rPr>
        <w:t>Chuan</w:t>
      </w:r>
      <w:proofErr w:type="spellEnd"/>
      <w:r>
        <w:rPr>
          <w:rFonts w:ascii="Times New Roman" w:hAnsi="Times New Roman" w:cs="Times New Roman" w:hint="eastAsia"/>
          <w:sz w:val="28"/>
          <w:szCs w:val="28"/>
        </w:rPr>
        <w:t>-Fan Ding</w:t>
      </w:r>
      <w:r w:rsidRPr="006D3077">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spellStart"/>
      <w:r>
        <w:rPr>
          <w:rFonts w:ascii="Times New Roman" w:hAnsi="Times New Roman" w:cs="Times New Roman" w:hint="eastAsia"/>
          <w:sz w:val="28"/>
          <w:szCs w:val="28"/>
        </w:rPr>
        <w:t>Fangling</w:t>
      </w:r>
      <w:proofErr w:type="spellEnd"/>
      <w:r>
        <w:rPr>
          <w:rFonts w:ascii="Times New Roman" w:hAnsi="Times New Roman" w:cs="Times New Roman" w:hint="eastAsia"/>
          <w:sz w:val="28"/>
          <w:szCs w:val="28"/>
        </w:rPr>
        <w:t xml:space="preserve"> Wu</w:t>
      </w:r>
      <w:r w:rsidRPr="006D3077">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Yifeng</w:t>
      </w:r>
      <w:proofErr w:type="spellEnd"/>
      <w:r>
        <w:rPr>
          <w:rFonts w:ascii="Times New Roman" w:hAnsi="Times New Roman" w:cs="Times New Roman"/>
          <w:sz w:val="28"/>
          <w:szCs w:val="28"/>
        </w:rPr>
        <w:t xml:space="preserve"> Mai</w:t>
      </w:r>
      <w:r w:rsidRPr="006D3077">
        <w:rPr>
          <w:rFonts w:ascii="Times New Roman" w:hAnsi="Times New Roman" w:cs="Times New Roman"/>
          <w:sz w:val="28"/>
          <w:szCs w:val="28"/>
          <w:vertAlign w:val="superscript"/>
        </w:rPr>
        <w:t>1</w:t>
      </w:r>
      <w:r>
        <w:rPr>
          <w:rFonts w:ascii="Times New Roman" w:hAnsi="Times New Roman" w:cs="Times New Roman"/>
          <w:sz w:val="28"/>
          <w:szCs w:val="28"/>
        </w:rPr>
        <w:t>*</w:t>
      </w:r>
    </w:p>
    <w:p w14:paraId="3E69996D" w14:textId="77777777" w:rsidR="00BE400B" w:rsidRPr="00294D5E" w:rsidRDefault="00BE400B" w:rsidP="00BE400B">
      <w:pPr>
        <w:spacing w:line="360" w:lineRule="auto"/>
        <w:rPr>
          <w:rFonts w:ascii="Times New Roman" w:eastAsia="宋体" w:hAnsi="Times New Roman" w:cs="Times New Roman"/>
          <w:sz w:val="24"/>
        </w:rPr>
      </w:pPr>
      <w:r>
        <w:rPr>
          <w:rFonts w:ascii="Times New Roman" w:hAnsi="Times New Roman" w:cs="Times New Roman" w:hint="eastAsia"/>
          <w:sz w:val="24"/>
        </w:rPr>
        <w:t>1</w:t>
      </w:r>
      <w:r>
        <w:rPr>
          <w:rFonts w:ascii="Times New Roman" w:hAnsi="Times New Roman" w:cs="Times New Roman"/>
          <w:sz w:val="24"/>
        </w:rPr>
        <w:t xml:space="preserve">. </w:t>
      </w:r>
      <w:r w:rsidRPr="006D3077">
        <w:rPr>
          <w:rFonts w:ascii="Times New Roman" w:hAnsi="Times New Roman" w:cs="Times New Roman"/>
          <w:sz w:val="24"/>
        </w:rPr>
        <w:t xml:space="preserve">Department of Cardiology, the Affiliated Hospital of Medical School, Ningbo University, Ningbo, Zhejiang 315020, China </w:t>
      </w:r>
      <w:r w:rsidRPr="006D3077">
        <w:rPr>
          <w:rFonts w:ascii="Times New Roman" w:hAnsi="Times New Roman" w:cs="Times New Roman"/>
          <w:sz w:val="24"/>
        </w:rPr>
        <w:cr/>
      </w:r>
      <w:r>
        <w:rPr>
          <w:rFonts w:ascii="Times New Roman" w:eastAsia="Times New Roman" w:hAnsi="Times New Roman" w:cs="Times New Roman"/>
          <w:sz w:val="24"/>
        </w:rPr>
        <w:t xml:space="preserve">2. </w:t>
      </w:r>
      <w:r w:rsidRPr="00294D5E">
        <w:rPr>
          <w:rFonts w:ascii="Times New Roman" w:eastAsia="Times New Roman" w:hAnsi="Times New Roman" w:cs="Times New Roman"/>
          <w:sz w:val="24"/>
        </w:rPr>
        <w:t>Zhejiang Provincial Key Laboratory of Advanced Mass Spectrometry and Molecular Analysis, Institute of Mass Spectrometry, School of Material Science and Chemical Engineering, Ningbo University, Ningbo, Zhejiang 315211, China</w:t>
      </w:r>
    </w:p>
    <w:p w14:paraId="77EE5BCF" w14:textId="78FBC0E9" w:rsidR="00BE400B" w:rsidRDefault="00BE400B" w:rsidP="00BE400B">
      <w:pPr>
        <w:jc w:val="center"/>
        <w:rPr>
          <w:rFonts w:ascii="Times New Roman" w:hAnsi="Times New Roman" w:cs="Times New Roman"/>
          <w:sz w:val="48"/>
          <w:szCs w:val="48"/>
        </w:rPr>
      </w:pPr>
    </w:p>
    <w:p w14:paraId="6D2496B0" w14:textId="2FB5DB72" w:rsidR="00BE400B" w:rsidRDefault="00BE400B" w:rsidP="00BE400B">
      <w:pPr>
        <w:jc w:val="center"/>
        <w:rPr>
          <w:rFonts w:ascii="Times New Roman" w:hAnsi="Times New Roman" w:cs="Times New Roman"/>
          <w:sz w:val="48"/>
          <w:szCs w:val="48"/>
        </w:rPr>
      </w:pPr>
    </w:p>
    <w:p w14:paraId="6EB0617A" w14:textId="7F9886F1" w:rsidR="00BE400B" w:rsidRDefault="00BE400B" w:rsidP="00BE400B">
      <w:pPr>
        <w:jc w:val="center"/>
        <w:rPr>
          <w:rFonts w:ascii="Times New Roman" w:hAnsi="Times New Roman" w:cs="Times New Roman"/>
          <w:sz w:val="48"/>
          <w:szCs w:val="48"/>
        </w:rPr>
      </w:pPr>
    </w:p>
    <w:p w14:paraId="197DD50C" w14:textId="0B62ECD4" w:rsidR="00BE400B" w:rsidRDefault="00BE400B" w:rsidP="00BE400B">
      <w:pPr>
        <w:jc w:val="center"/>
        <w:rPr>
          <w:rFonts w:ascii="Times New Roman" w:hAnsi="Times New Roman" w:cs="Times New Roman"/>
          <w:sz w:val="48"/>
          <w:szCs w:val="48"/>
        </w:rPr>
      </w:pPr>
    </w:p>
    <w:p w14:paraId="6D242EB8" w14:textId="20214168" w:rsidR="00BE400B" w:rsidRDefault="00BE400B" w:rsidP="00BE400B">
      <w:pPr>
        <w:jc w:val="center"/>
        <w:rPr>
          <w:rFonts w:ascii="Times New Roman" w:hAnsi="Times New Roman" w:cs="Times New Roman"/>
          <w:sz w:val="48"/>
          <w:szCs w:val="48"/>
        </w:rPr>
      </w:pPr>
    </w:p>
    <w:p w14:paraId="36D6F04C" w14:textId="6ECD7251" w:rsidR="00BE400B" w:rsidRDefault="00BE400B" w:rsidP="00BE400B">
      <w:pPr>
        <w:jc w:val="center"/>
        <w:rPr>
          <w:rFonts w:ascii="Times New Roman" w:hAnsi="Times New Roman" w:cs="Times New Roman"/>
          <w:sz w:val="48"/>
          <w:szCs w:val="48"/>
        </w:rPr>
      </w:pPr>
    </w:p>
    <w:p w14:paraId="5AA77E0B" w14:textId="669B4622" w:rsidR="00BE400B" w:rsidRDefault="00BE400B" w:rsidP="00BE400B">
      <w:pPr>
        <w:jc w:val="center"/>
        <w:rPr>
          <w:rFonts w:ascii="Times New Roman" w:hAnsi="Times New Roman" w:cs="Times New Roman"/>
          <w:sz w:val="48"/>
          <w:szCs w:val="48"/>
        </w:rPr>
      </w:pPr>
    </w:p>
    <w:p w14:paraId="6DDE73E5" w14:textId="0A110777" w:rsidR="00BE400B" w:rsidRDefault="00BE400B" w:rsidP="00BE400B">
      <w:pPr>
        <w:jc w:val="center"/>
        <w:rPr>
          <w:rFonts w:ascii="Times New Roman" w:hAnsi="Times New Roman" w:cs="Times New Roman"/>
          <w:sz w:val="48"/>
          <w:szCs w:val="48"/>
        </w:rPr>
      </w:pPr>
    </w:p>
    <w:p w14:paraId="4A5809AA" w14:textId="2E77A9C2" w:rsidR="00BE400B" w:rsidRDefault="00BE400B" w:rsidP="00BE400B">
      <w:pPr>
        <w:jc w:val="center"/>
        <w:rPr>
          <w:rFonts w:ascii="Times New Roman" w:hAnsi="Times New Roman" w:cs="Times New Roman"/>
          <w:sz w:val="48"/>
          <w:szCs w:val="48"/>
        </w:rPr>
      </w:pPr>
    </w:p>
    <w:p w14:paraId="3FB839A3" w14:textId="19880AF8" w:rsidR="00BE400B" w:rsidRDefault="00BE400B" w:rsidP="00BE400B">
      <w:pPr>
        <w:jc w:val="center"/>
        <w:rPr>
          <w:rFonts w:ascii="Times New Roman" w:hAnsi="Times New Roman" w:cs="Times New Roman"/>
          <w:sz w:val="48"/>
          <w:szCs w:val="48"/>
        </w:rPr>
      </w:pPr>
    </w:p>
    <w:p w14:paraId="13197D06" w14:textId="53DE1A1B" w:rsidR="00BE400B" w:rsidRDefault="00BE400B" w:rsidP="00BE400B">
      <w:pPr>
        <w:jc w:val="center"/>
        <w:rPr>
          <w:rFonts w:ascii="Times New Roman" w:hAnsi="Times New Roman" w:cs="Times New Roman"/>
          <w:sz w:val="48"/>
          <w:szCs w:val="48"/>
        </w:rPr>
      </w:pPr>
    </w:p>
    <w:p w14:paraId="0A9C703A" w14:textId="2E8A228F" w:rsidR="00BE400B" w:rsidRDefault="00BE400B" w:rsidP="00BE400B">
      <w:pPr>
        <w:jc w:val="center"/>
        <w:rPr>
          <w:rFonts w:ascii="Times New Roman" w:hAnsi="Times New Roman" w:cs="Times New Roman"/>
          <w:sz w:val="48"/>
          <w:szCs w:val="48"/>
        </w:rPr>
      </w:pPr>
    </w:p>
    <w:p w14:paraId="045C985A" w14:textId="77777777" w:rsidR="00BE400B" w:rsidRPr="00BE400B" w:rsidRDefault="00BE400B" w:rsidP="00BE400B">
      <w:pPr>
        <w:jc w:val="center"/>
        <w:rPr>
          <w:rFonts w:ascii="Times New Roman" w:hAnsi="Times New Roman" w:cs="Times New Roman" w:hint="eastAsia"/>
          <w:sz w:val="48"/>
          <w:szCs w:val="48"/>
        </w:rPr>
      </w:pPr>
    </w:p>
    <w:p w14:paraId="4C8323E2" w14:textId="5E0478C1" w:rsidR="006C62F5" w:rsidRDefault="006C62F5"/>
    <w:p w14:paraId="560EC4C6" w14:textId="402589FD" w:rsidR="006C62F5" w:rsidRPr="002E3060" w:rsidRDefault="006C62F5" w:rsidP="00BE400B">
      <w:pPr>
        <w:pStyle w:val="a8"/>
        <w:numPr>
          <w:ilvl w:val="0"/>
          <w:numId w:val="1"/>
        </w:numPr>
        <w:spacing w:line="360" w:lineRule="auto"/>
        <w:ind w:firstLineChars="0"/>
        <w:rPr>
          <w:rFonts w:ascii="Times New Roman" w:eastAsia="宋体" w:hAnsi="Times New Roman" w:cs="Times New Roman"/>
          <w:b/>
          <w:bCs/>
          <w:color w:val="000000"/>
          <w:kern w:val="0"/>
          <w:sz w:val="24"/>
          <w:szCs w:val="24"/>
        </w:rPr>
      </w:pPr>
      <w:r w:rsidRPr="002E3060">
        <w:rPr>
          <w:rFonts w:ascii="Times New Roman" w:eastAsia="宋体" w:hAnsi="Times New Roman" w:cs="Times New Roman"/>
          <w:b/>
          <w:bCs/>
          <w:color w:val="000000"/>
          <w:kern w:val="0"/>
          <w:sz w:val="24"/>
          <w:szCs w:val="24"/>
        </w:rPr>
        <w:lastRenderedPageBreak/>
        <w:t xml:space="preserve">Calculation parameters used in IMOS software:     </w:t>
      </w:r>
    </w:p>
    <w:p w14:paraId="0F9FB8DF"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Method used: Trajectory Method</w:t>
      </w:r>
    </w:p>
    <w:p w14:paraId="7D840DC9"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 xml:space="preserve">Number of Orientations: 330 </w:t>
      </w:r>
    </w:p>
    <w:p w14:paraId="4E11E2DC"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Gas molecules per orientation: 330</w:t>
      </w:r>
    </w:p>
    <w:p w14:paraId="1F390218"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The TM Method used is TMLJ (4-6-12 potential)</w:t>
      </w:r>
    </w:p>
    <w:p w14:paraId="691202F8"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Gas: N</w:t>
      </w:r>
      <w:r w:rsidRPr="002E3060">
        <w:rPr>
          <w:rFonts w:ascii="Times New Roman" w:eastAsia="宋体" w:hAnsi="Times New Roman" w:cs="Times New Roman"/>
          <w:color w:val="000000"/>
          <w:kern w:val="0"/>
          <w:sz w:val="24"/>
          <w:szCs w:val="24"/>
          <w:vertAlign w:val="subscript"/>
        </w:rPr>
        <w:t>2</w:t>
      </w:r>
      <w:r w:rsidRPr="002E3060">
        <w:rPr>
          <w:rFonts w:ascii="Times New Roman" w:eastAsia="宋体" w:hAnsi="Times New Roman" w:cs="Times New Roman"/>
          <w:color w:val="000000"/>
          <w:kern w:val="0"/>
          <w:sz w:val="24"/>
          <w:szCs w:val="24"/>
        </w:rPr>
        <w:t xml:space="preserve"> </w:t>
      </w:r>
    </w:p>
    <w:p w14:paraId="7308E365"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 xml:space="preserve">Reduction </w:t>
      </w:r>
      <w:proofErr w:type="spellStart"/>
      <w:r w:rsidRPr="002E3060">
        <w:rPr>
          <w:rFonts w:ascii="Times New Roman" w:eastAsia="宋体" w:hAnsi="Times New Roman" w:cs="Times New Roman"/>
          <w:color w:val="000000"/>
          <w:kern w:val="0"/>
          <w:sz w:val="24"/>
          <w:szCs w:val="24"/>
        </w:rPr>
        <w:t>Coef</w:t>
      </w:r>
      <w:proofErr w:type="spellEnd"/>
      <w:r w:rsidRPr="002E3060">
        <w:rPr>
          <w:rFonts w:ascii="Times New Roman" w:eastAsia="宋体" w:hAnsi="Times New Roman" w:cs="Times New Roman"/>
          <w:color w:val="000000"/>
          <w:kern w:val="0"/>
          <w:sz w:val="24"/>
          <w:szCs w:val="24"/>
        </w:rPr>
        <w:t xml:space="preserve">: 1.000 </w:t>
      </w:r>
    </w:p>
    <w:p w14:paraId="37088AD6"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Molecular mass of Gas: 28.00 Da</w:t>
      </w:r>
    </w:p>
    <w:p w14:paraId="5DC2F202"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Alpha polarization: 1.70 A3</w:t>
      </w:r>
    </w:p>
    <w:p w14:paraId="1ACB0E65"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Radius of gas: 1.50 A</w:t>
      </w:r>
    </w:p>
    <w:p w14:paraId="7AF40018"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Temperature: 304 K</w:t>
      </w:r>
    </w:p>
    <w:p w14:paraId="7DB49CE4" w14:textId="77777777" w:rsidR="006C62F5" w:rsidRPr="002E3060" w:rsidRDefault="006C62F5" w:rsidP="006C62F5">
      <w:pPr>
        <w:rPr>
          <w:rFonts w:ascii="Times New Roman" w:eastAsia="宋体" w:hAnsi="Times New Roman" w:cs="Times New Roman"/>
          <w:color w:val="000000"/>
          <w:kern w:val="0"/>
          <w:sz w:val="24"/>
          <w:szCs w:val="24"/>
        </w:rPr>
      </w:pPr>
      <w:r w:rsidRPr="002E3060">
        <w:rPr>
          <w:rFonts w:ascii="Times New Roman" w:eastAsia="宋体" w:hAnsi="Times New Roman" w:cs="Times New Roman"/>
          <w:color w:val="000000"/>
          <w:kern w:val="0"/>
          <w:sz w:val="24"/>
          <w:szCs w:val="24"/>
        </w:rPr>
        <w:t>Pressure: 101325 Pa</w:t>
      </w:r>
    </w:p>
    <w:p w14:paraId="4C49410A" w14:textId="5D3F307F" w:rsidR="00000507" w:rsidRPr="00BE400B" w:rsidRDefault="00000507" w:rsidP="00BE400B">
      <w:pPr>
        <w:pStyle w:val="a8"/>
        <w:numPr>
          <w:ilvl w:val="0"/>
          <w:numId w:val="1"/>
        </w:numPr>
        <w:spacing w:before="240" w:line="360" w:lineRule="auto"/>
        <w:ind w:firstLineChars="0"/>
        <w:rPr>
          <w:rFonts w:ascii="Times New Roman" w:eastAsia="宋体" w:hAnsi="Times New Roman" w:cs="Times New Roman"/>
          <w:b/>
          <w:bCs/>
          <w:kern w:val="0"/>
          <w:sz w:val="24"/>
          <w:szCs w:val="24"/>
        </w:rPr>
      </w:pPr>
      <w:bookmarkStart w:id="0" w:name="_Hlk126833429"/>
      <w:r w:rsidRPr="002E3060">
        <w:rPr>
          <w:rFonts w:ascii="Times New Roman" w:eastAsia="宋体" w:hAnsi="Times New Roman" w:cs="Times New Roman"/>
          <w:b/>
          <w:bCs/>
          <w:kern w:val="0"/>
          <w:sz w:val="24"/>
          <w:szCs w:val="24"/>
        </w:rPr>
        <w:t>Trapped Ion Mo</w:t>
      </w:r>
      <w:r w:rsidRPr="00BE400B">
        <w:rPr>
          <w:rFonts w:ascii="Times New Roman" w:eastAsia="宋体" w:hAnsi="Times New Roman" w:cs="Times New Roman"/>
          <w:b/>
          <w:bCs/>
          <w:kern w:val="0"/>
          <w:sz w:val="24"/>
          <w:szCs w:val="24"/>
        </w:rPr>
        <w:t>bility Spectrometry-Mass Spectrometry</w:t>
      </w:r>
    </w:p>
    <w:bookmarkEnd w:id="0"/>
    <w:p w14:paraId="3150FD71" w14:textId="77777777" w:rsidR="00000507" w:rsidRPr="00B53DBE" w:rsidRDefault="00000507" w:rsidP="00000507">
      <w:pPr>
        <w:spacing w:line="360" w:lineRule="auto"/>
        <w:ind w:firstLineChars="200" w:firstLine="480"/>
        <w:rPr>
          <w:rFonts w:ascii="Times New Roman" w:eastAsia="宋体" w:hAnsi="Times New Roman" w:cs="Times New Roman"/>
          <w:kern w:val="0"/>
          <w:sz w:val="24"/>
          <w:szCs w:val="24"/>
        </w:rPr>
      </w:pPr>
      <w:r w:rsidRPr="00B53DBE">
        <w:rPr>
          <w:rFonts w:ascii="Times New Roman" w:eastAsia="宋体" w:hAnsi="Times New Roman" w:cs="Times New Roman"/>
          <w:kern w:val="0"/>
          <w:sz w:val="24"/>
          <w:szCs w:val="24"/>
        </w:rPr>
        <w:t xml:space="preserve">All ion mobility analysis for the complexes was performed on a TIMS-TOF instrument from Bruker </w:t>
      </w:r>
      <w:proofErr w:type="spellStart"/>
      <w:r w:rsidRPr="00B53DBE">
        <w:rPr>
          <w:rFonts w:ascii="Times New Roman" w:eastAsia="宋体" w:hAnsi="Times New Roman" w:cs="Times New Roman"/>
          <w:kern w:val="0"/>
          <w:sz w:val="24"/>
          <w:szCs w:val="24"/>
        </w:rPr>
        <w:t>Daltonik</w:t>
      </w:r>
      <w:proofErr w:type="spellEnd"/>
      <w:r w:rsidRPr="00B53DBE">
        <w:rPr>
          <w:rFonts w:ascii="Times New Roman" w:eastAsia="宋体" w:hAnsi="Times New Roman" w:cs="Times New Roman"/>
          <w:kern w:val="0"/>
          <w:sz w:val="24"/>
          <w:szCs w:val="24"/>
        </w:rPr>
        <w:t xml:space="preserve"> (Bremen, Germany) equipped with electrospray ionization (ESI) source. Mass and mobility calibration for the TIMS-TOF were measured with tune mix prior to the experiment.</w:t>
      </w:r>
      <w:r>
        <w:rPr>
          <w:rFonts w:ascii="Times New Roman" w:eastAsia="宋体" w:hAnsi="Times New Roman" w:cs="Times New Roman"/>
          <w:kern w:val="0"/>
          <w:sz w:val="24"/>
          <w:szCs w:val="24"/>
        </w:rPr>
        <w:t xml:space="preserve"> </w:t>
      </w:r>
      <w:r w:rsidRPr="00B53DBE">
        <w:rPr>
          <w:rFonts w:ascii="Times New Roman" w:eastAsia="宋体" w:hAnsi="Times New Roman" w:cs="Times New Roman"/>
          <w:kern w:val="0"/>
          <w:sz w:val="24"/>
          <w:szCs w:val="24"/>
        </w:rPr>
        <w:t xml:space="preserve">Before the experiment, the calibration state of the TIMS-MS was to assess with tuning mix to ensure its accuracy and precision, followed by direct 500 </w:t>
      </w:r>
      <w:proofErr w:type="spellStart"/>
      <w:r w:rsidRPr="00B53DBE">
        <w:rPr>
          <w:rFonts w:ascii="Times New Roman" w:eastAsia="宋体" w:hAnsi="Times New Roman" w:cs="Times New Roman"/>
          <w:kern w:val="0"/>
          <w:sz w:val="24"/>
          <w:szCs w:val="24"/>
        </w:rPr>
        <w:t>μL</w:t>
      </w:r>
      <w:proofErr w:type="spellEnd"/>
      <w:r w:rsidRPr="00B53DBE">
        <w:rPr>
          <w:rFonts w:ascii="Times New Roman" w:eastAsia="宋体" w:hAnsi="Times New Roman" w:cs="Times New Roman"/>
          <w:kern w:val="0"/>
          <w:sz w:val="24"/>
          <w:szCs w:val="24"/>
        </w:rPr>
        <w:t xml:space="preserve"> sample injection through a syringe pump (</w:t>
      </w:r>
      <w:proofErr w:type="spellStart"/>
      <w:r w:rsidRPr="00B53DBE">
        <w:rPr>
          <w:rFonts w:ascii="Times New Roman" w:eastAsia="宋体" w:hAnsi="Times New Roman" w:cs="Times New Roman"/>
          <w:kern w:val="0"/>
          <w:sz w:val="24"/>
          <w:szCs w:val="24"/>
        </w:rPr>
        <w:t>Giarmata</w:t>
      </w:r>
      <w:proofErr w:type="spellEnd"/>
      <w:r w:rsidRPr="00B53DBE">
        <w:rPr>
          <w:rFonts w:ascii="Times New Roman" w:eastAsia="宋体" w:hAnsi="Times New Roman" w:cs="Times New Roman"/>
          <w:kern w:val="0"/>
          <w:sz w:val="24"/>
          <w:szCs w:val="24"/>
        </w:rPr>
        <w:t xml:space="preserve">, Romania). The instrument condition was set according to the optimization for the generation of target mass peaks, and some significant parameters of the TIMS-MS are </w:t>
      </w:r>
      <w:r>
        <w:rPr>
          <w:rFonts w:ascii="Times New Roman" w:eastAsia="宋体" w:hAnsi="Times New Roman" w:cs="Times New Roman"/>
          <w:kern w:val="0"/>
          <w:sz w:val="24"/>
          <w:szCs w:val="24"/>
        </w:rPr>
        <w:t xml:space="preserve">as below: </w:t>
      </w:r>
    </w:p>
    <w:p w14:paraId="0B17A59B" w14:textId="77777777" w:rsidR="00000507" w:rsidRPr="00B53DBE" w:rsidRDefault="00000507" w:rsidP="00000507">
      <w:pPr>
        <w:spacing w:line="360" w:lineRule="auto"/>
        <w:ind w:firstLineChars="200" w:firstLine="480"/>
        <w:rPr>
          <w:rFonts w:ascii="Times New Roman" w:eastAsia="宋体" w:hAnsi="Times New Roman" w:cs="Times New Roman"/>
          <w:kern w:val="0"/>
          <w:sz w:val="24"/>
          <w:szCs w:val="24"/>
        </w:rPr>
      </w:pPr>
      <w:r w:rsidRPr="00B53DBE">
        <w:rPr>
          <w:rFonts w:ascii="Times New Roman" w:eastAsia="宋体" w:hAnsi="Times New Roman" w:cs="Times New Roman"/>
          <w:kern w:val="0"/>
          <w:sz w:val="24"/>
          <w:szCs w:val="24"/>
        </w:rPr>
        <w:t>In brief, a mass scan allows all ions to be detected and the m/z 322.0212 to m/z 2121.9331 was calibrated via the calibration solution performed in positive ion mode</w:t>
      </w:r>
      <w:bookmarkStart w:id="1" w:name="OLE_LINK5"/>
      <w:bookmarkStart w:id="2" w:name="OLE_LINK6"/>
      <w:r w:rsidRPr="00B53DBE">
        <w:rPr>
          <w:rFonts w:ascii="Times New Roman" w:eastAsia="宋体" w:hAnsi="Times New Roman" w:cs="Times New Roman"/>
          <w:kern w:val="0"/>
          <w:sz w:val="24"/>
          <w:szCs w:val="24"/>
        </w:rPr>
        <w:t xml:space="preserve">. </w:t>
      </w:r>
      <w:bookmarkEnd w:id="1"/>
      <w:bookmarkEnd w:id="2"/>
      <w:r w:rsidRPr="00B53DBE">
        <w:rPr>
          <w:rFonts w:ascii="Times New Roman" w:eastAsia="宋体" w:hAnsi="Times New Roman" w:cs="Times New Roman"/>
          <w:kern w:val="0"/>
          <w:sz w:val="24"/>
          <w:szCs w:val="24"/>
        </w:rPr>
        <w:t>Simultaneously, for higher resolution IMS analysis, calibration was performed over a smaller mobility range (1/K</w:t>
      </w:r>
      <w:r w:rsidRPr="00B53DBE">
        <w:rPr>
          <w:rFonts w:ascii="Times New Roman" w:eastAsia="宋体" w:hAnsi="Times New Roman" w:cs="Times New Roman"/>
          <w:kern w:val="0"/>
          <w:sz w:val="24"/>
          <w:szCs w:val="24"/>
          <w:vertAlign w:val="subscript"/>
        </w:rPr>
        <w:t>0</w:t>
      </w:r>
      <w:r w:rsidRPr="00B53DBE">
        <w:rPr>
          <w:rFonts w:ascii="Times New Roman" w:eastAsia="宋体" w:hAnsi="Times New Roman" w:cs="Times New Roman"/>
          <w:kern w:val="0"/>
          <w:sz w:val="24"/>
          <w:szCs w:val="24"/>
        </w:rPr>
        <w:t>, 0.7-2.14) using three m/z values (622.0290, 922.0098, 1221.9906) in positive mode</w:t>
      </w:r>
      <w:bookmarkStart w:id="3" w:name="OLE_LINK8"/>
      <w:bookmarkStart w:id="4" w:name="OLE_LINK7"/>
      <w:r w:rsidRPr="00B53DBE">
        <w:rPr>
          <w:rFonts w:ascii="Times New Roman" w:eastAsia="宋体" w:hAnsi="Times New Roman" w:cs="Times New Roman"/>
          <w:kern w:val="0"/>
          <w:sz w:val="24"/>
          <w:szCs w:val="24"/>
        </w:rPr>
        <w:t xml:space="preserve"> or negative mode. Meanwhile, the ramp voltage range was kept constant but shifted to lower or higher voltages to detect all the required calibrate ions.</w:t>
      </w:r>
      <w:bookmarkEnd w:id="3"/>
      <w:bookmarkEnd w:id="4"/>
      <w:r w:rsidRPr="00B53DBE">
        <w:rPr>
          <w:rFonts w:ascii="Times New Roman" w:eastAsia="宋体" w:hAnsi="Times New Roman" w:cs="Times New Roman"/>
          <w:kern w:val="0"/>
          <w:sz w:val="24"/>
          <w:szCs w:val="24"/>
        </w:rPr>
        <w:t xml:space="preserve"> The main experimental conditions were similar with the previous r</w:t>
      </w:r>
      <w:r w:rsidRPr="004B1488">
        <w:rPr>
          <w:rFonts w:ascii="Times New Roman" w:eastAsia="宋体" w:hAnsi="Times New Roman" w:cs="Times New Roman"/>
          <w:kern w:val="0"/>
          <w:sz w:val="24"/>
          <w:szCs w:val="24"/>
        </w:rPr>
        <w:t>eports</w:t>
      </w:r>
      <w:r>
        <w:rPr>
          <w:rFonts w:ascii="Times New Roman" w:eastAsia="宋体" w:hAnsi="Times New Roman" w:cs="Times New Roman"/>
          <w:kern w:val="0"/>
          <w:sz w:val="24"/>
          <w:szCs w:val="24"/>
        </w:rPr>
        <w:t xml:space="preserve"> (</w:t>
      </w:r>
      <w:r w:rsidRPr="00C42CF1">
        <w:rPr>
          <w:rFonts w:ascii="Times New Roman" w:eastAsia="宋体" w:hAnsi="Times New Roman" w:cs="Times New Roman"/>
          <w:color w:val="00B0F0"/>
          <w:kern w:val="0"/>
          <w:sz w:val="24"/>
          <w:szCs w:val="24"/>
        </w:rPr>
        <w:t>Wu et al., 2022; Liu et al., 2022</w:t>
      </w:r>
      <w:r>
        <w:rPr>
          <w:rFonts w:ascii="Times New Roman" w:eastAsia="宋体" w:hAnsi="Times New Roman" w:cs="Times New Roman"/>
          <w:kern w:val="0"/>
          <w:sz w:val="24"/>
          <w:szCs w:val="24"/>
        </w:rPr>
        <w:t>)</w:t>
      </w:r>
      <w:r w:rsidRPr="004B1488">
        <w:rPr>
          <w:rFonts w:ascii="Times New Roman" w:eastAsia="宋体" w:hAnsi="Times New Roman" w:cs="Times New Roman"/>
          <w:kern w:val="0"/>
          <w:sz w:val="24"/>
          <w:szCs w:val="24"/>
        </w:rPr>
        <w:t>,</w:t>
      </w:r>
      <w:r w:rsidRPr="00B53DBE">
        <w:rPr>
          <w:rFonts w:ascii="Times New Roman" w:eastAsia="宋体" w:hAnsi="Times New Roman" w:cs="Times New Roman"/>
          <w:kern w:val="0"/>
          <w:sz w:val="24"/>
          <w:szCs w:val="24"/>
        </w:rPr>
        <w:t xml:space="preserve"> which employed as following: the ionization source conditions were end plate offset of 500 V; </w:t>
      </w:r>
      <w:r w:rsidRPr="00F960F9">
        <w:rPr>
          <w:rFonts w:ascii="Times New Roman" w:eastAsia="宋体" w:hAnsi="Times New Roman" w:cs="Times New Roman"/>
          <w:kern w:val="0"/>
          <w:sz w:val="24"/>
          <w:szCs w:val="24"/>
        </w:rPr>
        <w:t>spray tip voltage was 3.</w:t>
      </w:r>
      <w:r>
        <w:rPr>
          <w:rFonts w:ascii="Times New Roman" w:eastAsia="宋体" w:hAnsi="Times New Roman" w:cs="Times New Roman"/>
          <w:kern w:val="0"/>
          <w:sz w:val="24"/>
          <w:szCs w:val="24"/>
        </w:rPr>
        <w:t>0</w:t>
      </w:r>
      <w:r w:rsidRPr="00F960F9">
        <w:rPr>
          <w:rFonts w:ascii="Times New Roman" w:eastAsia="宋体" w:hAnsi="Times New Roman" w:cs="Times New Roman"/>
          <w:kern w:val="0"/>
          <w:sz w:val="24"/>
          <w:szCs w:val="24"/>
        </w:rPr>
        <w:t xml:space="preserve"> kV; s</w:t>
      </w:r>
      <w:r w:rsidRPr="00B53DBE">
        <w:rPr>
          <w:rFonts w:ascii="Times New Roman" w:eastAsia="宋体" w:hAnsi="Times New Roman" w:cs="Times New Roman"/>
          <w:kern w:val="0"/>
          <w:sz w:val="24"/>
          <w:szCs w:val="24"/>
        </w:rPr>
        <w:t xml:space="preserve">ample solution flow rate was </w:t>
      </w:r>
      <w:r>
        <w:rPr>
          <w:rFonts w:ascii="Times New Roman" w:eastAsia="宋体" w:hAnsi="Times New Roman" w:cs="Times New Roman"/>
          <w:kern w:val="0"/>
          <w:sz w:val="24"/>
          <w:szCs w:val="24"/>
        </w:rPr>
        <w:t>2</w:t>
      </w:r>
      <w:r w:rsidRPr="00B53DBE">
        <w:rPr>
          <w:rFonts w:ascii="Times New Roman" w:eastAsia="宋体" w:hAnsi="Times New Roman" w:cs="Times New Roman"/>
          <w:kern w:val="0"/>
          <w:sz w:val="24"/>
          <w:szCs w:val="24"/>
        </w:rPr>
        <w:t xml:space="preserve">.0 </w:t>
      </w:r>
      <w:proofErr w:type="spellStart"/>
      <w:r w:rsidRPr="00B53DBE">
        <w:rPr>
          <w:rFonts w:ascii="Times New Roman" w:eastAsia="宋体" w:hAnsi="Times New Roman" w:cs="Times New Roman"/>
          <w:kern w:val="0"/>
          <w:sz w:val="24"/>
          <w:szCs w:val="24"/>
        </w:rPr>
        <w:t>μL</w:t>
      </w:r>
      <w:proofErr w:type="spellEnd"/>
      <w:r w:rsidRPr="00B53DBE">
        <w:rPr>
          <w:rFonts w:ascii="Times New Roman" w:eastAsia="宋体" w:hAnsi="Times New Roman" w:cs="Times New Roman"/>
          <w:kern w:val="0"/>
          <w:sz w:val="24"/>
          <w:szCs w:val="24"/>
        </w:rPr>
        <w:t xml:space="preserve"> min</w:t>
      </w:r>
      <w:r w:rsidRPr="00B53DBE">
        <w:rPr>
          <w:rFonts w:ascii="Times New Roman" w:eastAsia="宋体" w:hAnsi="Times New Roman" w:cs="Times New Roman"/>
          <w:kern w:val="0"/>
          <w:sz w:val="24"/>
          <w:szCs w:val="24"/>
          <w:vertAlign w:val="superscript"/>
        </w:rPr>
        <w:t>-1</w:t>
      </w:r>
      <w:r w:rsidRPr="00B53DBE">
        <w:rPr>
          <w:rFonts w:ascii="Times New Roman" w:eastAsia="宋体" w:hAnsi="Times New Roman" w:cs="Times New Roman"/>
          <w:kern w:val="0"/>
          <w:sz w:val="24"/>
          <w:szCs w:val="24"/>
        </w:rPr>
        <w:t xml:space="preserve">; nebulizer gas pressure was </w:t>
      </w:r>
      <w:r w:rsidRPr="004B1488">
        <w:rPr>
          <w:rFonts w:ascii="Times New Roman" w:eastAsia="宋体" w:hAnsi="Times New Roman" w:cs="Times New Roman"/>
          <w:kern w:val="0"/>
          <w:sz w:val="24"/>
          <w:szCs w:val="24"/>
        </w:rPr>
        <w:t xml:space="preserve">0.3 bar; drying gas was </w:t>
      </w:r>
      <w:r>
        <w:rPr>
          <w:rFonts w:ascii="Times New Roman" w:eastAsia="宋体" w:hAnsi="Times New Roman" w:cs="Times New Roman"/>
          <w:kern w:val="0"/>
          <w:sz w:val="24"/>
          <w:szCs w:val="24"/>
        </w:rPr>
        <w:t>2</w:t>
      </w:r>
      <w:r w:rsidRPr="004B1488">
        <w:rPr>
          <w:rFonts w:ascii="Times New Roman" w:eastAsia="宋体" w:hAnsi="Times New Roman" w:cs="Times New Roman"/>
          <w:kern w:val="0"/>
          <w:sz w:val="24"/>
          <w:szCs w:val="24"/>
        </w:rPr>
        <w:t>.0 L min</w:t>
      </w:r>
      <w:r w:rsidRPr="004B1488">
        <w:rPr>
          <w:rFonts w:ascii="Times New Roman" w:eastAsia="宋体" w:hAnsi="Times New Roman" w:cs="Times New Roman"/>
          <w:kern w:val="0"/>
          <w:sz w:val="24"/>
          <w:szCs w:val="24"/>
          <w:vertAlign w:val="superscript"/>
        </w:rPr>
        <w:t>-1</w:t>
      </w:r>
      <w:r w:rsidRPr="004B1488">
        <w:rPr>
          <w:rFonts w:ascii="Times New Roman" w:eastAsia="宋体" w:hAnsi="Times New Roman" w:cs="Times New Roman"/>
          <w:kern w:val="0"/>
          <w:sz w:val="24"/>
          <w:szCs w:val="24"/>
        </w:rPr>
        <w:t xml:space="preserve"> at 200 °C;</w:t>
      </w:r>
      <w:r w:rsidRPr="00B53DBE">
        <w:rPr>
          <w:rFonts w:ascii="Times New Roman" w:eastAsia="宋体" w:hAnsi="Times New Roman" w:cs="Times New Roman"/>
          <w:kern w:val="0"/>
          <w:sz w:val="24"/>
          <w:szCs w:val="24"/>
        </w:rPr>
        <w:t xml:space="preserve"> The TOFMS settings were rf funnel 1 of 300 </w:t>
      </w:r>
      <w:proofErr w:type="spellStart"/>
      <w:r w:rsidRPr="00B53DBE">
        <w:rPr>
          <w:rFonts w:ascii="Times New Roman" w:eastAsia="宋体" w:hAnsi="Times New Roman" w:cs="Times New Roman"/>
          <w:kern w:val="0"/>
          <w:sz w:val="24"/>
          <w:szCs w:val="24"/>
        </w:rPr>
        <w:t>Vpp</w:t>
      </w:r>
      <w:proofErr w:type="spellEnd"/>
      <w:r w:rsidRPr="00B53DBE">
        <w:rPr>
          <w:rFonts w:ascii="Times New Roman" w:eastAsia="宋体" w:hAnsi="Times New Roman" w:cs="Times New Roman"/>
          <w:kern w:val="0"/>
          <w:sz w:val="24"/>
          <w:szCs w:val="24"/>
        </w:rPr>
        <w:t xml:space="preserve">; rf funnel 2 was 400 </w:t>
      </w:r>
      <w:proofErr w:type="spellStart"/>
      <w:r w:rsidRPr="00B53DBE">
        <w:rPr>
          <w:rFonts w:ascii="Times New Roman" w:eastAsia="宋体" w:hAnsi="Times New Roman" w:cs="Times New Roman"/>
          <w:kern w:val="0"/>
          <w:sz w:val="24"/>
          <w:szCs w:val="24"/>
        </w:rPr>
        <w:lastRenderedPageBreak/>
        <w:t>Vpp</w:t>
      </w:r>
      <w:proofErr w:type="spellEnd"/>
      <w:r w:rsidRPr="00B53DBE">
        <w:rPr>
          <w:rFonts w:ascii="Times New Roman" w:eastAsia="宋体" w:hAnsi="Times New Roman" w:cs="Times New Roman"/>
          <w:kern w:val="0"/>
          <w:sz w:val="24"/>
          <w:szCs w:val="24"/>
        </w:rPr>
        <w:t xml:space="preserve">; multipole rf was 500 </w:t>
      </w:r>
      <w:proofErr w:type="spellStart"/>
      <w:r w:rsidRPr="00B53DBE">
        <w:rPr>
          <w:rFonts w:ascii="Times New Roman" w:eastAsia="宋体" w:hAnsi="Times New Roman" w:cs="Times New Roman"/>
          <w:kern w:val="0"/>
          <w:sz w:val="24"/>
          <w:szCs w:val="24"/>
        </w:rPr>
        <w:t>Vpp</w:t>
      </w:r>
      <w:proofErr w:type="spellEnd"/>
      <w:r w:rsidRPr="00B53DBE">
        <w:rPr>
          <w:rFonts w:ascii="Times New Roman" w:eastAsia="宋体" w:hAnsi="Times New Roman" w:cs="Times New Roman"/>
          <w:kern w:val="0"/>
          <w:sz w:val="24"/>
          <w:szCs w:val="24"/>
        </w:rPr>
        <w:t xml:space="preserve">; quadrupole ion energy was 5 eV at low mass of 200 m/z; transfer time was 80 </w:t>
      </w:r>
      <w:proofErr w:type="spellStart"/>
      <w:r w:rsidRPr="00B53DBE">
        <w:rPr>
          <w:rFonts w:ascii="Times New Roman" w:eastAsia="宋体" w:hAnsi="Times New Roman" w:cs="Times New Roman"/>
          <w:kern w:val="0"/>
          <w:sz w:val="24"/>
          <w:szCs w:val="24"/>
        </w:rPr>
        <w:t>μs</w:t>
      </w:r>
      <w:proofErr w:type="spellEnd"/>
      <w:r w:rsidRPr="00B53DBE">
        <w:rPr>
          <w:rFonts w:ascii="Times New Roman" w:eastAsia="宋体" w:hAnsi="Times New Roman" w:cs="Times New Roman"/>
          <w:kern w:val="0"/>
          <w:sz w:val="24"/>
          <w:szCs w:val="24"/>
        </w:rPr>
        <w:t xml:space="preserve">; </w:t>
      </w:r>
      <w:proofErr w:type="spellStart"/>
      <w:r w:rsidRPr="00B53DBE">
        <w:rPr>
          <w:rFonts w:ascii="Times New Roman" w:eastAsia="宋体" w:hAnsi="Times New Roman" w:cs="Times New Roman"/>
          <w:kern w:val="0"/>
          <w:sz w:val="24"/>
          <w:szCs w:val="24"/>
        </w:rPr>
        <w:t>prepulse</w:t>
      </w:r>
      <w:proofErr w:type="spellEnd"/>
      <w:r w:rsidRPr="00B53DBE">
        <w:rPr>
          <w:rFonts w:ascii="Times New Roman" w:eastAsia="宋体" w:hAnsi="Times New Roman" w:cs="Times New Roman"/>
          <w:kern w:val="0"/>
          <w:sz w:val="24"/>
          <w:szCs w:val="24"/>
        </w:rPr>
        <w:t xml:space="preserve"> storage was 7 </w:t>
      </w:r>
      <w:proofErr w:type="spellStart"/>
      <w:r w:rsidRPr="00B53DBE">
        <w:rPr>
          <w:rFonts w:ascii="Times New Roman" w:eastAsia="宋体" w:hAnsi="Times New Roman" w:cs="Times New Roman"/>
          <w:kern w:val="0"/>
          <w:sz w:val="24"/>
          <w:szCs w:val="24"/>
        </w:rPr>
        <w:t>μs</w:t>
      </w:r>
      <w:proofErr w:type="spellEnd"/>
      <w:r w:rsidRPr="00B53DBE">
        <w:rPr>
          <w:rFonts w:ascii="Times New Roman" w:eastAsia="宋体" w:hAnsi="Times New Roman" w:cs="Times New Roman"/>
          <w:kern w:val="0"/>
          <w:sz w:val="24"/>
          <w:szCs w:val="24"/>
        </w:rPr>
        <w:t xml:space="preserve">; ramp time was 500 </w:t>
      </w:r>
      <w:proofErr w:type="spellStart"/>
      <w:r w:rsidRPr="00B53DBE">
        <w:rPr>
          <w:rFonts w:ascii="Times New Roman" w:eastAsia="宋体" w:hAnsi="Times New Roman" w:cs="Times New Roman"/>
          <w:kern w:val="0"/>
          <w:sz w:val="24"/>
          <w:szCs w:val="24"/>
        </w:rPr>
        <w:t>ms</w:t>
      </w:r>
      <w:proofErr w:type="spellEnd"/>
      <w:r w:rsidRPr="00B53DBE">
        <w:rPr>
          <w:rFonts w:ascii="Times New Roman" w:eastAsia="宋体" w:hAnsi="Times New Roman" w:cs="Times New Roman"/>
          <w:kern w:val="0"/>
          <w:sz w:val="24"/>
          <w:szCs w:val="24"/>
        </w:rPr>
        <w:t xml:space="preserve"> and accumulation time was 50 </w:t>
      </w:r>
      <w:proofErr w:type="spellStart"/>
      <w:r w:rsidRPr="00B53DBE">
        <w:rPr>
          <w:rFonts w:ascii="Times New Roman" w:eastAsia="宋体" w:hAnsi="Times New Roman" w:cs="Times New Roman"/>
          <w:kern w:val="0"/>
          <w:sz w:val="24"/>
          <w:szCs w:val="24"/>
        </w:rPr>
        <w:t>ms</w:t>
      </w:r>
      <w:proofErr w:type="spellEnd"/>
      <w:r w:rsidRPr="00B53DBE">
        <w:rPr>
          <w:rFonts w:ascii="Times New Roman" w:eastAsia="宋体" w:hAnsi="Times New Roman" w:cs="Times New Roman"/>
          <w:kern w:val="0"/>
          <w:sz w:val="24"/>
          <w:szCs w:val="24"/>
        </w:rPr>
        <w:t xml:space="preserve">; rolling range was 25X. The mass range was set at m/z 100-3000. The duty cycle was 2%. Herein, TIMS parameters (accumulation and ramp time) were adjusted to obtain maximum resolving power for a set of saccharides. Besides, the intensity measured in this work is the relative intensity, which defines the height of the base peak (the strongest peak) in the mass spectrum as 100%, and the remaining peaks are expressed in proportion to the base peak. </w:t>
      </w:r>
      <w:r>
        <w:rPr>
          <w:rFonts w:ascii="Times New Roman" w:eastAsia="宋体" w:hAnsi="Times New Roman" w:cs="Times New Roman"/>
          <w:kern w:val="0"/>
          <w:sz w:val="24"/>
          <w:szCs w:val="24"/>
        </w:rPr>
        <w:t xml:space="preserve">And the </w:t>
      </w:r>
      <w:r w:rsidRPr="00B53DBE">
        <w:rPr>
          <w:rFonts w:ascii="Times New Roman" w:eastAsia="宋体" w:hAnsi="Times New Roman" w:cs="Times New Roman"/>
          <w:kern w:val="0"/>
          <w:sz w:val="24"/>
          <w:szCs w:val="24"/>
        </w:rPr>
        <w:t xml:space="preserve">extensive experimental data analysis and processing is performed using the </w:t>
      </w:r>
      <w:proofErr w:type="spellStart"/>
      <w:r w:rsidRPr="00B53DBE">
        <w:rPr>
          <w:rFonts w:ascii="Times New Roman" w:eastAsia="宋体" w:hAnsi="Times New Roman" w:cs="Times New Roman"/>
          <w:kern w:val="0"/>
          <w:sz w:val="24"/>
          <w:szCs w:val="24"/>
        </w:rPr>
        <w:t>DataAnalysis</w:t>
      </w:r>
      <w:proofErr w:type="spellEnd"/>
      <w:r w:rsidRPr="00B53DBE">
        <w:rPr>
          <w:rFonts w:ascii="Times New Roman" w:eastAsia="宋体" w:hAnsi="Times New Roman" w:cs="Times New Roman"/>
          <w:kern w:val="0"/>
          <w:sz w:val="24"/>
          <w:szCs w:val="24"/>
        </w:rPr>
        <w:t xml:space="preserve"> 5.0 software. </w:t>
      </w:r>
    </w:p>
    <w:p w14:paraId="2538DEB6" w14:textId="77777777" w:rsidR="00000507" w:rsidRPr="00B53DBE" w:rsidRDefault="00000507" w:rsidP="00000507">
      <w:pPr>
        <w:spacing w:line="360" w:lineRule="auto"/>
        <w:ind w:firstLineChars="100" w:firstLine="240"/>
        <w:rPr>
          <w:rFonts w:ascii="Times New Roman" w:eastAsia="宋体" w:hAnsi="Times New Roman" w:cs="Times New Roman"/>
          <w:kern w:val="0"/>
          <w:sz w:val="24"/>
          <w:szCs w:val="24"/>
        </w:rPr>
      </w:pPr>
      <w:r w:rsidRPr="00B53DBE">
        <w:rPr>
          <w:rFonts w:ascii="Times New Roman" w:eastAsia="宋体" w:hAnsi="Times New Roman" w:cs="Times New Roman"/>
          <w:kern w:val="0"/>
          <w:sz w:val="24"/>
          <w:szCs w:val="24"/>
        </w:rPr>
        <w:t>In TIMS, the mobility (K) is one of crucial parameter, which can be described as</w:t>
      </w:r>
      <w:r w:rsidRPr="004B1488">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C42CF1">
        <w:rPr>
          <w:rFonts w:ascii="Times New Roman" w:hAnsi="Times New Roman" w:cs="Times New Roman"/>
          <w:color w:val="00B0F0"/>
          <w:sz w:val="24"/>
          <w:szCs w:val="24"/>
          <w:shd w:val="clear" w:color="auto" w:fill="FFFFFF"/>
        </w:rPr>
        <w:t>Ridgeway et al., 2018</w:t>
      </w:r>
      <w:r>
        <w:rPr>
          <w:rFonts w:ascii="Times New Roman" w:hAnsi="Times New Roman" w:cs="Times New Roman"/>
          <w:color w:val="222222"/>
          <w:sz w:val="24"/>
          <w:szCs w:val="24"/>
          <w:shd w:val="clear" w:color="auto" w:fill="FFFFFF"/>
        </w:rPr>
        <w:t>)</w:t>
      </w:r>
    </w:p>
    <w:p w14:paraId="11C4B6D3" w14:textId="77777777" w:rsidR="00000507" w:rsidRPr="00B53DBE" w:rsidRDefault="00000507" w:rsidP="00000507">
      <w:pPr>
        <w:spacing w:before="240" w:line="360" w:lineRule="auto"/>
        <w:ind w:firstLineChars="100" w:firstLine="240"/>
        <w:jc w:val="center"/>
        <w:rPr>
          <w:rFonts w:ascii="Times New Roman" w:eastAsia="宋体" w:hAnsi="Times New Roman" w:cs="Times New Roman"/>
          <w:kern w:val="0"/>
          <w:sz w:val="24"/>
          <w:szCs w:val="24"/>
        </w:rPr>
      </w:pPr>
      <m:oMath>
        <m:r>
          <m:rPr>
            <m:sty m:val="p"/>
          </m:rPr>
          <w:rPr>
            <w:rFonts w:ascii="Cambria Math" w:eastAsia="宋体" w:hAnsi="Cambria Math" w:cs="Times New Roman"/>
            <w:kern w:val="0"/>
            <w:sz w:val="24"/>
            <w:szCs w:val="24"/>
          </w:rPr>
          <m:t>K=</m:t>
        </m:r>
        <m:f>
          <m:fPr>
            <m:ctrlPr>
              <w:rPr>
                <w:rFonts w:ascii="Cambria Math" w:eastAsia="宋体" w:hAnsi="Cambria Math" w:cs="Times New Roman"/>
                <w:kern w:val="0"/>
                <w:sz w:val="24"/>
                <w:szCs w:val="24"/>
              </w:rPr>
            </m:ctrlPr>
          </m:fPr>
          <m:num>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g</m:t>
                </m:r>
              </m:sub>
            </m:sSub>
          </m:num>
          <m:den>
            <m:r>
              <w:rPr>
                <w:rFonts w:ascii="Cambria Math" w:eastAsia="宋体" w:hAnsi="Cambria Math" w:cs="Times New Roman"/>
                <w:kern w:val="0"/>
                <w:sz w:val="24"/>
                <w:szCs w:val="24"/>
              </w:rPr>
              <m:t>E</m:t>
            </m:r>
          </m:den>
        </m:f>
        <m:r>
          <w:rPr>
            <w:rFonts w:ascii="Cambria Math" w:eastAsia="宋体" w:hAnsi="Cambria Math" w:cs="Times New Roman"/>
            <w:kern w:val="0"/>
            <w:sz w:val="24"/>
            <w:szCs w:val="24"/>
          </w:rPr>
          <m:t>=A(</m:t>
        </m:r>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1</m:t>
            </m:r>
          </m:num>
          <m:den>
            <m:d>
              <m:dPr>
                <m:ctrlPr>
                  <w:rPr>
                    <w:rFonts w:ascii="Cambria Math" w:eastAsia="宋体" w:hAnsi="Cambria Math" w:cs="Times New Roman"/>
                    <w:i/>
                    <w:kern w:val="0"/>
                    <w:sz w:val="24"/>
                    <w:szCs w:val="24"/>
                  </w:rPr>
                </m:ctrlPr>
              </m:dPr>
              <m:e>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elution</m:t>
                    </m:r>
                  </m:sub>
                </m:sSub>
                <m:r>
                  <w:rPr>
                    <w:rFonts w:ascii="Cambria Math" w:eastAsia="宋体" w:hAnsi="Cambria Math" w:cs="Times New Roman"/>
                    <w:kern w:val="0"/>
                    <w:sz w:val="24"/>
                    <w:szCs w:val="24"/>
                  </w:rPr>
                  <m:t>-</m:t>
                </m:r>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out</m:t>
                    </m:r>
                  </m:sub>
                </m:sSub>
              </m:e>
            </m:d>
          </m:den>
        </m:f>
        <m:r>
          <w:rPr>
            <w:rFonts w:ascii="Cambria Math" w:eastAsia="宋体" w:hAnsi="Cambria Math" w:cs="Times New Roman"/>
            <w:kern w:val="0"/>
            <w:sz w:val="24"/>
            <w:szCs w:val="24"/>
          </w:rPr>
          <m:t>)</m:t>
        </m:r>
      </m:oMath>
      <w:r w:rsidRPr="00B53DBE">
        <w:rPr>
          <w:rFonts w:ascii="Times New Roman" w:eastAsia="宋体" w:hAnsi="Times New Roman" w:cs="Times New Roman"/>
          <w:kern w:val="0"/>
          <w:sz w:val="24"/>
          <w:szCs w:val="24"/>
        </w:rPr>
        <w:t xml:space="preserve">                    (1)</w:t>
      </w:r>
    </w:p>
    <w:p w14:paraId="42A673CD" w14:textId="77777777" w:rsidR="00000507" w:rsidRPr="00B53DBE" w:rsidRDefault="00000507" w:rsidP="00000507">
      <w:pPr>
        <w:spacing w:before="240" w:line="360" w:lineRule="auto"/>
        <w:ind w:firstLineChars="100" w:firstLine="240"/>
        <w:rPr>
          <w:rFonts w:ascii="Times New Roman" w:eastAsia="宋体" w:hAnsi="Times New Roman" w:cs="Times New Roman"/>
          <w:kern w:val="0"/>
          <w:sz w:val="24"/>
          <w:szCs w:val="24"/>
        </w:rPr>
      </w:pPr>
      <w:r w:rsidRPr="00B53DBE">
        <w:rPr>
          <w:rFonts w:ascii="Times New Roman" w:eastAsia="宋体" w:hAnsi="Times New Roman" w:cs="Times New Roman"/>
          <w:kern w:val="0"/>
          <w:sz w:val="24"/>
          <w:szCs w:val="24"/>
        </w:rPr>
        <w:t xml:space="preserve">Where the </w:t>
      </w:r>
      <m:oMath>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g</m:t>
            </m:r>
          </m:sub>
        </m:sSub>
      </m:oMath>
      <w:r w:rsidRPr="00B53DBE">
        <w:rPr>
          <w:rFonts w:ascii="Times New Roman" w:eastAsia="宋体" w:hAnsi="Times New Roman" w:cs="Times New Roman"/>
          <w:kern w:val="0"/>
          <w:sz w:val="24"/>
          <w:szCs w:val="24"/>
        </w:rPr>
        <w:t xml:space="preserve"> is gas velocity and E is the electric field under the ion elutes, A is the calibration constant and associated with calibration solution, </w:t>
      </w:r>
      <m:oMath>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elution</m:t>
            </m:r>
          </m:sub>
        </m:sSub>
      </m:oMath>
      <w:r w:rsidRPr="00B53DBE">
        <w:rPr>
          <w:rFonts w:ascii="Times New Roman" w:eastAsia="宋体" w:hAnsi="Times New Roman" w:cs="Times New Roman"/>
          <w:kern w:val="0"/>
          <w:sz w:val="24"/>
          <w:szCs w:val="24"/>
        </w:rPr>
        <w:t xml:space="preserve"> is elution voltage and </w:t>
      </w:r>
      <m:oMath>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V</m:t>
            </m:r>
          </m:e>
          <m:sub>
            <m:r>
              <w:rPr>
                <w:rFonts w:ascii="Cambria Math" w:eastAsia="宋体" w:hAnsi="Cambria Math" w:cs="Times New Roman"/>
                <w:kern w:val="0"/>
                <w:sz w:val="24"/>
                <w:szCs w:val="24"/>
              </w:rPr>
              <m:t>out</m:t>
            </m:r>
          </m:sub>
        </m:sSub>
      </m:oMath>
      <w:r w:rsidRPr="00B53DBE">
        <w:rPr>
          <w:rFonts w:ascii="Times New Roman" w:eastAsia="宋体" w:hAnsi="Times New Roman" w:cs="Times New Roman"/>
          <w:kern w:val="0"/>
          <w:sz w:val="24"/>
          <w:szCs w:val="24"/>
        </w:rPr>
        <w:t xml:space="preserve"> is the voltage of the last electrode in the analyzer.</w:t>
      </w:r>
    </w:p>
    <w:p w14:paraId="06B54D54" w14:textId="77777777" w:rsidR="00000507" w:rsidRPr="00B53DBE" w:rsidRDefault="00000507" w:rsidP="00000507">
      <w:pPr>
        <w:spacing w:line="360" w:lineRule="auto"/>
        <w:ind w:firstLineChars="100" w:firstLine="240"/>
        <w:rPr>
          <w:rFonts w:ascii="Times New Roman" w:eastAsia="宋体" w:hAnsi="Times New Roman" w:cs="Times New Roman"/>
          <w:kern w:val="0"/>
          <w:sz w:val="24"/>
          <w:szCs w:val="24"/>
          <w:vertAlign w:val="superscript"/>
        </w:rPr>
      </w:pPr>
      <w:r w:rsidRPr="00B53DBE">
        <w:rPr>
          <w:rFonts w:ascii="Times New Roman" w:eastAsia="宋体" w:hAnsi="Times New Roman" w:cs="Times New Roman"/>
          <w:kern w:val="0"/>
          <w:sz w:val="24"/>
          <w:szCs w:val="24"/>
        </w:rPr>
        <w:t>Another key parameter is collision cross section (CCS), which is calculated by K</w:t>
      </w:r>
      <w:r w:rsidRPr="00B53DBE">
        <w:rPr>
          <w:rFonts w:ascii="Times New Roman" w:eastAsia="宋体" w:hAnsi="Times New Roman" w:cs="Times New Roman"/>
          <w:kern w:val="0"/>
          <w:sz w:val="24"/>
          <w:szCs w:val="24"/>
          <w:vertAlign w:val="subscript"/>
        </w:rPr>
        <w:t>0</w:t>
      </w:r>
      <w:r w:rsidRPr="00B53DBE">
        <w:rPr>
          <w:rFonts w:ascii="Times New Roman" w:eastAsia="宋体" w:hAnsi="Times New Roman" w:cs="Times New Roman"/>
          <w:kern w:val="0"/>
          <w:sz w:val="24"/>
          <w:szCs w:val="24"/>
        </w:rPr>
        <w:t>, The CCS is defined as the equation below:</w:t>
      </w:r>
      <w:r>
        <w:rPr>
          <w:rFonts w:ascii="Times New Roman" w:eastAsia="宋体" w:hAnsi="Times New Roman" w:cs="Times New Roman"/>
          <w:color w:val="00B0F0"/>
          <w:kern w:val="0"/>
          <w:sz w:val="24"/>
          <w:szCs w:val="24"/>
        </w:rPr>
        <w:t xml:space="preserve"> </w:t>
      </w:r>
      <w:r>
        <w:rPr>
          <w:rFonts w:ascii="Times New Roman" w:eastAsia="宋体" w:hAnsi="Times New Roman" w:cs="Times New Roman"/>
          <w:kern w:val="0"/>
          <w:sz w:val="24"/>
          <w:szCs w:val="24"/>
        </w:rPr>
        <w:t>(</w:t>
      </w:r>
      <w:r w:rsidRPr="00C42CF1">
        <w:rPr>
          <w:rFonts w:ascii="Times New Roman" w:hAnsi="Times New Roman" w:cs="Times New Roman"/>
          <w:color w:val="00B0F0"/>
          <w:sz w:val="24"/>
          <w:szCs w:val="24"/>
          <w:shd w:val="clear" w:color="auto" w:fill="FFFFFF"/>
        </w:rPr>
        <w:t>Ridgeway et al., 2018</w:t>
      </w:r>
      <w:r>
        <w:rPr>
          <w:rFonts w:ascii="Times New Roman" w:hAnsi="Times New Roman" w:cs="Times New Roman"/>
          <w:color w:val="222222"/>
          <w:sz w:val="24"/>
          <w:szCs w:val="24"/>
          <w:shd w:val="clear" w:color="auto" w:fill="FFFFFF"/>
        </w:rPr>
        <w:t>)</w:t>
      </w:r>
    </w:p>
    <w:p w14:paraId="7464386C" w14:textId="77777777" w:rsidR="00000507" w:rsidRPr="00B53DBE" w:rsidRDefault="00000507" w:rsidP="00000507">
      <w:pPr>
        <w:spacing w:before="240" w:line="360" w:lineRule="auto"/>
        <w:ind w:firstLineChars="100" w:firstLine="240"/>
        <w:jc w:val="center"/>
        <w:rPr>
          <w:rFonts w:ascii="Times New Roman" w:eastAsia="宋体" w:hAnsi="Times New Roman" w:cs="Times New Roman"/>
          <w:kern w:val="0"/>
          <w:sz w:val="24"/>
          <w:szCs w:val="24"/>
        </w:rPr>
      </w:pPr>
      <m:oMath>
        <m:r>
          <m:rPr>
            <m:sty m:val="p"/>
          </m:rPr>
          <w:rPr>
            <w:rFonts w:ascii="Cambria Math" w:eastAsia="宋体" w:hAnsi="Cambria Math" w:cs="Times New Roman"/>
            <w:kern w:val="0"/>
            <w:sz w:val="24"/>
            <w:szCs w:val="24"/>
          </w:rPr>
          <m:t>CCS=</m:t>
        </m:r>
        <m:f>
          <m:fPr>
            <m:ctrlPr>
              <w:rPr>
                <w:rFonts w:ascii="Cambria Math" w:eastAsia="宋体" w:hAnsi="Cambria Math" w:cs="Times New Roman"/>
                <w:kern w:val="0"/>
                <w:sz w:val="24"/>
                <w:szCs w:val="24"/>
              </w:rPr>
            </m:ctrlPr>
          </m:fPr>
          <m:num>
            <m:rad>
              <m:radPr>
                <m:degHide m:val="1"/>
                <m:ctrlPr>
                  <w:rPr>
                    <w:rFonts w:ascii="Cambria Math" w:eastAsia="宋体" w:hAnsi="Cambria Math" w:cs="Times New Roman"/>
                    <w:i/>
                    <w:kern w:val="0"/>
                    <w:sz w:val="24"/>
                    <w:szCs w:val="24"/>
                  </w:rPr>
                </m:ctrlPr>
              </m:radPr>
              <m:deg/>
              <m:e>
                <m:r>
                  <w:rPr>
                    <w:rFonts w:ascii="Cambria Math" w:eastAsia="宋体" w:hAnsi="Cambria Math" w:cs="Times New Roman"/>
                    <w:kern w:val="0"/>
                    <w:sz w:val="24"/>
                    <w:szCs w:val="24"/>
                  </w:rPr>
                  <m:t>18π</m:t>
                </m:r>
              </m:e>
            </m:rad>
          </m:num>
          <m:den>
            <m:r>
              <w:rPr>
                <w:rFonts w:ascii="Cambria Math" w:eastAsia="宋体" w:hAnsi="Cambria Math" w:cs="Times New Roman"/>
                <w:kern w:val="0"/>
                <w:sz w:val="24"/>
                <w:szCs w:val="24"/>
              </w:rPr>
              <m:t>16</m:t>
            </m:r>
          </m:den>
        </m:f>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q</m:t>
            </m:r>
          </m:num>
          <m:den>
            <m:rad>
              <m:radPr>
                <m:degHide m:val="1"/>
                <m:ctrlPr>
                  <w:rPr>
                    <w:rFonts w:ascii="Cambria Math" w:eastAsia="宋体" w:hAnsi="Cambria Math" w:cs="Times New Roman"/>
                    <w:i/>
                    <w:kern w:val="0"/>
                    <w:sz w:val="24"/>
                    <w:szCs w:val="24"/>
                  </w:rPr>
                </m:ctrlPr>
              </m:radPr>
              <m:deg/>
              <m:e>
                <m:r>
                  <w:rPr>
                    <w:rFonts w:ascii="Cambria Math" w:eastAsia="宋体" w:hAnsi="Cambria Math" w:cs="Times New Roman"/>
                    <w:kern w:val="0"/>
                    <w:sz w:val="24"/>
                    <w:szCs w:val="24"/>
                  </w:rPr>
                  <m:t>kT</m:t>
                </m:r>
              </m:e>
            </m:rad>
          </m:den>
        </m:f>
        <m:rad>
          <m:radPr>
            <m:degHide m:val="1"/>
            <m:ctrlPr>
              <w:rPr>
                <w:rFonts w:ascii="Cambria Math" w:eastAsia="宋体" w:hAnsi="Cambria Math" w:cs="Times New Roman"/>
                <w:i/>
                <w:kern w:val="0"/>
                <w:sz w:val="24"/>
                <w:szCs w:val="24"/>
              </w:rPr>
            </m:ctrlPr>
          </m:radPr>
          <m:deg/>
          <m:e>
            <m:d>
              <m:dPr>
                <m:ctrlPr>
                  <w:rPr>
                    <w:rFonts w:ascii="Cambria Math" w:eastAsia="宋体" w:hAnsi="Cambria Math" w:cs="Times New Roman"/>
                    <w:i/>
                    <w:kern w:val="0"/>
                    <w:sz w:val="24"/>
                    <w:szCs w:val="24"/>
                  </w:rPr>
                </m:ctrlPr>
              </m:dPr>
              <m:e>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1</m:t>
                    </m:r>
                  </m:num>
                  <m:den>
                    <m:r>
                      <w:rPr>
                        <w:rFonts w:ascii="Cambria Math" w:eastAsia="宋体" w:hAnsi="Cambria Math" w:cs="Times New Roman"/>
                        <w:kern w:val="0"/>
                        <w:sz w:val="24"/>
                        <w:szCs w:val="24"/>
                      </w:rPr>
                      <m:t>M</m:t>
                    </m:r>
                  </m:den>
                </m:f>
                <m:r>
                  <w:rPr>
                    <w:rFonts w:ascii="Cambria Math" w:eastAsia="宋体" w:hAnsi="Cambria Math" w:cs="Times New Roman"/>
                    <w:kern w:val="0"/>
                    <w:sz w:val="24"/>
                    <w:szCs w:val="24"/>
                  </w:rPr>
                  <m:t>+</m:t>
                </m:r>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1</m:t>
                    </m:r>
                  </m:num>
                  <m:den>
                    <m:r>
                      <w:rPr>
                        <w:rFonts w:ascii="Cambria Math" w:eastAsia="宋体" w:hAnsi="Cambria Math" w:cs="Times New Roman"/>
                        <w:kern w:val="0"/>
                        <w:sz w:val="24"/>
                        <w:szCs w:val="24"/>
                      </w:rPr>
                      <m:t>m</m:t>
                    </m:r>
                  </m:den>
                </m:f>
              </m:e>
            </m:d>
          </m:e>
        </m:rad>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1</m:t>
            </m:r>
          </m:num>
          <m:den>
            <m:r>
              <w:rPr>
                <w:rFonts w:ascii="Cambria Math" w:eastAsia="宋体" w:hAnsi="Cambria Math" w:cs="Times New Roman"/>
                <w:kern w:val="0"/>
                <w:sz w:val="24"/>
                <w:szCs w:val="24"/>
              </w:rPr>
              <m:t>N</m:t>
            </m:r>
          </m:den>
        </m:f>
        <m:d>
          <m:dPr>
            <m:ctrlPr>
              <w:rPr>
                <w:rFonts w:ascii="Cambria Math" w:eastAsia="宋体" w:hAnsi="Cambria Math" w:cs="Times New Roman"/>
                <w:i/>
                <w:kern w:val="0"/>
                <w:sz w:val="24"/>
                <w:szCs w:val="24"/>
              </w:rPr>
            </m:ctrlPr>
          </m:dPr>
          <m:e>
            <m:f>
              <m:fPr>
                <m:ctrlPr>
                  <w:rPr>
                    <w:rFonts w:ascii="Cambria Math" w:eastAsia="宋体" w:hAnsi="Cambria Math" w:cs="Times New Roman"/>
                    <w:i/>
                    <w:kern w:val="0"/>
                    <w:sz w:val="24"/>
                    <w:szCs w:val="24"/>
                  </w:rPr>
                </m:ctrlPr>
              </m:fPr>
              <m:num>
                <m:r>
                  <w:rPr>
                    <w:rFonts w:ascii="Cambria Math" w:eastAsia="宋体" w:hAnsi="Cambria Math" w:cs="Times New Roman"/>
                    <w:kern w:val="0"/>
                    <w:sz w:val="24"/>
                    <w:szCs w:val="24"/>
                  </w:rPr>
                  <m:t>1</m:t>
                </m:r>
              </m:num>
              <m:den>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K</m:t>
                    </m:r>
                  </m:e>
                  <m:sub>
                    <m:r>
                      <w:rPr>
                        <w:rFonts w:ascii="Cambria Math" w:eastAsia="宋体" w:hAnsi="Cambria Math" w:cs="Times New Roman"/>
                        <w:kern w:val="0"/>
                        <w:sz w:val="24"/>
                        <w:szCs w:val="24"/>
                      </w:rPr>
                      <m:t>0</m:t>
                    </m:r>
                  </m:sub>
                </m:sSub>
              </m:den>
            </m:f>
          </m:e>
        </m:d>
      </m:oMath>
      <w:r w:rsidRPr="00B53DBE">
        <w:rPr>
          <w:rFonts w:ascii="Times New Roman" w:eastAsia="宋体" w:hAnsi="Times New Roman" w:cs="Times New Roman"/>
          <w:kern w:val="0"/>
          <w:sz w:val="24"/>
          <w:szCs w:val="24"/>
        </w:rPr>
        <w:t xml:space="preserve">                (2)</w:t>
      </w:r>
    </w:p>
    <w:p w14:paraId="43D58E2E" w14:textId="082F40CA" w:rsidR="00000507" w:rsidRDefault="00000507" w:rsidP="00000507">
      <w:pPr>
        <w:spacing w:before="240" w:line="360" w:lineRule="auto"/>
        <w:ind w:firstLineChars="100" w:firstLine="240"/>
        <w:rPr>
          <w:rFonts w:ascii="Times New Roman" w:eastAsia="宋体" w:hAnsi="Times New Roman" w:cs="Times New Roman"/>
          <w:kern w:val="0"/>
          <w:sz w:val="24"/>
          <w:szCs w:val="24"/>
        </w:rPr>
      </w:pPr>
      <w:r w:rsidRPr="00B53DBE">
        <w:rPr>
          <w:rFonts w:ascii="Times New Roman" w:eastAsia="宋体" w:hAnsi="Times New Roman" w:cs="Times New Roman"/>
          <w:kern w:val="0"/>
          <w:sz w:val="24"/>
          <w:szCs w:val="24"/>
        </w:rPr>
        <w:t xml:space="preserve">Where the q is the charge number of ions, k is the </w:t>
      </w:r>
      <w:proofErr w:type="spellStart"/>
      <w:r w:rsidRPr="00B53DBE">
        <w:rPr>
          <w:rFonts w:ascii="Times New Roman" w:eastAsia="宋体" w:hAnsi="Times New Roman" w:cs="Times New Roman"/>
          <w:kern w:val="0"/>
          <w:sz w:val="24"/>
          <w:szCs w:val="24"/>
        </w:rPr>
        <w:t>Boltzman’s</w:t>
      </w:r>
      <w:proofErr w:type="spellEnd"/>
      <w:r w:rsidRPr="00B53DBE">
        <w:rPr>
          <w:rFonts w:ascii="Times New Roman" w:eastAsia="宋体" w:hAnsi="Times New Roman" w:cs="Times New Roman"/>
          <w:kern w:val="0"/>
          <w:sz w:val="24"/>
          <w:szCs w:val="24"/>
        </w:rPr>
        <w:t xml:space="preserve"> constant, T is the gas temperature, M and m are the molecular weight of the ions and buffer gas, and N is the number density of the buffer gas.</w:t>
      </w:r>
    </w:p>
    <w:p w14:paraId="5A8A7730" w14:textId="77777777" w:rsidR="00BE400B" w:rsidRDefault="00BE400B" w:rsidP="00BE400B">
      <w:pPr>
        <w:spacing w:line="360" w:lineRule="auto"/>
        <w:ind w:firstLineChars="100" w:firstLine="240"/>
        <w:rPr>
          <w:rFonts w:ascii="Times New Roman" w:eastAsia="宋体" w:hAnsi="Times New Roman" w:cs="Times New Roman" w:hint="eastAsia"/>
          <w:kern w:val="0"/>
          <w:sz w:val="24"/>
          <w:szCs w:val="24"/>
        </w:rPr>
      </w:pPr>
    </w:p>
    <w:p w14:paraId="26D276FC" w14:textId="0ADA848E" w:rsidR="00BE400B" w:rsidRPr="00BE400B" w:rsidRDefault="00BE400B" w:rsidP="00BE400B">
      <w:pPr>
        <w:pStyle w:val="a8"/>
        <w:numPr>
          <w:ilvl w:val="0"/>
          <w:numId w:val="1"/>
        </w:numPr>
        <w:spacing w:line="360" w:lineRule="auto"/>
        <w:ind w:firstLineChars="0"/>
        <w:rPr>
          <w:rFonts w:ascii="Times New Roman" w:eastAsia="等线" w:hAnsi="Times New Roman" w:cs="Times New Roman"/>
          <w:b/>
          <w:bCs/>
          <w:sz w:val="24"/>
          <w:szCs w:val="24"/>
        </w:rPr>
      </w:pPr>
      <w:r w:rsidRPr="00BE400B">
        <w:rPr>
          <w:rFonts w:ascii="Times New Roman" w:eastAsia="等线" w:hAnsi="Times New Roman" w:cs="Times New Roman"/>
          <w:b/>
          <w:bCs/>
          <w:sz w:val="24"/>
          <w:szCs w:val="24"/>
        </w:rPr>
        <w:t>The energy of the complexes by Chemical Theoretical Calculation</w:t>
      </w:r>
    </w:p>
    <w:p w14:paraId="2753421A" w14:textId="10AD949A" w:rsidR="00BE400B" w:rsidRPr="00BE400B" w:rsidRDefault="00BE400B" w:rsidP="00BE400B">
      <w:pPr>
        <w:spacing w:line="360" w:lineRule="auto"/>
        <w:ind w:firstLineChars="200" w:firstLine="480"/>
        <w:rPr>
          <w:rFonts w:ascii="Times New Roman" w:hAnsi="Times New Roman" w:cs="Times New Roman"/>
          <w:bCs/>
          <w:color w:val="000000"/>
          <w:sz w:val="24"/>
          <w:szCs w:val="24"/>
        </w:rPr>
      </w:pPr>
      <w:r w:rsidRPr="00BE400B">
        <w:rPr>
          <w:rFonts w:ascii="Times New Roman" w:hAnsi="Times New Roman" w:cs="Times New Roman"/>
          <w:color w:val="000000"/>
          <w:sz w:val="24"/>
          <w:szCs w:val="24"/>
        </w:rPr>
        <w:t>Nine possible structures for the complexes of [</w:t>
      </w:r>
      <w:r w:rsidRPr="00BE400B">
        <w:rPr>
          <w:rFonts w:ascii="Times New Roman" w:hAnsi="Times New Roman" w:cs="Times New Roman"/>
          <w:bCs/>
          <w:color w:val="000000"/>
          <w:sz w:val="24"/>
          <w:szCs w:val="24"/>
        </w:rPr>
        <w:t>β-CD+D-T4+</w:t>
      </w:r>
      <w:proofErr w:type="gramStart"/>
      <w:r w:rsidRPr="00BE400B">
        <w:rPr>
          <w:rFonts w:ascii="Times New Roman" w:hAnsi="Times New Roman" w:cs="Times New Roman"/>
          <w:bCs/>
          <w:color w:val="000000"/>
          <w:sz w:val="24"/>
          <w:szCs w:val="24"/>
        </w:rPr>
        <w:t>H]</w:t>
      </w:r>
      <w:r w:rsidRPr="00BE400B">
        <w:rPr>
          <w:rFonts w:ascii="Times New Roman" w:hAnsi="Times New Roman" w:cs="Times New Roman"/>
          <w:bCs/>
          <w:color w:val="000000"/>
          <w:sz w:val="24"/>
          <w:szCs w:val="24"/>
          <w:vertAlign w:val="superscript"/>
        </w:rPr>
        <w:t>+</w:t>
      </w:r>
      <w:proofErr w:type="gramEnd"/>
      <w:r w:rsidRPr="00BE400B">
        <w:rPr>
          <w:rFonts w:ascii="Times New Roman" w:hAnsi="Times New Roman" w:cs="Times New Roman"/>
          <w:color w:val="000000"/>
          <w:sz w:val="24"/>
          <w:szCs w:val="24"/>
        </w:rPr>
        <w:t xml:space="preserve"> and [</w:t>
      </w:r>
      <w:r w:rsidRPr="00BE400B">
        <w:rPr>
          <w:rFonts w:ascii="Times New Roman" w:hAnsi="Times New Roman" w:cs="Times New Roman"/>
          <w:bCs/>
          <w:color w:val="000000"/>
          <w:sz w:val="24"/>
          <w:szCs w:val="24"/>
        </w:rPr>
        <w:t>β-CD+L-T4+H]</w:t>
      </w:r>
      <w:r w:rsidRPr="00BE400B">
        <w:rPr>
          <w:rFonts w:ascii="Times New Roman" w:hAnsi="Times New Roman" w:cs="Times New Roman"/>
          <w:bCs/>
          <w:color w:val="000000"/>
          <w:sz w:val="24"/>
          <w:szCs w:val="24"/>
          <w:vertAlign w:val="superscript"/>
        </w:rPr>
        <w:t>+</w:t>
      </w:r>
      <w:r w:rsidRPr="00BE400B">
        <w:rPr>
          <w:rFonts w:ascii="Times New Roman" w:hAnsi="Times New Roman" w:cs="Times New Roman"/>
          <w:color w:val="000000"/>
          <w:sz w:val="24"/>
          <w:szCs w:val="24"/>
        </w:rPr>
        <w:t xml:space="preserve"> were first optimized with a </w:t>
      </w:r>
      <w:proofErr w:type="spellStart"/>
      <w:r w:rsidRPr="00BE400B">
        <w:rPr>
          <w:rFonts w:ascii="Times New Roman" w:hAnsi="Times New Roman" w:cs="Times New Roman"/>
          <w:color w:val="000000"/>
          <w:sz w:val="24"/>
          <w:szCs w:val="24"/>
        </w:rPr>
        <w:t>AutoDock</w:t>
      </w:r>
      <w:proofErr w:type="spellEnd"/>
      <w:r w:rsidRPr="00BE400B">
        <w:rPr>
          <w:rFonts w:ascii="Times New Roman" w:hAnsi="Times New Roman" w:cs="Times New Roman"/>
          <w:color w:val="000000"/>
          <w:sz w:val="24"/>
          <w:szCs w:val="24"/>
        </w:rPr>
        <w:t xml:space="preserve"> software, the affinity for the nine possible modes for the complex as displayed in Table S1, and the mode with lower </w:t>
      </w:r>
      <w:r w:rsidRPr="00BE400B">
        <w:rPr>
          <w:rFonts w:ascii="Times New Roman" w:hAnsi="Times New Roman" w:cs="Times New Roman" w:hint="eastAsia"/>
          <w:color w:val="000000"/>
          <w:sz w:val="24"/>
          <w:szCs w:val="24"/>
        </w:rPr>
        <w:lastRenderedPageBreak/>
        <w:t xml:space="preserve">relative energies </w:t>
      </w:r>
      <w:r w:rsidRPr="00BE400B">
        <w:rPr>
          <w:rFonts w:ascii="Times New Roman" w:hAnsi="Times New Roman" w:cs="Times New Roman"/>
          <w:color w:val="000000"/>
          <w:sz w:val="24"/>
          <w:szCs w:val="24"/>
        </w:rPr>
        <w:t xml:space="preserve">were marked in red and selected further optimized to obtain the final structure by Gaussian. The affinity for the optimized structures by Gaussian was shown in Table S2, and their CCS value was calculated using </w:t>
      </w:r>
      <w:proofErr w:type="spellStart"/>
      <w:r w:rsidRPr="00BE400B">
        <w:rPr>
          <w:rFonts w:ascii="Times New Roman" w:hAnsi="Times New Roman" w:cs="Times New Roman"/>
          <w:color w:val="000000"/>
          <w:sz w:val="24"/>
          <w:szCs w:val="24"/>
        </w:rPr>
        <w:t>IMoS</w:t>
      </w:r>
      <w:proofErr w:type="spellEnd"/>
      <w:r w:rsidRPr="00BE400B">
        <w:rPr>
          <w:rFonts w:ascii="Times New Roman" w:hAnsi="Times New Roman" w:cs="Times New Roman"/>
          <w:color w:val="000000"/>
          <w:sz w:val="24"/>
          <w:szCs w:val="24"/>
        </w:rPr>
        <w:t xml:space="preserve"> program and the trajectory method. And the modes marked in red have a good CCS agreement with the experimental, then those structure were </w:t>
      </w:r>
      <w:proofErr w:type="spellStart"/>
      <w:r w:rsidRPr="00BE400B">
        <w:rPr>
          <w:rFonts w:ascii="Times New Roman" w:hAnsi="Times New Roman" w:cs="Times New Roman"/>
          <w:color w:val="000000"/>
          <w:sz w:val="24"/>
          <w:szCs w:val="24"/>
        </w:rPr>
        <w:t>selec</w:t>
      </w:r>
      <w:r>
        <w:rPr>
          <w:rFonts w:ascii="Times New Roman" w:hAnsi="Times New Roman" w:cs="Times New Roman"/>
          <w:color w:val="000000"/>
          <w:sz w:val="24"/>
          <w:szCs w:val="24"/>
        </w:rPr>
        <w:t>so</w:t>
      </w:r>
      <w:r w:rsidRPr="00BE400B">
        <w:rPr>
          <w:rFonts w:ascii="Times New Roman" w:hAnsi="Times New Roman" w:cs="Times New Roman"/>
          <w:color w:val="000000"/>
          <w:sz w:val="24"/>
          <w:szCs w:val="24"/>
        </w:rPr>
        <w:t>ted</w:t>
      </w:r>
      <w:proofErr w:type="spellEnd"/>
      <w:r w:rsidRPr="00BE400B">
        <w:rPr>
          <w:rFonts w:ascii="Times New Roman" w:hAnsi="Times New Roman" w:cs="Times New Roman"/>
          <w:color w:val="000000"/>
          <w:sz w:val="24"/>
          <w:szCs w:val="24"/>
        </w:rPr>
        <w:t xml:space="preserve"> as the models for the structure measurement of </w:t>
      </w:r>
      <w:r w:rsidRPr="00BE400B">
        <w:rPr>
          <w:rFonts w:ascii="Times New Roman" w:hAnsi="Times New Roman" w:cs="Times New Roman"/>
          <w:bCs/>
          <w:color w:val="000000"/>
          <w:sz w:val="24"/>
          <w:szCs w:val="24"/>
        </w:rPr>
        <w:t>[β-CD+D/L-T4+Ca]</w:t>
      </w:r>
      <w:r w:rsidRPr="00BE400B">
        <w:rPr>
          <w:rFonts w:ascii="Times New Roman" w:hAnsi="Times New Roman" w:cs="Times New Roman"/>
          <w:bCs/>
          <w:color w:val="000000"/>
          <w:sz w:val="24"/>
          <w:szCs w:val="24"/>
          <w:vertAlign w:val="superscript"/>
        </w:rPr>
        <w:t>2+</w:t>
      </w:r>
      <w:r w:rsidRPr="00BE400B">
        <w:rPr>
          <w:rFonts w:ascii="Times New Roman" w:hAnsi="Times New Roman" w:cs="Times New Roman"/>
          <w:bCs/>
          <w:color w:val="000000"/>
          <w:sz w:val="24"/>
          <w:szCs w:val="24"/>
        </w:rPr>
        <w:t xml:space="preserve">. Similar, </w:t>
      </w:r>
      <w:r w:rsidRPr="00BE400B">
        <w:rPr>
          <w:rFonts w:ascii="Times New Roman" w:hAnsi="Times New Roman" w:cs="Times New Roman"/>
          <w:color w:val="000000"/>
          <w:sz w:val="24"/>
          <w:szCs w:val="24"/>
        </w:rPr>
        <w:t>nine possible structures for [</w:t>
      </w:r>
      <w:r w:rsidRPr="00BE400B">
        <w:rPr>
          <w:rFonts w:ascii="Times New Roman" w:hAnsi="Times New Roman" w:cs="Times New Roman"/>
          <w:bCs/>
          <w:color w:val="000000"/>
          <w:sz w:val="24"/>
          <w:szCs w:val="24"/>
        </w:rPr>
        <w:t>β-CD+D-T4+Ca]</w:t>
      </w:r>
      <w:r w:rsidRPr="00BE400B">
        <w:rPr>
          <w:rFonts w:ascii="Times New Roman" w:hAnsi="Times New Roman" w:cs="Times New Roman"/>
          <w:bCs/>
          <w:color w:val="000000"/>
          <w:sz w:val="24"/>
          <w:szCs w:val="24"/>
          <w:vertAlign w:val="superscript"/>
        </w:rPr>
        <w:t>2+</w:t>
      </w:r>
      <w:r w:rsidRPr="00BE400B">
        <w:rPr>
          <w:rFonts w:ascii="Times New Roman" w:hAnsi="Times New Roman" w:cs="Times New Roman"/>
          <w:color w:val="000000"/>
          <w:sz w:val="24"/>
          <w:szCs w:val="24"/>
        </w:rPr>
        <w:t xml:space="preserve"> and [</w:t>
      </w:r>
      <w:r w:rsidRPr="00BE400B">
        <w:rPr>
          <w:rFonts w:ascii="Times New Roman" w:hAnsi="Times New Roman" w:cs="Times New Roman"/>
          <w:bCs/>
          <w:color w:val="000000"/>
          <w:sz w:val="24"/>
          <w:szCs w:val="24"/>
        </w:rPr>
        <w:t>β-CD+L-T4+Ca]</w:t>
      </w:r>
      <w:r w:rsidRPr="00BE400B">
        <w:rPr>
          <w:rFonts w:ascii="Times New Roman" w:hAnsi="Times New Roman" w:cs="Times New Roman"/>
          <w:bCs/>
          <w:color w:val="000000"/>
          <w:sz w:val="24"/>
          <w:szCs w:val="24"/>
          <w:vertAlign w:val="superscript"/>
        </w:rPr>
        <w:t>2+</w:t>
      </w:r>
      <w:r w:rsidRPr="00BE400B">
        <w:rPr>
          <w:rFonts w:ascii="Times New Roman" w:hAnsi="Times New Roman" w:cs="Times New Roman"/>
          <w:color w:val="000000"/>
          <w:sz w:val="24"/>
          <w:szCs w:val="24"/>
        </w:rPr>
        <w:t xml:space="preserve"> were first optimized with a </w:t>
      </w:r>
      <w:proofErr w:type="spellStart"/>
      <w:r w:rsidRPr="00BE400B">
        <w:rPr>
          <w:rFonts w:ascii="Times New Roman" w:hAnsi="Times New Roman" w:cs="Times New Roman"/>
          <w:color w:val="000000"/>
          <w:sz w:val="24"/>
          <w:szCs w:val="24"/>
        </w:rPr>
        <w:t>AutoDock</w:t>
      </w:r>
      <w:proofErr w:type="spellEnd"/>
      <w:r w:rsidRPr="00BE400B">
        <w:rPr>
          <w:rFonts w:ascii="Times New Roman" w:hAnsi="Times New Roman" w:cs="Times New Roman"/>
          <w:color w:val="000000"/>
          <w:sz w:val="24"/>
          <w:szCs w:val="24"/>
        </w:rPr>
        <w:t xml:space="preserve"> software, and the complexes with relatively low energy were further optimized</w:t>
      </w:r>
      <w:r w:rsidRPr="00BE400B">
        <w:rPr>
          <w:rFonts w:ascii="Times New Roman" w:hAnsi="Times New Roman" w:cs="Times New Roman"/>
          <w:bCs/>
          <w:color w:val="000000"/>
          <w:sz w:val="24"/>
          <w:szCs w:val="24"/>
        </w:rPr>
        <w:t xml:space="preserve"> </w:t>
      </w:r>
      <w:r w:rsidRPr="00BE400B">
        <w:rPr>
          <w:rFonts w:ascii="Times New Roman" w:hAnsi="Times New Roman" w:cs="Times New Roman"/>
          <w:color w:val="000000"/>
          <w:sz w:val="24"/>
          <w:szCs w:val="24"/>
        </w:rPr>
        <w:t xml:space="preserve">by Gaussian, then the favored complexes were CCS calculated and compared with the experimental results. </w:t>
      </w:r>
    </w:p>
    <w:p w14:paraId="6029A397" w14:textId="77777777" w:rsidR="00BE400B" w:rsidRPr="00575377" w:rsidRDefault="00BE400B" w:rsidP="00BE400B">
      <w:pPr>
        <w:jc w:val="center"/>
        <w:rPr>
          <w:rFonts w:ascii="Times New Roman" w:hAnsi="Times New Roman" w:cs="Times New Roman"/>
          <w:color w:val="000000"/>
          <w:szCs w:val="21"/>
        </w:rPr>
      </w:pPr>
      <w:r w:rsidRPr="0035012D">
        <w:rPr>
          <w:rFonts w:ascii="Times New Roman" w:hAnsi="Times New Roman" w:cs="Times New Roman"/>
          <w:sz w:val="24"/>
          <w:szCs w:val="24"/>
        </w:rPr>
        <w:t xml:space="preserve"> </w:t>
      </w:r>
      <w:r w:rsidRPr="00575377">
        <w:rPr>
          <w:rFonts w:ascii="Times New Roman" w:hAnsi="Times New Roman" w:cs="Times New Roman"/>
          <w:b/>
          <w:bCs/>
          <w:color w:val="000000"/>
          <w:szCs w:val="21"/>
        </w:rPr>
        <w:t>Table S1</w:t>
      </w:r>
      <w:r w:rsidRPr="00575377">
        <w:rPr>
          <w:rFonts w:ascii="Times New Roman" w:hAnsi="Times New Roman" w:cs="Times New Roman"/>
          <w:color w:val="000000"/>
          <w:szCs w:val="21"/>
        </w:rPr>
        <w:t xml:space="preserve"> The possible mode and the affinity for the complexes by </w:t>
      </w:r>
      <w:proofErr w:type="spellStart"/>
      <w:r w:rsidRPr="00575377">
        <w:rPr>
          <w:rFonts w:ascii="Times New Roman" w:hAnsi="Times New Roman" w:cs="Times New Roman"/>
          <w:color w:val="000000"/>
          <w:szCs w:val="21"/>
        </w:rPr>
        <w:t>AutoDock</w:t>
      </w:r>
      <w:proofErr w:type="spellEnd"/>
      <w:r w:rsidRPr="00575377">
        <w:rPr>
          <w:rFonts w:ascii="Times New Roman" w:hAnsi="Times New Roman" w:cs="Times New Roman"/>
          <w:color w:val="000000"/>
          <w:szCs w:val="21"/>
        </w:rPr>
        <w:t xml:space="preserve"> software</w:t>
      </w:r>
    </w:p>
    <w:tbl>
      <w:tblPr>
        <w:tblStyle w:val="a7"/>
        <w:tblW w:w="0" w:type="auto"/>
        <w:tblBorders>
          <w:top w:val="single" w:sz="12" w:space="0" w:color="auto"/>
          <w:left w:val="none" w:sz="0" w:space="0" w:color="auto"/>
          <w:bottom w:val="single" w:sz="12" w:space="0" w:color="auto"/>
          <w:right w:val="none" w:sz="0" w:space="0" w:color="auto"/>
          <w:insideH w:val="none" w:sz="0" w:space="0" w:color="auto"/>
        </w:tblBorders>
        <w:tblLook w:val="04A0" w:firstRow="1" w:lastRow="0" w:firstColumn="1" w:lastColumn="0" w:noHBand="0" w:noVBand="1"/>
      </w:tblPr>
      <w:tblGrid>
        <w:gridCol w:w="1652"/>
        <w:gridCol w:w="1659"/>
        <w:gridCol w:w="1659"/>
        <w:gridCol w:w="1668"/>
        <w:gridCol w:w="1668"/>
      </w:tblGrid>
      <w:tr w:rsidR="00BE400B" w:rsidRPr="004970D3" w14:paraId="18C9AD56" w14:textId="77777777" w:rsidTr="00323DF3">
        <w:tc>
          <w:tcPr>
            <w:tcW w:w="8522" w:type="dxa"/>
            <w:gridSpan w:val="5"/>
            <w:tcBorders>
              <w:top w:val="single" w:sz="18" w:space="0" w:color="auto"/>
              <w:bottom w:val="single" w:sz="18" w:space="0" w:color="auto"/>
            </w:tcBorders>
          </w:tcPr>
          <w:p w14:paraId="3875C314" w14:textId="77777777" w:rsidR="00BE400B" w:rsidRPr="004970D3" w:rsidRDefault="00BE400B" w:rsidP="00323DF3">
            <w:pPr>
              <w:jc w:val="center"/>
              <w:rPr>
                <w:rFonts w:ascii="Times New Roman" w:hAnsi="Times New Roman" w:cs="Times New Roman"/>
                <w:color w:val="000000"/>
                <w:szCs w:val="21"/>
              </w:rPr>
            </w:pPr>
            <w:bookmarkStart w:id="5" w:name="_Hlk121500187"/>
            <w:r w:rsidRPr="004970D3">
              <w:rPr>
                <w:rFonts w:ascii="Times New Roman" w:hAnsi="Times New Roman" w:cs="Times New Roman"/>
                <w:szCs w:val="21"/>
              </w:rPr>
              <w:t>Affinity (kcal</w:t>
            </w:r>
            <w:r>
              <w:rPr>
                <w:rFonts w:ascii="Times New Roman" w:hAnsi="Times New Roman" w:cs="Times New Roman"/>
                <w:szCs w:val="21"/>
              </w:rPr>
              <w:t xml:space="preserve"> </w:t>
            </w:r>
            <w:r w:rsidRPr="004970D3">
              <w:rPr>
                <w:rFonts w:ascii="Times New Roman" w:hAnsi="Times New Roman" w:cs="Times New Roman"/>
                <w:szCs w:val="21"/>
              </w:rPr>
              <w:t>mol</w:t>
            </w:r>
            <w:r w:rsidRPr="004970D3">
              <w:rPr>
                <w:rFonts w:ascii="Times New Roman" w:hAnsi="Times New Roman" w:cs="Times New Roman"/>
                <w:szCs w:val="21"/>
                <w:vertAlign w:val="superscript"/>
              </w:rPr>
              <w:t>-1</w:t>
            </w:r>
            <w:r w:rsidRPr="004970D3">
              <w:rPr>
                <w:rFonts w:ascii="Times New Roman" w:hAnsi="Times New Roman" w:cs="Times New Roman"/>
                <w:szCs w:val="21"/>
              </w:rPr>
              <w:t>)</w:t>
            </w:r>
          </w:p>
        </w:tc>
      </w:tr>
      <w:tr w:rsidR="00BE400B" w:rsidRPr="004970D3" w14:paraId="2EA2652B" w14:textId="77777777" w:rsidTr="00323DF3">
        <w:tc>
          <w:tcPr>
            <w:tcW w:w="1704" w:type="dxa"/>
            <w:tcBorders>
              <w:top w:val="single" w:sz="18" w:space="0" w:color="auto"/>
              <w:bottom w:val="single" w:sz="18" w:space="0" w:color="auto"/>
              <w:right w:val="nil"/>
            </w:tcBorders>
          </w:tcPr>
          <w:p w14:paraId="0C0B7245"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Mode</w:t>
            </w:r>
          </w:p>
        </w:tc>
        <w:tc>
          <w:tcPr>
            <w:tcW w:w="1704" w:type="dxa"/>
            <w:tcBorders>
              <w:top w:val="single" w:sz="18" w:space="0" w:color="auto"/>
              <w:left w:val="nil"/>
              <w:bottom w:val="single" w:sz="18" w:space="0" w:color="auto"/>
              <w:right w:val="nil"/>
            </w:tcBorders>
          </w:tcPr>
          <w:p w14:paraId="2E2B731F" w14:textId="77777777" w:rsidR="00BE400B" w:rsidRPr="004970D3"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[β-CD+D-T4+</w:t>
            </w:r>
            <w:proofErr w:type="gramStart"/>
            <w:r w:rsidRPr="006D47EF">
              <w:rPr>
                <w:rFonts w:ascii="Times New Roman" w:eastAsia="宋体" w:hAnsi="Times New Roman" w:cs="Times New Roman"/>
                <w:bCs/>
                <w:kern w:val="0"/>
                <w:szCs w:val="21"/>
              </w:rPr>
              <w:t>H]</w:t>
            </w:r>
            <w:r w:rsidRPr="006D47EF">
              <w:rPr>
                <w:rFonts w:ascii="Times New Roman" w:eastAsia="宋体" w:hAnsi="Times New Roman" w:cs="Times New Roman"/>
                <w:bCs/>
                <w:kern w:val="0"/>
                <w:szCs w:val="21"/>
                <w:vertAlign w:val="superscript"/>
              </w:rPr>
              <w:t>+</w:t>
            </w:r>
            <w:proofErr w:type="gramEnd"/>
          </w:p>
        </w:tc>
        <w:tc>
          <w:tcPr>
            <w:tcW w:w="1704" w:type="dxa"/>
            <w:tcBorders>
              <w:top w:val="single" w:sz="18" w:space="0" w:color="auto"/>
              <w:left w:val="nil"/>
              <w:bottom w:val="single" w:sz="18" w:space="0" w:color="auto"/>
              <w:right w:val="nil"/>
            </w:tcBorders>
          </w:tcPr>
          <w:p w14:paraId="53EC2CA0"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szCs w:val="21"/>
              </w:rPr>
              <w:t>[</w:t>
            </w:r>
            <w:r>
              <w:rPr>
                <w:rFonts w:ascii="等线" w:eastAsia="等线" w:hAnsi="等线" w:cs="Times New Roman" w:hint="eastAsia"/>
                <w:szCs w:val="21"/>
              </w:rPr>
              <w:t>β</w:t>
            </w:r>
            <w:r>
              <w:rPr>
                <w:rFonts w:ascii="Times New Roman" w:hAnsi="Times New Roman" w:cs="Times New Roman"/>
                <w:szCs w:val="21"/>
              </w:rPr>
              <w:t>-CD+L-T4+H]</w:t>
            </w:r>
            <w:r w:rsidRPr="004970D3">
              <w:rPr>
                <w:rFonts w:ascii="Times New Roman" w:hAnsi="Times New Roman" w:cs="Times New Roman"/>
                <w:szCs w:val="21"/>
                <w:vertAlign w:val="superscript"/>
              </w:rPr>
              <w:t>+</w:t>
            </w:r>
          </w:p>
        </w:tc>
        <w:tc>
          <w:tcPr>
            <w:tcW w:w="1705" w:type="dxa"/>
            <w:tcBorders>
              <w:top w:val="single" w:sz="18" w:space="0" w:color="auto"/>
              <w:left w:val="nil"/>
              <w:bottom w:val="single" w:sz="18" w:space="0" w:color="auto"/>
              <w:right w:val="nil"/>
            </w:tcBorders>
          </w:tcPr>
          <w:p w14:paraId="2678D117" w14:textId="77777777" w:rsidR="00BE400B" w:rsidRPr="004970D3"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[β-CD+D-T4+</w:t>
            </w:r>
            <w:r>
              <w:rPr>
                <w:rFonts w:ascii="Times New Roman" w:eastAsia="宋体" w:hAnsi="Times New Roman" w:cs="Times New Roman"/>
                <w:bCs/>
                <w:kern w:val="0"/>
                <w:szCs w:val="21"/>
              </w:rPr>
              <w:t>Ca</w:t>
            </w:r>
            <w:r w:rsidRPr="006D47EF">
              <w:rPr>
                <w:rFonts w:ascii="Times New Roman" w:eastAsia="宋体" w:hAnsi="Times New Roman" w:cs="Times New Roman"/>
                <w:bCs/>
                <w:kern w:val="0"/>
                <w:szCs w:val="21"/>
              </w:rPr>
              <w:t>]</w:t>
            </w:r>
            <w:r w:rsidRPr="00E53431">
              <w:rPr>
                <w:rFonts w:ascii="Times New Roman" w:eastAsia="宋体" w:hAnsi="Times New Roman" w:cs="Times New Roman"/>
                <w:bCs/>
                <w:kern w:val="0"/>
                <w:szCs w:val="21"/>
                <w:vertAlign w:val="superscript"/>
              </w:rPr>
              <w:t>2</w:t>
            </w:r>
            <w:r w:rsidRPr="006D47EF">
              <w:rPr>
                <w:rFonts w:ascii="Times New Roman" w:eastAsia="宋体" w:hAnsi="Times New Roman" w:cs="Times New Roman"/>
                <w:bCs/>
                <w:kern w:val="0"/>
                <w:szCs w:val="21"/>
                <w:vertAlign w:val="superscript"/>
              </w:rPr>
              <w:t>+</w:t>
            </w:r>
          </w:p>
        </w:tc>
        <w:tc>
          <w:tcPr>
            <w:tcW w:w="1705" w:type="dxa"/>
            <w:tcBorders>
              <w:top w:val="single" w:sz="18" w:space="0" w:color="auto"/>
              <w:left w:val="nil"/>
              <w:bottom w:val="single" w:sz="18" w:space="0" w:color="auto"/>
            </w:tcBorders>
          </w:tcPr>
          <w:p w14:paraId="03FA2677" w14:textId="77777777" w:rsidR="00BE400B" w:rsidRPr="004970D3"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w:t>
            </w:r>
            <w:r>
              <w:rPr>
                <w:rFonts w:ascii="Times New Roman" w:eastAsia="宋体" w:hAnsi="Times New Roman" w:cs="Times New Roman"/>
                <w:bCs/>
                <w:kern w:val="0"/>
                <w:szCs w:val="21"/>
              </w:rPr>
              <w:t>L</w:t>
            </w:r>
            <w:r w:rsidRPr="006D47EF">
              <w:rPr>
                <w:rFonts w:ascii="Times New Roman" w:eastAsia="宋体" w:hAnsi="Times New Roman" w:cs="Times New Roman"/>
                <w:bCs/>
                <w:kern w:val="0"/>
                <w:szCs w:val="21"/>
              </w:rPr>
              <w:t>-T4+</w:t>
            </w:r>
            <w:r>
              <w:rPr>
                <w:rFonts w:ascii="Times New Roman" w:eastAsia="宋体" w:hAnsi="Times New Roman" w:cs="Times New Roman"/>
                <w:bCs/>
                <w:kern w:val="0"/>
                <w:szCs w:val="21"/>
              </w:rPr>
              <w:t>Ca</w:t>
            </w:r>
            <w:r w:rsidRPr="006D47EF">
              <w:rPr>
                <w:rFonts w:ascii="Times New Roman" w:eastAsia="宋体" w:hAnsi="Times New Roman" w:cs="Times New Roman"/>
                <w:bCs/>
                <w:kern w:val="0"/>
                <w:szCs w:val="21"/>
              </w:rPr>
              <w:t>]</w:t>
            </w:r>
            <w:r w:rsidRPr="00E53431">
              <w:rPr>
                <w:rFonts w:ascii="Times New Roman" w:eastAsia="宋体" w:hAnsi="Times New Roman" w:cs="Times New Roman"/>
                <w:bCs/>
                <w:kern w:val="0"/>
                <w:szCs w:val="21"/>
                <w:vertAlign w:val="superscript"/>
              </w:rPr>
              <w:t>2</w:t>
            </w:r>
            <w:r w:rsidRPr="006D47EF">
              <w:rPr>
                <w:rFonts w:ascii="Times New Roman" w:eastAsia="宋体" w:hAnsi="Times New Roman" w:cs="Times New Roman"/>
                <w:bCs/>
                <w:kern w:val="0"/>
                <w:szCs w:val="21"/>
                <w:vertAlign w:val="superscript"/>
              </w:rPr>
              <w:t>+</w:t>
            </w:r>
          </w:p>
        </w:tc>
      </w:tr>
      <w:tr w:rsidR="00BE400B" w:rsidRPr="004970D3" w14:paraId="32CE84BC" w14:textId="77777777" w:rsidTr="00323DF3">
        <w:tc>
          <w:tcPr>
            <w:tcW w:w="1704" w:type="dxa"/>
            <w:tcBorders>
              <w:top w:val="single" w:sz="18" w:space="0" w:color="auto"/>
              <w:bottom w:val="nil"/>
              <w:right w:val="nil"/>
            </w:tcBorders>
          </w:tcPr>
          <w:p w14:paraId="270FF678"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1</w:t>
            </w:r>
          </w:p>
        </w:tc>
        <w:tc>
          <w:tcPr>
            <w:tcW w:w="1704" w:type="dxa"/>
            <w:tcBorders>
              <w:top w:val="single" w:sz="18" w:space="0" w:color="auto"/>
              <w:left w:val="nil"/>
              <w:bottom w:val="nil"/>
              <w:right w:val="nil"/>
            </w:tcBorders>
          </w:tcPr>
          <w:p w14:paraId="2A6F16E3"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-4.</w:t>
            </w:r>
            <w:r>
              <w:rPr>
                <w:rFonts w:ascii="Times New Roman" w:hAnsi="Times New Roman" w:cs="Times New Roman"/>
                <w:color w:val="FF0000"/>
                <w:szCs w:val="21"/>
              </w:rPr>
              <w:t>9</w:t>
            </w:r>
          </w:p>
        </w:tc>
        <w:tc>
          <w:tcPr>
            <w:tcW w:w="1704" w:type="dxa"/>
            <w:tcBorders>
              <w:top w:val="single" w:sz="18" w:space="0" w:color="auto"/>
              <w:left w:val="nil"/>
              <w:bottom w:val="nil"/>
              <w:right w:val="nil"/>
            </w:tcBorders>
          </w:tcPr>
          <w:p w14:paraId="02CDCC46"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5.3</w:t>
            </w:r>
          </w:p>
        </w:tc>
        <w:tc>
          <w:tcPr>
            <w:tcW w:w="1705" w:type="dxa"/>
            <w:tcBorders>
              <w:top w:val="single" w:sz="18" w:space="0" w:color="auto"/>
              <w:left w:val="nil"/>
              <w:bottom w:val="nil"/>
              <w:right w:val="nil"/>
            </w:tcBorders>
          </w:tcPr>
          <w:p w14:paraId="2C2249AF"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0.971</w:t>
            </w:r>
          </w:p>
        </w:tc>
        <w:tc>
          <w:tcPr>
            <w:tcW w:w="1705" w:type="dxa"/>
            <w:tcBorders>
              <w:top w:val="single" w:sz="18" w:space="0" w:color="auto"/>
              <w:left w:val="nil"/>
              <w:bottom w:val="nil"/>
            </w:tcBorders>
          </w:tcPr>
          <w:p w14:paraId="3A719784"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1.035</w:t>
            </w:r>
          </w:p>
        </w:tc>
      </w:tr>
      <w:tr w:rsidR="00BE400B" w:rsidRPr="004970D3" w14:paraId="7770B870" w14:textId="77777777" w:rsidTr="00323DF3">
        <w:tc>
          <w:tcPr>
            <w:tcW w:w="1704" w:type="dxa"/>
            <w:tcBorders>
              <w:top w:val="nil"/>
              <w:bottom w:val="nil"/>
              <w:right w:val="nil"/>
            </w:tcBorders>
          </w:tcPr>
          <w:p w14:paraId="37C6FBB6"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2</w:t>
            </w:r>
          </w:p>
        </w:tc>
        <w:tc>
          <w:tcPr>
            <w:tcW w:w="1704" w:type="dxa"/>
            <w:tcBorders>
              <w:top w:val="nil"/>
              <w:left w:val="nil"/>
              <w:bottom w:val="nil"/>
              <w:right w:val="nil"/>
            </w:tcBorders>
          </w:tcPr>
          <w:p w14:paraId="67B33FAB"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-4.</w:t>
            </w:r>
            <w:r>
              <w:rPr>
                <w:rFonts w:ascii="Times New Roman" w:hAnsi="Times New Roman" w:cs="Times New Roman"/>
                <w:color w:val="FF0000"/>
                <w:szCs w:val="21"/>
              </w:rPr>
              <w:t>9</w:t>
            </w:r>
          </w:p>
        </w:tc>
        <w:tc>
          <w:tcPr>
            <w:tcW w:w="1704" w:type="dxa"/>
            <w:tcBorders>
              <w:top w:val="nil"/>
              <w:left w:val="nil"/>
              <w:bottom w:val="nil"/>
              <w:right w:val="nil"/>
            </w:tcBorders>
          </w:tcPr>
          <w:p w14:paraId="629E790E"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5.2</w:t>
            </w:r>
          </w:p>
        </w:tc>
        <w:tc>
          <w:tcPr>
            <w:tcW w:w="1705" w:type="dxa"/>
            <w:tcBorders>
              <w:top w:val="nil"/>
              <w:left w:val="nil"/>
              <w:bottom w:val="nil"/>
              <w:right w:val="nil"/>
            </w:tcBorders>
          </w:tcPr>
          <w:p w14:paraId="74970A8A"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0.937</w:t>
            </w:r>
          </w:p>
        </w:tc>
        <w:tc>
          <w:tcPr>
            <w:tcW w:w="1705" w:type="dxa"/>
            <w:tcBorders>
              <w:top w:val="nil"/>
              <w:left w:val="nil"/>
              <w:bottom w:val="nil"/>
            </w:tcBorders>
          </w:tcPr>
          <w:p w14:paraId="617C4505" w14:textId="77777777" w:rsidR="00BE400B" w:rsidRPr="004970D3" w:rsidRDefault="00BE400B" w:rsidP="00323DF3">
            <w:pPr>
              <w:jc w:val="center"/>
              <w:rPr>
                <w:rFonts w:ascii="Times New Roman" w:hAnsi="Times New Roman" w:cs="Times New Roman"/>
                <w:color w:val="FF0000"/>
                <w:szCs w:val="21"/>
              </w:rPr>
            </w:pPr>
            <w:r w:rsidRPr="004970D3">
              <w:rPr>
                <w:rFonts w:ascii="Times New Roman" w:hAnsi="Times New Roman" w:cs="Times New Roman"/>
                <w:color w:val="FF0000"/>
                <w:szCs w:val="21"/>
              </w:rPr>
              <w:t>-</w:t>
            </w:r>
            <w:r>
              <w:rPr>
                <w:rFonts w:ascii="Times New Roman" w:hAnsi="Times New Roman" w:cs="Times New Roman"/>
                <w:color w:val="FF0000"/>
                <w:szCs w:val="21"/>
              </w:rPr>
              <w:t>1.027</w:t>
            </w:r>
          </w:p>
        </w:tc>
      </w:tr>
      <w:tr w:rsidR="00BE400B" w:rsidRPr="004970D3" w14:paraId="6DEFFDCF" w14:textId="77777777" w:rsidTr="00323DF3">
        <w:tc>
          <w:tcPr>
            <w:tcW w:w="1704" w:type="dxa"/>
            <w:tcBorders>
              <w:top w:val="nil"/>
              <w:bottom w:val="nil"/>
              <w:right w:val="nil"/>
            </w:tcBorders>
          </w:tcPr>
          <w:p w14:paraId="3A60A8E8"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3</w:t>
            </w:r>
          </w:p>
        </w:tc>
        <w:tc>
          <w:tcPr>
            <w:tcW w:w="1704" w:type="dxa"/>
            <w:tcBorders>
              <w:top w:val="nil"/>
              <w:left w:val="nil"/>
              <w:bottom w:val="nil"/>
              <w:right w:val="nil"/>
            </w:tcBorders>
          </w:tcPr>
          <w:p w14:paraId="293CAED0" w14:textId="77777777" w:rsidR="00BE400B" w:rsidRPr="004F2A55" w:rsidRDefault="00BE400B" w:rsidP="00323DF3">
            <w:pPr>
              <w:jc w:val="center"/>
              <w:rPr>
                <w:rFonts w:ascii="Times New Roman" w:hAnsi="Times New Roman" w:cs="Times New Roman"/>
                <w:color w:val="FF0000"/>
                <w:szCs w:val="21"/>
              </w:rPr>
            </w:pPr>
            <w:r w:rsidRPr="004F2A55">
              <w:rPr>
                <w:rFonts w:ascii="Times New Roman" w:hAnsi="Times New Roman" w:cs="Times New Roman"/>
                <w:color w:val="FF0000"/>
                <w:szCs w:val="21"/>
              </w:rPr>
              <w:t>-4.8</w:t>
            </w:r>
          </w:p>
        </w:tc>
        <w:tc>
          <w:tcPr>
            <w:tcW w:w="1704" w:type="dxa"/>
            <w:tcBorders>
              <w:top w:val="nil"/>
              <w:left w:val="nil"/>
              <w:bottom w:val="nil"/>
              <w:right w:val="nil"/>
            </w:tcBorders>
          </w:tcPr>
          <w:p w14:paraId="180B35EF"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-5.0</w:t>
            </w:r>
          </w:p>
        </w:tc>
        <w:tc>
          <w:tcPr>
            <w:tcW w:w="1705" w:type="dxa"/>
            <w:tcBorders>
              <w:top w:val="nil"/>
              <w:left w:val="nil"/>
              <w:bottom w:val="nil"/>
              <w:right w:val="nil"/>
            </w:tcBorders>
          </w:tcPr>
          <w:p w14:paraId="0120D989"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-0.882</w:t>
            </w:r>
          </w:p>
        </w:tc>
        <w:tc>
          <w:tcPr>
            <w:tcW w:w="1705" w:type="dxa"/>
            <w:tcBorders>
              <w:top w:val="nil"/>
              <w:left w:val="nil"/>
              <w:bottom w:val="nil"/>
            </w:tcBorders>
          </w:tcPr>
          <w:p w14:paraId="644609BA"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-0.941</w:t>
            </w:r>
          </w:p>
        </w:tc>
      </w:tr>
      <w:tr w:rsidR="00BE400B" w:rsidRPr="004970D3" w14:paraId="329E0352" w14:textId="77777777" w:rsidTr="00323DF3">
        <w:tc>
          <w:tcPr>
            <w:tcW w:w="1704" w:type="dxa"/>
            <w:tcBorders>
              <w:top w:val="nil"/>
              <w:bottom w:val="nil"/>
              <w:right w:val="nil"/>
            </w:tcBorders>
          </w:tcPr>
          <w:p w14:paraId="2AE8E051"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4</w:t>
            </w:r>
          </w:p>
        </w:tc>
        <w:tc>
          <w:tcPr>
            <w:tcW w:w="1704" w:type="dxa"/>
            <w:tcBorders>
              <w:top w:val="nil"/>
              <w:left w:val="nil"/>
              <w:bottom w:val="nil"/>
              <w:right w:val="nil"/>
            </w:tcBorders>
          </w:tcPr>
          <w:p w14:paraId="42F24F7A" w14:textId="77777777" w:rsidR="00BE400B" w:rsidRPr="004F2A55" w:rsidRDefault="00BE400B" w:rsidP="00323DF3">
            <w:pPr>
              <w:jc w:val="center"/>
              <w:rPr>
                <w:rFonts w:ascii="Times New Roman" w:hAnsi="Times New Roman" w:cs="Times New Roman"/>
                <w:color w:val="FF0000"/>
                <w:szCs w:val="21"/>
              </w:rPr>
            </w:pPr>
            <w:r w:rsidRPr="004F2A55">
              <w:rPr>
                <w:rFonts w:ascii="Times New Roman" w:hAnsi="Times New Roman" w:cs="Times New Roman"/>
                <w:color w:val="FF0000"/>
                <w:szCs w:val="21"/>
              </w:rPr>
              <w:t>-4.8</w:t>
            </w:r>
          </w:p>
        </w:tc>
        <w:tc>
          <w:tcPr>
            <w:tcW w:w="1704" w:type="dxa"/>
            <w:tcBorders>
              <w:top w:val="nil"/>
              <w:left w:val="nil"/>
              <w:bottom w:val="nil"/>
              <w:right w:val="nil"/>
            </w:tcBorders>
          </w:tcPr>
          <w:p w14:paraId="64DFE32B"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-5.0</w:t>
            </w:r>
          </w:p>
        </w:tc>
        <w:tc>
          <w:tcPr>
            <w:tcW w:w="1705" w:type="dxa"/>
            <w:tcBorders>
              <w:top w:val="nil"/>
              <w:left w:val="nil"/>
              <w:bottom w:val="nil"/>
              <w:right w:val="nil"/>
            </w:tcBorders>
          </w:tcPr>
          <w:p w14:paraId="7C1ADF61"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-0.763</w:t>
            </w:r>
          </w:p>
        </w:tc>
        <w:tc>
          <w:tcPr>
            <w:tcW w:w="1705" w:type="dxa"/>
            <w:tcBorders>
              <w:top w:val="nil"/>
              <w:left w:val="nil"/>
              <w:bottom w:val="nil"/>
            </w:tcBorders>
          </w:tcPr>
          <w:p w14:paraId="2DF8889F"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-0.862</w:t>
            </w:r>
          </w:p>
        </w:tc>
      </w:tr>
      <w:tr w:rsidR="00BE400B" w:rsidRPr="004970D3" w14:paraId="33576ECD" w14:textId="77777777" w:rsidTr="00323DF3">
        <w:tc>
          <w:tcPr>
            <w:tcW w:w="1704" w:type="dxa"/>
            <w:tcBorders>
              <w:top w:val="nil"/>
              <w:bottom w:val="nil"/>
              <w:right w:val="nil"/>
            </w:tcBorders>
          </w:tcPr>
          <w:p w14:paraId="72F2262B"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5</w:t>
            </w:r>
          </w:p>
        </w:tc>
        <w:tc>
          <w:tcPr>
            <w:tcW w:w="1704" w:type="dxa"/>
            <w:tcBorders>
              <w:top w:val="nil"/>
              <w:left w:val="nil"/>
              <w:bottom w:val="nil"/>
              <w:right w:val="nil"/>
            </w:tcBorders>
          </w:tcPr>
          <w:p w14:paraId="4EAF4777" w14:textId="77777777" w:rsidR="00BE400B" w:rsidRPr="004F2A55" w:rsidRDefault="00BE400B" w:rsidP="00323DF3">
            <w:pPr>
              <w:jc w:val="center"/>
              <w:rPr>
                <w:rFonts w:ascii="Times New Roman" w:hAnsi="Times New Roman" w:cs="Times New Roman"/>
                <w:color w:val="FF0000"/>
                <w:szCs w:val="21"/>
              </w:rPr>
            </w:pPr>
            <w:r w:rsidRPr="004F2A55">
              <w:rPr>
                <w:rFonts w:ascii="Times New Roman" w:hAnsi="Times New Roman" w:cs="Times New Roman"/>
                <w:color w:val="FF0000"/>
                <w:szCs w:val="21"/>
              </w:rPr>
              <w:t>-4.8</w:t>
            </w:r>
          </w:p>
        </w:tc>
        <w:tc>
          <w:tcPr>
            <w:tcW w:w="1704" w:type="dxa"/>
            <w:tcBorders>
              <w:top w:val="nil"/>
              <w:left w:val="nil"/>
              <w:bottom w:val="nil"/>
              <w:right w:val="nil"/>
            </w:tcBorders>
          </w:tcPr>
          <w:p w14:paraId="35558635"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-5.0</w:t>
            </w:r>
          </w:p>
        </w:tc>
        <w:tc>
          <w:tcPr>
            <w:tcW w:w="1705" w:type="dxa"/>
            <w:tcBorders>
              <w:top w:val="nil"/>
              <w:left w:val="nil"/>
              <w:bottom w:val="nil"/>
              <w:right w:val="nil"/>
            </w:tcBorders>
          </w:tcPr>
          <w:p w14:paraId="2D0A8143"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0.746</w:t>
            </w:r>
          </w:p>
        </w:tc>
        <w:tc>
          <w:tcPr>
            <w:tcW w:w="1705" w:type="dxa"/>
            <w:tcBorders>
              <w:top w:val="nil"/>
              <w:left w:val="nil"/>
              <w:bottom w:val="nil"/>
            </w:tcBorders>
          </w:tcPr>
          <w:p w14:paraId="070DB14C"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0.858</w:t>
            </w:r>
          </w:p>
        </w:tc>
      </w:tr>
      <w:tr w:rsidR="00BE400B" w:rsidRPr="004970D3" w14:paraId="78B8C438" w14:textId="77777777" w:rsidTr="00323DF3">
        <w:tc>
          <w:tcPr>
            <w:tcW w:w="1704" w:type="dxa"/>
            <w:tcBorders>
              <w:top w:val="nil"/>
              <w:bottom w:val="nil"/>
              <w:right w:val="nil"/>
            </w:tcBorders>
          </w:tcPr>
          <w:p w14:paraId="3C427F2C"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6</w:t>
            </w:r>
          </w:p>
        </w:tc>
        <w:tc>
          <w:tcPr>
            <w:tcW w:w="1704" w:type="dxa"/>
            <w:tcBorders>
              <w:top w:val="nil"/>
              <w:left w:val="nil"/>
              <w:bottom w:val="nil"/>
              <w:right w:val="nil"/>
            </w:tcBorders>
          </w:tcPr>
          <w:p w14:paraId="5E158683"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4.7</w:t>
            </w:r>
          </w:p>
        </w:tc>
        <w:tc>
          <w:tcPr>
            <w:tcW w:w="1704" w:type="dxa"/>
            <w:tcBorders>
              <w:top w:val="nil"/>
              <w:left w:val="nil"/>
              <w:bottom w:val="nil"/>
              <w:right w:val="nil"/>
            </w:tcBorders>
          </w:tcPr>
          <w:p w14:paraId="7AD62D06" w14:textId="77777777" w:rsidR="00BE400B" w:rsidRPr="004970D3" w:rsidRDefault="00BE400B" w:rsidP="00323DF3">
            <w:pPr>
              <w:jc w:val="center"/>
              <w:rPr>
                <w:rFonts w:ascii="Times New Roman" w:hAnsi="Times New Roman" w:cs="Times New Roman"/>
                <w:szCs w:val="21"/>
              </w:rPr>
            </w:pPr>
            <w:r w:rsidRPr="004970D3">
              <w:rPr>
                <w:rFonts w:ascii="Times New Roman" w:hAnsi="Times New Roman" w:cs="Times New Roman"/>
                <w:szCs w:val="21"/>
              </w:rPr>
              <w:t>-</w:t>
            </w:r>
            <w:r>
              <w:rPr>
                <w:rFonts w:ascii="Times New Roman" w:hAnsi="Times New Roman" w:cs="Times New Roman"/>
                <w:szCs w:val="21"/>
              </w:rPr>
              <w:t>5.0</w:t>
            </w:r>
          </w:p>
        </w:tc>
        <w:tc>
          <w:tcPr>
            <w:tcW w:w="1705" w:type="dxa"/>
            <w:tcBorders>
              <w:top w:val="nil"/>
              <w:left w:val="nil"/>
              <w:bottom w:val="nil"/>
              <w:right w:val="nil"/>
            </w:tcBorders>
          </w:tcPr>
          <w:p w14:paraId="058A2C6E"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0.744</w:t>
            </w:r>
          </w:p>
        </w:tc>
        <w:tc>
          <w:tcPr>
            <w:tcW w:w="1705" w:type="dxa"/>
            <w:tcBorders>
              <w:top w:val="nil"/>
              <w:left w:val="nil"/>
              <w:bottom w:val="nil"/>
            </w:tcBorders>
          </w:tcPr>
          <w:p w14:paraId="20D72525"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0.857</w:t>
            </w:r>
          </w:p>
        </w:tc>
      </w:tr>
      <w:tr w:rsidR="00BE400B" w:rsidRPr="004970D3" w14:paraId="7F7D475D" w14:textId="77777777" w:rsidTr="00323DF3">
        <w:tc>
          <w:tcPr>
            <w:tcW w:w="1704" w:type="dxa"/>
            <w:tcBorders>
              <w:top w:val="nil"/>
              <w:bottom w:val="nil"/>
              <w:right w:val="nil"/>
            </w:tcBorders>
          </w:tcPr>
          <w:p w14:paraId="634C98FE"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7</w:t>
            </w:r>
          </w:p>
        </w:tc>
        <w:tc>
          <w:tcPr>
            <w:tcW w:w="1704" w:type="dxa"/>
            <w:tcBorders>
              <w:top w:val="nil"/>
              <w:left w:val="nil"/>
              <w:bottom w:val="nil"/>
              <w:right w:val="nil"/>
            </w:tcBorders>
          </w:tcPr>
          <w:p w14:paraId="0C9643D5"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4.6</w:t>
            </w:r>
          </w:p>
        </w:tc>
        <w:tc>
          <w:tcPr>
            <w:tcW w:w="1704" w:type="dxa"/>
            <w:tcBorders>
              <w:top w:val="nil"/>
              <w:left w:val="nil"/>
              <w:bottom w:val="nil"/>
              <w:right w:val="nil"/>
            </w:tcBorders>
          </w:tcPr>
          <w:p w14:paraId="7BB50A02" w14:textId="77777777" w:rsidR="00BE400B" w:rsidRPr="004970D3" w:rsidRDefault="00BE400B" w:rsidP="00323DF3">
            <w:pPr>
              <w:jc w:val="center"/>
              <w:rPr>
                <w:rFonts w:ascii="Times New Roman" w:hAnsi="Times New Roman" w:cs="Times New Roman"/>
                <w:szCs w:val="21"/>
              </w:rPr>
            </w:pPr>
            <w:r w:rsidRPr="004970D3">
              <w:rPr>
                <w:rFonts w:ascii="Times New Roman" w:hAnsi="Times New Roman" w:cs="Times New Roman"/>
                <w:szCs w:val="21"/>
              </w:rPr>
              <w:t>-4.</w:t>
            </w:r>
            <w:r>
              <w:rPr>
                <w:rFonts w:ascii="Times New Roman" w:hAnsi="Times New Roman" w:cs="Times New Roman"/>
                <w:szCs w:val="21"/>
              </w:rPr>
              <w:t>9</w:t>
            </w:r>
          </w:p>
        </w:tc>
        <w:tc>
          <w:tcPr>
            <w:tcW w:w="1705" w:type="dxa"/>
            <w:tcBorders>
              <w:top w:val="nil"/>
              <w:left w:val="nil"/>
              <w:bottom w:val="nil"/>
              <w:right w:val="nil"/>
            </w:tcBorders>
          </w:tcPr>
          <w:p w14:paraId="6B4DE171"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0.738</w:t>
            </w:r>
          </w:p>
        </w:tc>
        <w:tc>
          <w:tcPr>
            <w:tcW w:w="1705" w:type="dxa"/>
            <w:tcBorders>
              <w:top w:val="nil"/>
              <w:left w:val="nil"/>
              <w:bottom w:val="nil"/>
            </w:tcBorders>
          </w:tcPr>
          <w:p w14:paraId="25CE897D"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0.825</w:t>
            </w:r>
          </w:p>
        </w:tc>
      </w:tr>
      <w:tr w:rsidR="00BE400B" w:rsidRPr="004970D3" w14:paraId="43EBD89B" w14:textId="77777777" w:rsidTr="00323DF3">
        <w:tc>
          <w:tcPr>
            <w:tcW w:w="1704" w:type="dxa"/>
            <w:tcBorders>
              <w:top w:val="nil"/>
              <w:bottom w:val="nil"/>
              <w:right w:val="nil"/>
            </w:tcBorders>
          </w:tcPr>
          <w:p w14:paraId="0427BB84"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8</w:t>
            </w:r>
          </w:p>
        </w:tc>
        <w:tc>
          <w:tcPr>
            <w:tcW w:w="1704" w:type="dxa"/>
            <w:tcBorders>
              <w:top w:val="nil"/>
              <w:left w:val="nil"/>
              <w:bottom w:val="nil"/>
              <w:right w:val="nil"/>
            </w:tcBorders>
          </w:tcPr>
          <w:p w14:paraId="03516CD5"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4.6</w:t>
            </w:r>
          </w:p>
        </w:tc>
        <w:tc>
          <w:tcPr>
            <w:tcW w:w="1704" w:type="dxa"/>
            <w:tcBorders>
              <w:top w:val="nil"/>
              <w:left w:val="nil"/>
              <w:bottom w:val="nil"/>
              <w:right w:val="nil"/>
            </w:tcBorders>
          </w:tcPr>
          <w:p w14:paraId="65C8CB7E" w14:textId="77777777" w:rsidR="00BE400B" w:rsidRPr="004970D3" w:rsidRDefault="00BE400B" w:rsidP="00323DF3">
            <w:pPr>
              <w:jc w:val="center"/>
              <w:rPr>
                <w:rFonts w:ascii="Times New Roman" w:hAnsi="Times New Roman" w:cs="Times New Roman"/>
                <w:szCs w:val="21"/>
              </w:rPr>
            </w:pPr>
            <w:r w:rsidRPr="004970D3">
              <w:rPr>
                <w:rFonts w:ascii="Times New Roman" w:hAnsi="Times New Roman" w:cs="Times New Roman"/>
                <w:szCs w:val="21"/>
              </w:rPr>
              <w:t>-</w:t>
            </w:r>
            <w:r>
              <w:rPr>
                <w:rFonts w:ascii="Times New Roman" w:hAnsi="Times New Roman" w:cs="Times New Roman"/>
                <w:szCs w:val="21"/>
              </w:rPr>
              <w:t>4.9</w:t>
            </w:r>
          </w:p>
        </w:tc>
        <w:tc>
          <w:tcPr>
            <w:tcW w:w="1705" w:type="dxa"/>
            <w:tcBorders>
              <w:top w:val="nil"/>
              <w:left w:val="nil"/>
              <w:bottom w:val="nil"/>
              <w:right w:val="nil"/>
            </w:tcBorders>
          </w:tcPr>
          <w:p w14:paraId="63338FBE"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0.730</w:t>
            </w:r>
          </w:p>
        </w:tc>
        <w:tc>
          <w:tcPr>
            <w:tcW w:w="1705" w:type="dxa"/>
            <w:tcBorders>
              <w:top w:val="nil"/>
              <w:left w:val="nil"/>
              <w:bottom w:val="nil"/>
            </w:tcBorders>
          </w:tcPr>
          <w:p w14:paraId="4C1E5D3D"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0.813</w:t>
            </w:r>
          </w:p>
        </w:tc>
      </w:tr>
      <w:tr w:rsidR="00BE400B" w:rsidRPr="004970D3" w14:paraId="2CDC456F" w14:textId="77777777" w:rsidTr="00323DF3">
        <w:tc>
          <w:tcPr>
            <w:tcW w:w="1704" w:type="dxa"/>
            <w:tcBorders>
              <w:top w:val="nil"/>
              <w:bottom w:val="single" w:sz="18" w:space="0" w:color="auto"/>
              <w:right w:val="nil"/>
            </w:tcBorders>
          </w:tcPr>
          <w:p w14:paraId="49E19E48" w14:textId="77777777" w:rsidR="00BE400B" w:rsidRPr="004970D3" w:rsidRDefault="00BE400B" w:rsidP="00323DF3">
            <w:pPr>
              <w:jc w:val="center"/>
              <w:rPr>
                <w:rFonts w:ascii="Times New Roman" w:hAnsi="Times New Roman" w:cs="Times New Roman"/>
                <w:color w:val="000000"/>
                <w:szCs w:val="21"/>
              </w:rPr>
            </w:pPr>
            <w:r w:rsidRPr="004970D3">
              <w:rPr>
                <w:rFonts w:ascii="Times New Roman" w:hAnsi="Times New Roman" w:cs="Times New Roman"/>
                <w:color w:val="000000"/>
                <w:szCs w:val="21"/>
              </w:rPr>
              <w:t>9</w:t>
            </w:r>
          </w:p>
        </w:tc>
        <w:tc>
          <w:tcPr>
            <w:tcW w:w="1704" w:type="dxa"/>
            <w:tcBorders>
              <w:top w:val="nil"/>
              <w:left w:val="nil"/>
              <w:bottom w:val="single" w:sz="18" w:space="0" w:color="auto"/>
              <w:right w:val="nil"/>
            </w:tcBorders>
          </w:tcPr>
          <w:p w14:paraId="6F82002D"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4.5</w:t>
            </w:r>
          </w:p>
        </w:tc>
        <w:tc>
          <w:tcPr>
            <w:tcW w:w="1704" w:type="dxa"/>
            <w:tcBorders>
              <w:top w:val="nil"/>
              <w:left w:val="nil"/>
              <w:bottom w:val="single" w:sz="18" w:space="0" w:color="auto"/>
              <w:right w:val="nil"/>
            </w:tcBorders>
          </w:tcPr>
          <w:p w14:paraId="694DBE40" w14:textId="77777777" w:rsidR="00BE400B" w:rsidRPr="004970D3" w:rsidRDefault="00BE400B" w:rsidP="00323DF3">
            <w:pPr>
              <w:jc w:val="center"/>
              <w:rPr>
                <w:rFonts w:ascii="Times New Roman" w:hAnsi="Times New Roman" w:cs="Times New Roman"/>
                <w:szCs w:val="21"/>
              </w:rPr>
            </w:pPr>
            <w:r w:rsidRPr="004970D3">
              <w:rPr>
                <w:rFonts w:ascii="Times New Roman" w:hAnsi="Times New Roman" w:cs="Times New Roman"/>
                <w:szCs w:val="21"/>
              </w:rPr>
              <w:t>-</w:t>
            </w:r>
            <w:r>
              <w:rPr>
                <w:rFonts w:ascii="Times New Roman" w:hAnsi="Times New Roman" w:cs="Times New Roman"/>
                <w:szCs w:val="21"/>
              </w:rPr>
              <w:t>4</w:t>
            </w:r>
            <w:r w:rsidRPr="004970D3">
              <w:rPr>
                <w:rFonts w:ascii="Times New Roman" w:hAnsi="Times New Roman" w:cs="Times New Roman"/>
                <w:szCs w:val="21"/>
              </w:rPr>
              <w:t>.9</w:t>
            </w:r>
          </w:p>
        </w:tc>
        <w:tc>
          <w:tcPr>
            <w:tcW w:w="1705" w:type="dxa"/>
            <w:tcBorders>
              <w:top w:val="nil"/>
              <w:left w:val="nil"/>
              <w:bottom w:val="single" w:sz="18" w:space="0" w:color="auto"/>
              <w:right w:val="nil"/>
            </w:tcBorders>
          </w:tcPr>
          <w:p w14:paraId="6688797C"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0.727</w:t>
            </w:r>
          </w:p>
        </w:tc>
        <w:tc>
          <w:tcPr>
            <w:tcW w:w="1705" w:type="dxa"/>
            <w:tcBorders>
              <w:top w:val="nil"/>
              <w:left w:val="nil"/>
              <w:bottom w:val="single" w:sz="18" w:space="0" w:color="auto"/>
            </w:tcBorders>
          </w:tcPr>
          <w:p w14:paraId="1CA97AE4" w14:textId="77777777" w:rsidR="00BE400B" w:rsidRPr="004970D3" w:rsidRDefault="00BE400B" w:rsidP="00323DF3">
            <w:pPr>
              <w:jc w:val="center"/>
              <w:rPr>
                <w:rFonts w:ascii="Times New Roman" w:hAnsi="Times New Roman" w:cs="Times New Roman"/>
                <w:color w:val="000000" w:themeColor="text1"/>
                <w:szCs w:val="21"/>
              </w:rPr>
            </w:pPr>
            <w:r w:rsidRPr="004970D3">
              <w:rPr>
                <w:rFonts w:ascii="Times New Roman" w:hAnsi="Times New Roman" w:cs="Times New Roman"/>
                <w:color w:val="000000" w:themeColor="text1"/>
                <w:szCs w:val="21"/>
              </w:rPr>
              <w:t>-</w:t>
            </w:r>
            <w:r>
              <w:rPr>
                <w:rFonts w:ascii="Times New Roman" w:hAnsi="Times New Roman" w:cs="Times New Roman"/>
                <w:color w:val="000000" w:themeColor="text1"/>
                <w:szCs w:val="21"/>
              </w:rPr>
              <w:t>0.769</w:t>
            </w:r>
          </w:p>
        </w:tc>
      </w:tr>
      <w:bookmarkEnd w:id="5"/>
    </w:tbl>
    <w:p w14:paraId="19608D8A" w14:textId="77777777" w:rsidR="00BE400B" w:rsidRDefault="00BE400B" w:rsidP="00BE400B">
      <w:pPr>
        <w:rPr>
          <w:rFonts w:ascii="Times New Roman" w:hAnsi="Times New Roman" w:cs="Times New Roman"/>
          <w:szCs w:val="21"/>
        </w:rPr>
      </w:pPr>
    </w:p>
    <w:p w14:paraId="2822B549" w14:textId="77777777" w:rsidR="00BE400B" w:rsidRPr="009C163E" w:rsidRDefault="00BE400B" w:rsidP="00BE400B">
      <w:pPr>
        <w:jc w:val="center"/>
        <w:rPr>
          <w:rFonts w:ascii="Times New Roman" w:hAnsi="Times New Roman" w:cs="Times New Roman"/>
          <w:color w:val="000000"/>
          <w:szCs w:val="21"/>
        </w:rPr>
      </w:pPr>
      <w:r w:rsidRPr="009C163E">
        <w:rPr>
          <w:rFonts w:ascii="Times New Roman" w:hAnsi="Times New Roman" w:cs="Times New Roman"/>
          <w:szCs w:val="21"/>
        </w:rPr>
        <w:t xml:space="preserve">  </w:t>
      </w:r>
      <w:r w:rsidRPr="009C163E">
        <w:rPr>
          <w:rFonts w:ascii="Times New Roman" w:hAnsi="Times New Roman" w:cs="Times New Roman"/>
          <w:b/>
          <w:bCs/>
          <w:color w:val="000000"/>
          <w:szCs w:val="21"/>
        </w:rPr>
        <w:t>Table S2</w:t>
      </w:r>
      <w:r w:rsidRPr="009C163E">
        <w:rPr>
          <w:rFonts w:ascii="Times New Roman" w:hAnsi="Times New Roman" w:cs="Times New Roman"/>
          <w:color w:val="000000"/>
          <w:szCs w:val="21"/>
        </w:rPr>
        <w:t xml:space="preserve"> The affinity for the complexes by Gaussian</w:t>
      </w:r>
    </w:p>
    <w:tbl>
      <w:tblPr>
        <w:tblStyle w:val="a7"/>
        <w:tblW w:w="0" w:type="auto"/>
        <w:tblBorders>
          <w:top w:val="single" w:sz="12" w:space="0" w:color="auto"/>
          <w:left w:val="none" w:sz="0" w:space="0" w:color="auto"/>
          <w:bottom w:val="single" w:sz="12" w:space="0" w:color="auto"/>
          <w:right w:val="none" w:sz="0" w:space="0" w:color="auto"/>
          <w:insideH w:val="none" w:sz="0" w:space="0" w:color="auto"/>
        </w:tblBorders>
        <w:tblLook w:val="04A0" w:firstRow="1" w:lastRow="0" w:firstColumn="1" w:lastColumn="0" w:noHBand="0" w:noVBand="1"/>
      </w:tblPr>
      <w:tblGrid>
        <w:gridCol w:w="1574"/>
        <w:gridCol w:w="1685"/>
        <w:gridCol w:w="1685"/>
        <w:gridCol w:w="1681"/>
        <w:gridCol w:w="1681"/>
      </w:tblGrid>
      <w:tr w:rsidR="00BE400B" w:rsidRPr="009C163E" w14:paraId="25745E70" w14:textId="77777777" w:rsidTr="00323DF3">
        <w:tc>
          <w:tcPr>
            <w:tcW w:w="8306" w:type="dxa"/>
            <w:gridSpan w:val="5"/>
            <w:tcBorders>
              <w:top w:val="single" w:sz="18" w:space="0" w:color="auto"/>
              <w:bottom w:val="single" w:sz="18" w:space="0" w:color="auto"/>
            </w:tcBorders>
          </w:tcPr>
          <w:p w14:paraId="5691764D"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Affinity (10</w:t>
            </w:r>
            <w:r w:rsidRPr="009C163E">
              <w:rPr>
                <w:rFonts w:ascii="Times New Roman" w:hAnsi="Times New Roman" w:cs="Times New Roman"/>
                <w:szCs w:val="21"/>
                <w:vertAlign w:val="superscript"/>
              </w:rPr>
              <w:t>6</w:t>
            </w:r>
            <w:r w:rsidRPr="009C163E">
              <w:rPr>
                <w:rFonts w:ascii="Times New Roman" w:hAnsi="Times New Roman" w:cs="Times New Roman"/>
                <w:szCs w:val="21"/>
              </w:rPr>
              <w:t xml:space="preserve"> kcal/mol)</w:t>
            </w:r>
          </w:p>
        </w:tc>
      </w:tr>
      <w:tr w:rsidR="00BE400B" w:rsidRPr="009C163E" w14:paraId="66F980C3" w14:textId="77777777" w:rsidTr="00323DF3">
        <w:tc>
          <w:tcPr>
            <w:tcW w:w="1574" w:type="dxa"/>
            <w:tcBorders>
              <w:top w:val="single" w:sz="18" w:space="0" w:color="auto"/>
              <w:bottom w:val="single" w:sz="18" w:space="0" w:color="auto"/>
              <w:right w:val="nil"/>
            </w:tcBorders>
          </w:tcPr>
          <w:p w14:paraId="7C57A8D4"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color w:val="000000"/>
                <w:szCs w:val="21"/>
              </w:rPr>
              <w:t>Mode</w:t>
            </w:r>
          </w:p>
        </w:tc>
        <w:tc>
          <w:tcPr>
            <w:tcW w:w="1685" w:type="dxa"/>
            <w:tcBorders>
              <w:top w:val="single" w:sz="18" w:space="0" w:color="auto"/>
              <w:left w:val="nil"/>
              <w:bottom w:val="single" w:sz="18" w:space="0" w:color="auto"/>
              <w:right w:val="nil"/>
            </w:tcBorders>
          </w:tcPr>
          <w:p w14:paraId="49F4CB6B" w14:textId="77777777" w:rsidR="00BE400B" w:rsidRPr="009C163E"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[β-CD+D-T4+</w:t>
            </w:r>
            <w:proofErr w:type="gramStart"/>
            <w:r w:rsidRPr="006D47EF">
              <w:rPr>
                <w:rFonts w:ascii="Times New Roman" w:eastAsia="宋体" w:hAnsi="Times New Roman" w:cs="Times New Roman"/>
                <w:bCs/>
                <w:kern w:val="0"/>
                <w:szCs w:val="21"/>
              </w:rPr>
              <w:t>H]</w:t>
            </w:r>
            <w:r w:rsidRPr="006D47EF">
              <w:rPr>
                <w:rFonts w:ascii="Times New Roman" w:eastAsia="宋体" w:hAnsi="Times New Roman" w:cs="Times New Roman"/>
                <w:bCs/>
                <w:kern w:val="0"/>
                <w:szCs w:val="21"/>
                <w:vertAlign w:val="superscript"/>
              </w:rPr>
              <w:t>+</w:t>
            </w:r>
            <w:proofErr w:type="gramEnd"/>
          </w:p>
        </w:tc>
        <w:tc>
          <w:tcPr>
            <w:tcW w:w="1685" w:type="dxa"/>
            <w:tcBorders>
              <w:top w:val="single" w:sz="18" w:space="0" w:color="auto"/>
              <w:left w:val="nil"/>
              <w:bottom w:val="single" w:sz="18" w:space="0" w:color="auto"/>
              <w:right w:val="nil"/>
            </w:tcBorders>
          </w:tcPr>
          <w:p w14:paraId="4F2CB232" w14:textId="77777777" w:rsidR="00BE400B" w:rsidRPr="009C163E" w:rsidRDefault="00BE400B" w:rsidP="00323DF3">
            <w:pPr>
              <w:jc w:val="center"/>
              <w:rPr>
                <w:rFonts w:ascii="Times New Roman" w:hAnsi="Times New Roman" w:cs="Times New Roman"/>
                <w:color w:val="000000"/>
                <w:szCs w:val="21"/>
              </w:rPr>
            </w:pPr>
            <w:r w:rsidRPr="004970D3">
              <w:rPr>
                <w:rFonts w:ascii="Times New Roman" w:hAnsi="Times New Roman" w:cs="Times New Roman"/>
                <w:szCs w:val="21"/>
              </w:rPr>
              <w:t>[</w:t>
            </w:r>
            <w:r>
              <w:rPr>
                <w:rFonts w:ascii="等线" w:eastAsia="等线" w:hAnsi="等线" w:cs="Times New Roman" w:hint="eastAsia"/>
                <w:szCs w:val="21"/>
              </w:rPr>
              <w:t>β</w:t>
            </w:r>
            <w:r>
              <w:rPr>
                <w:rFonts w:ascii="Times New Roman" w:hAnsi="Times New Roman" w:cs="Times New Roman"/>
                <w:szCs w:val="21"/>
              </w:rPr>
              <w:t>-CD+L-T4+H]</w:t>
            </w:r>
            <w:r w:rsidRPr="004970D3">
              <w:rPr>
                <w:rFonts w:ascii="Times New Roman" w:hAnsi="Times New Roman" w:cs="Times New Roman"/>
                <w:szCs w:val="21"/>
                <w:vertAlign w:val="superscript"/>
              </w:rPr>
              <w:t>+</w:t>
            </w:r>
          </w:p>
        </w:tc>
        <w:tc>
          <w:tcPr>
            <w:tcW w:w="1681" w:type="dxa"/>
            <w:tcBorders>
              <w:top w:val="single" w:sz="18" w:space="0" w:color="auto"/>
              <w:left w:val="nil"/>
              <w:bottom w:val="single" w:sz="18" w:space="0" w:color="auto"/>
              <w:right w:val="nil"/>
            </w:tcBorders>
          </w:tcPr>
          <w:p w14:paraId="00BCF857" w14:textId="77777777" w:rsidR="00BE400B" w:rsidRPr="009C163E"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[β-CD+D-T4+</w:t>
            </w:r>
            <w:r>
              <w:rPr>
                <w:rFonts w:ascii="Times New Roman" w:eastAsia="宋体" w:hAnsi="Times New Roman" w:cs="Times New Roman"/>
                <w:bCs/>
                <w:kern w:val="0"/>
                <w:szCs w:val="21"/>
              </w:rPr>
              <w:t>Ca</w:t>
            </w:r>
            <w:r w:rsidRPr="006D47EF">
              <w:rPr>
                <w:rFonts w:ascii="Times New Roman" w:eastAsia="宋体" w:hAnsi="Times New Roman" w:cs="Times New Roman"/>
                <w:bCs/>
                <w:kern w:val="0"/>
                <w:szCs w:val="21"/>
              </w:rPr>
              <w:t>]</w:t>
            </w:r>
            <w:r w:rsidRPr="00E53431">
              <w:rPr>
                <w:rFonts w:ascii="Times New Roman" w:eastAsia="宋体" w:hAnsi="Times New Roman" w:cs="Times New Roman"/>
                <w:bCs/>
                <w:kern w:val="0"/>
                <w:szCs w:val="21"/>
                <w:vertAlign w:val="superscript"/>
              </w:rPr>
              <w:t>2</w:t>
            </w:r>
            <w:r w:rsidRPr="006D47EF">
              <w:rPr>
                <w:rFonts w:ascii="Times New Roman" w:eastAsia="宋体" w:hAnsi="Times New Roman" w:cs="Times New Roman"/>
                <w:bCs/>
                <w:kern w:val="0"/>
                <w:szCs w:val="21"/>
                <w:vertAlign w:val="superscript"/>
              </w:rPr>
              <w:t>+</w:t>
            </w:r>
          </w:p>
        </w:tc>
        <w:tc>
          <w:tcPr>
            <w:tcW w:w="1681" w:type="dxa"/>
            <w:tcBorders>
              <w:top w:val="single" w:sz="18" w:space="0" w:color="auto"/>
              <w:left w:val="nil"/>
              <w:bottom w:val="single" w:sz="18" w:space="0" w:color="auto"/>
            </w:tcBorders>
          </w:tcPr>
          <w:p w14:paraId="6C8FE2B7" w14:textId="77777777" w:rsidR="00BE400B" w:rsidRPr="009C163E" w:rsidRDefault="00BE400B" w:rsidP="00323DF3">
            <w:pPr>
              <w:jc w:val="center"/>
              <w:rPr>
                <w:rFonts w:ascii="Times New Roman" w:hAnsi="Times New Roman" w:cs="Times New Roman"/>
                <w:color w:val="000000"/>
                <w:szCs w:val="21"/>
              </w:rPr>
            </w:pPr>
            <w:r w:rsidRPr="006D47EF">
              <w:rPr>
                <w:rFonts w:ascii="Times New Roman" w:eastAsia="宋体" w:hAnsi="Times New Roman" w:cs="Times New Roman"/>
                <w:bCs/>
                <w:kern w:val="0"/>
                <w:szCs w:val="21"/>
              </w:rPr>
              <w:t>[β-CD+</w:t>
            </w:r>
            <w:r>
              <w:rPr>
                <w:rFonts w:ascii="Times New Roman" w:eastAsia="宋体" w:hAnsi="Times New Roman" w:cs="Times New Roman"/>
                <w:bCs/>
                <w:kern w:val="0"/>
                <w:szCs w:val="21"/>
              </w:rPr>
              <w:t>L</w:t>
            </w:r>
            <w:r w:rsidRPr="006D47EF">
              <w:rPr>
                <w:rFonts w:ascii="Times New Roman" w:eastAsia="宋体" w:hAnsi="Times New Roman" w:cs="Times New Roman"/>
                <w:bCs/>
                <w:kern w:val="0"/>
                <w:szCs w:val="21"/>
              </w:rPr>
              <w:t>-T4+</w:t>
            </w:r>
            <w:r>
              <w:rPr>
                <w:rFonts w:ascii="Times New Roman" w:eastAsia="宋体" w:hAnsi="Times New Roman" w:cs="Times New Roman"/>
                <w:bCs/>
                <w:kern w:val="0"/>
                <w:szCs w:val="21"/>
              </w:rPr>
              <w:t>Ca</w:t>
            </w:r>
            <w:r w:rsidRPr="006D47EF">
              <w:rPr>
                <w:rFonts w:ascii="Times New Roman" w:eastAsia="宋体" w:hAnsi="Times New Roman" w:cs="Times New Roman"/>
                <w:bCs/>
                <w:kern w:val="0"/>
                <w:szCs w:val="21"/>
              </w:rPr>
              <w:t>]</w:t>
            </w:r>
            <w:r w:rsidRPr="00E53431">
              <w:rPr>
                <w:rFonts w:ascii="Times New Roman" w:eastAsia="宋体" w:hAnsi="Times New Roman" w:cs="Times New Roman"/>
                <w:bCs/>
                <w:kern w:val="0"/>
                <w:szCs w:val="21"/>
                <w:vertAlign w:val="superscript"/>
              </w:rPr>
              <w:t>2</w:t>
            </w:r>
            <w:r w:rsidRPr="006D47EF">
              <w:rPr>
                <w:rFonts w:ascii="Times New Roman" w:eastAsia="宋体" w:hAnsi="Times New Roman" w:cs="Times New Roman"/>
                <w:bCs/>
                <w:kern w:val="0"/>
                <w:szCs w:val="21"/>
                <w:vertAlign w:val="superscript"/>
              </w:rPr>
              <w:t>+</w:t>
            </w:r>
          </w:p>
        </w:tc>
      </w:tr>
      <w:tr w:rsidR="00BE400B" w:rsidRPr="009C163E" w14:paraId="76A752B9" w14:textId="77777777" w:rsidTr="00323DF3">
        <w:tc>
          <w:tcPr>
            <w:tcW w:w="1574" w:type="dxa"/>
            <w:tcBorders>
              <w:top w:val="single" w:sz="18" w:space="0" w:color="auto"/>
              <w:bottom w:val="nil"/>
              <w:right w:val="nil"/>
            </w:tcBorders>
          </w:tcPr>
          <w:p w14:paraId="0CCDAF01"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color w:val="000000"/>
                <w:szCs w:val="21"/>
              </w:rPr>
              <w:t>1</w:t>
            </w:r>
          </w:p>
        </w:tc>
        <w:tc>
          <w:tcPr>
            <w:tcW w:w="1685" w:type="dxa"/>
            <w:tcBorders>
              <w:top w:val="single" w:sz="18" w:space="0" w:color="auto"/>
              <w:left w:val="nil"/>
              <w:bottom w:val="nil"/>
              <w:right w:val="nil"/>
            </w:tcBorders>
          </w:tcPr>
          <w:p w14:paraId="49BF7DFF" w14:textId="77777777" w:rsidR="00BE400B" w:rsidRPr="003B303E" w:rsidRDefault="00BE400B" w:rsidP="00323DF3">
            <w:pPr>
              <w:jc w:val="center"/>
              <w:rPr>
                <w:rFonts w:ascii="Times New Roman" w:hAnsi="Times New Roman" w:cs="Times New Roman"/>
                <w:color w:val="FF0000"/>
                <w:szCs w:val="21"/>
              </w:rPr>
            </w:pPr>
            <w:r w:rsidRPr="003B303E">
              <w:rPr>
                <w:rFonts w:ascii="Times New Roman" w:hAnsi="Times New Roman" w:cs="Times New Roman"/>
                <w:color w:val="FF0000"/>
                <w:szCs w:val="21"/>
              </w:rPr>
              <w:t>-3.251</w:t>
            </w:r>
          </w:p>
        </w:tc>
        <w:tc>
          <w:tcPr>
            <w:tcW w:w="1685" w:type="dxa"/>
            <w:tcBorders>
              <w:top w:val="single" w:sz="18" w:space="0" w:color="auto"/>
              <w:left w:val="nil"/>
              <w:bottom w:val="nil"/>
              <w:right w:val="nil"/>
            </w:tcBorders>
          </w:tcPr>
          <w:p w14:paraId="52518829" w14:textId="77777777" w:rsidR="00BE400B" w:rsidRPr="009C163E" w:rsidRDefault="00BE400B" w:rsidP="00323DF3">
            <w:pPr>
              <w:jc w:val="center"/>
              <w:rPr>
                <w:rFonts w:ascii="Times New Roman" w:hAnsi="Times New Roman" w:cs="Times New Roman"/>
                <w:color w:val="000000"/>
                <w:szCs w:val="21"/>
              </w:rPr>
            </w:pPr>
            <w:r>
              <w:rPr>
                <w:rFonts w:ascii="Times New Roman" w:hAnsi="Times New Roman" w:cs="Times New Roman"/>
                <w:color w:val="FF0000"/>
                <w:szCs w:val="21"/>
              </w:rPr>
              <w:t>-3.252</w:t>
            </w:r>
          </w:p>
        </w:tc>
        <w:tc>
          <w:tcPr>
            <w:tcW w:w="1681" w:type="dxa"/>
            <w:tcBorders>
              <w:top w:val="single" w:sz="18" w:space="0" w:color="auto"/>
              <w:left w:val="nil"/>
              <w:bottom w:val="nil"/>
              <w:right w:val="nil"/>
            </w:tcBorders>
          </w:tcPr>
          <w:p w14:paraId="1CE175A6"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w:t>
            </w:r>
            <w:r>
              <w:rPr>
                <w:rFonts w:ascii="Times New Roman" w:hAnsi="Times New Roman" w:cs="Times New Roman"/>
                <w:color w:val="FF0000"/>
                <w:szCs w:val="21"/>
              </w:rPr>
              <w:t>3.27289</w:t>
            </w:r>
          </w:p>
        </w:tc>
        <w:tc>
          <w:tcPr>
            <w:tcW w:w="1681" w:type="dxa"/>
            <w:tcBorders>
              <w:top w:val="single" w:sz="18" w:space="0" w:color="auto"/>
              <w:left w:val="nil"/>
              <w:bottom w:val="nil"/>
            </w:tcBorders>
          </w:tcPr>
          <w:p w14:paraId="106B123C" w14:textId="77777777" w:rsidR="00BE400B" w:rsidRPr="009C163E" w:rsidRDefault="00BE400B" w:rsidP="00323DF3">
            <w:pPr>
              <w:jc w:val="center"/>
              <w:rPr>
                <w:rFonts w:ascii="Times New Roman" w:hAnsi="Times New Roman" w:cs="Times New Roman"/>
                <w:color w:val="FF0000"/>
                <w:szCs w:val="21"/>
              </w:rPr>
            </w:pPr>
            <w:r w:rsidRPr="009C163E">
              <w:rPr>
                <w:rFonts w:ascii="Times New Roman" w:hAnsi="Times New Roman" w:cs="Times New Roman"/>
                <w:color w:val="FF0000"/>
                <w:szCs w:val="21"/>
              </w:rPr>
              <w:t>-</w:t>
            </w:r>
            <w:r>
              <w:rPr>
                <w:rFonts w:ascii="Times New Roman" w:hAnsi="Times New Roman" w:cs="Times New Roman"/>
                <w:color w:val="FF0000"/>
                <w:szCs w:val="21"/>
              </w:rPr>
              <w:t>3.27409</w:t>
            </w:r>
          </w:p>
        </w:tc>
      </w:tr>
      <w:tr w:rsidR="00BE400B" w:rsidRPr="009C163E" w14:paraId="38B159BE" w14:textId="77777777" w:rsidTr="00323DF3">
        <w:tc>
          <w:tcPr>
            <w:tcW w:w="1574" w:type="dxa"/>
            <w:tcBorders>
              <w:top w:val="nil"/>
              <w:bottom w:val="nil"/>
              <w:right w:val="nil"/>
            </w:tcBorders>
          </w:tcPr>
          <w:p w14:paraId="0C1D75A0"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color w:val="000000"/>
                <w:szCs w:val="21"/>
              </w:rPr>
              <w:t>2</w:t>
            </w:r>
          </w:p>
        </w:tc>
        <w:tc>
          <w:tcPr>
            <w:tcW w:w="1685" w:type="dxa"/>
            <w:tcBorders>
              <w:top w:val="nil"/>
              <w:left w:val="nil"/>
              <w:bottom w:val="nil"/>
              <w:right w:val="nil"/>
            </w:tcBorders>
          </w:tcPr>
          <w:p w14:paraId="61363CB0" w14:textId="77777777" w:rsidR="00BE400B" w:rsidRPr="009C163E" w:rsidRDefault="00BE400B" w:rsidP="00323DF3">
            <w:pPr>
              <w:jc w:val="center"/>
              <w:rPr>
                <w:rFonts w:ascii="Times New Roman" w:hAnsi="Times New Roman" w:cs="Times New Roman"/>
                <w:color w:val="000000"/>
                <w:szCs w:val="21"/>
              </w:rPr>
            </w:pPr>
            <w:r w:rsidRPr="003B303E">
              <w:rPr>
                <w:rFonts w:ascii="Times New Roman" w:hAnsi="Times New Roman" w:cs="Times New Roman"/>
                <w:szCs w:val="21"/>
              </w:rPr>
              <w:t>-</w:t>
            </w:r>
            <w:r>
              <w:rPr>
                <w:rFonts w:ascii="Times New Roman" w:hAnsi="Times New Roman" w:cs="Times New Roman"/>
                <w:szCs w:val="21"/>
              </w:rPr>
              <w:t>3</w:t>
            </w:r>
            <w:r w:rsidRPr="003B303E">
              <w:rPr>
                <w:rFonts w:ascii="Times New Roman" w:hAnsi="Times New Roman" w:cs="Times New Roman"/>
                <w:szCs w:val="21"/>
              </w:rPr>
              <w:t>.</w:t>
            </w:r>
            <w:r>
              <w:rPr>
                <w:rFonts w:ascii="Times New Roman" w:hAnsi="Times New Roman" w:cs="Times New Roman"/>
                <w:szCs w:val="21"/>
              </w:rPr>
              <w:t>2</w:t>
            </w:r>
            <w:r w:rsidRPr="003B303E">
              <w:rPr>
                <w:rFonts w:ascii="Times New Roman" w:hAnsi="Times New Roman" w:cs="Times New Roman"/>
                <w:szCs w:val="21"/>
              </w:rPr>
              <w:t>33</w:t>
            </w:r>
          </w:p>
        </w:tc>
        <w:tc>
          <w:tcPr>
            <w:tcW w:w="1685" w:type="dxa"/>
            <w:tcBorders>
              <w:top w:val="nil"/>
              <w:left w:val="nil"/>
              <w:bottom w:val="nil"/>
              <w:right w:val="nil"/>
            </w:tcBorders>
          </w:tcPr>
          <w:p w14:paraId="78C3034D"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w:t>
            </w:r>
            <w:r w:rsidRPr="009C163E">
              <w:rPr>
                <w:rFonts w:ascii="Times New Roman" w:hAnsi="Times New Roman" w:cs="Times New Roman"/>
                <w:szCs w:val="21"/>
              </w:rPr>
              <w:t>.034</w:t>
            </w:r>
          </w:p>
        </w:tc>
        <w:tc>
          <w:tcPr>
            <w:tcW w:w="1681" w:type="dxa"/>
            <w:tcBorders>
              <w:top w:val="nil"/>
              <w:left w:val="nil"/>
              <w:bottom w:val="nil"/>
              <w:right w:val="nil"/>
            </w:tcBorders>
          </w:tcPr>
          <w:p w14:paraId="6C62993B"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3.27287</w:t>
            </w:r>
          </w:p>
        </w:tc>
        <w:tc>
          <w:tcPr>
            <w:tcW w:w="1681" w:type="dxa"/>
            <w:tcBorders>
              <w:top w:val="nil"/>
              <w:left w:val="nil"/>
              <w:bottom w:val="nil"/>
            </w:tcBorders>
          </w:tcPr>
          <w:p w14:paraId="1D9D5ACE"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3.27407</w:t>
            </w:r>
          </w:p>
        </w:tc>
      </w:tr>
      <w:tr w:rsidR="00BE400B" w:rsidRPr="009C163E" w14:paraId="57EF3403" w14:textId="77777777" w:rsidTr="00323DF3">
        <w:tc>
          <w:tcPr>
            <w:tcW w:w="1574" w:type="dxa"/>
            <w:tcBorders>
              <w:top w:val="nil"/>
              <w:bottom w:val="nil"/>
              <w:right w:val="nil"/>
            </w:tcBorders>
          </w:tcPr>
          <w:p w14:paraId="06CC9DC0"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color w:val="000000"/>
                <w:szCs w:val="21"/>
              </w:rPr>
              <w:t>3</w:t>
            </w:r>
          </w:p>
        </w:tc>
        <w:tc>
          <w:tcPr>
            <w:tcW w:w="1685" w:type="dxa"/>
            <w:tcBorders>
              <w:top w:val="nil"/>
              <w:left w:val="nil"/>
              <w:bottom w:val="nil"/>
              <w:right w:val="nil"/>
            </w:tcBorders>
          </w:tcPr>
          <w:p w14:paraId="72CC8C6A"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w:t>
            </w:r>
            <w:r w:rsidRPr="009C163E">
              <w:rPr>
                <w:rFonts w:ascii="Times New Roman" w:hAnsi="Times New Roman" w:cs="Times New Roman"/>
                <w:szCs w:val="21"/>
              </w:rPr>
              <w:t>.</w:t>
            </w:r>
            <w:r>
              <w:rPr>
                <w:rFonts w:ascii="Times New Roman" w:hAnsi="Times New Roman" w:cs="Times New Roman"/>
                <w:szCs w:val="21"/>
              </w:rPr>
              <w:t>2</w:t>
            </w:r>
            <w:r w:rsidRPr="009C163E">
              <w:rPr>
                <w:rFonts w:ascii="Times New Roman" w:hAnsi="Times New Roman" w:cs="Times New Roman"/>
                <w:szCs w:val="21"/>
              </w:rPr>
              <w:t>30</w:t>
            </w:r>
          </w:p>
        </w:tc>
        <w:tc>
          <w:tcPr>
            <w:tcW w:w="1685" w:type="dxa"/>
            <w:tcBorders>
              <w:top w:val="nil"/>
              <w:left w:val="nil"/>
              <w:bottom w:val="nil"/>
              <w:right w:val="nil"/>
            </w:tcBorders>
          </w:tcPr>
          <w:p w14:paraId="2C33AB28"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3.031</w:t>
            </w:r>
          </w:p>
        </w:tc>
        <w:tc>
          <w:tcPr>
            <w:tcW w:w="1681" w:type="dxa"/>
            <w:tcBorders>
              <w:top w:val="nil"/>
              <w:left w:val="nil"/>
              <w:bottom w:val="nil"/>
              <w:right w:val="nil"/>
            </w:tcBorders>
          </w:tcPr>
          <w:p w14:paraId="5539DFB1"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3.27225</w:t>
            </w:r>
          </w:p>
        </w:tc>
        <w:tc>
          <w:tcPr>
            <w:tcW w:w="1681" w:type="dxa"/>
            <w:tcBorders>
              <w:top w:val="nil"/>
              <w:left w:val="nil"/>
              <w:bottom w:val="nil"/>
            </w:tcBorders>
          </w:tcPr>
          <w:p w14:paraId="2847720D" w14:textId="77777777" w:rsidR="00BE400B" w:rsidRPr="009C163E" w:rsidRDefault="00BE400B" w:rsidP="00323DF3">
            <w:pPr>
              <w:jc w:val="center"/>
              <w:rPr>
                <w:rFonts w:ascii="Times New Roman" w:hAnsi="Times New Roman" w:cs="Times New Roman"/>
                <w:color w:val="000000"/>
                <w:szCs w:val="21"/>
              </w:rPr>
            </w:pPr>
            <w:r w:rsidRPr="009C163E">
              <w:rPr>
                <w:rFonts w:ascii="Times New Roman" w:hAnsi="Times New Roman" w:cs="Times New Roman"/>
                <w:szCs w:val="21"/>
              </w:rPr>
              <w:t>-</w:t>
            </w:r>
            <w:r>
              <w:rPr>
                <w:rFonts w:ascii="Times New Roman" w:hAnsi="Times New Roman" w:cs="Times New Roman"/>
                <w:szCs w:val="21"/>
              </w:rPr>
              <w:t>3.27365</w:t>
            </w:r>
          </w:p>
        </w:tc>
      </w:tr>
      <w:tr w:rsidR="00BE400B" w:rsidRPr="009C163E" w14:paraId="5E92D70E" w14:textId="77777777" w:rsidTr="00323DF3">
        <w:tc>
          <w:tcPr>
            <w:tcW w:w="1574" w:type="dxa"/>
            <w:tcBorders>
              <w:top w:val="nil"/>
              <w:bottom w:val="nil"/>
              <w:right w:val="nil"/>
            </w:tcBorders>
          </w:tcPr>
          <w:p w14:paraId="0EAB4862" w14:textId="77777777" w:rsidR="00BE400B" w:rsidRPr="009C163E" w:rsidRDefault="00BE400B" w:rsidP="00323DF3">
            <w:pPr>
              <w:jc w:val="center"/>
              <w:rPr>
                <w:rFonts w:ascii="Times New Roman" w:hAnsi="Times New Roman" w:cs="Times New Roman"/>
                <w:color w:val="000000"/>
                <w:szCs w:val="21"/>
              </w:rPr>
            </w:pPr>
            <w:r>
              <w:rPr>
                <w:rFonts w:ascii="Times New Roman" w:hAnsi="Times New Roman" w:cs="Times New Roman" w:hint="eastAsia"/>
                <w:color w:val="000000"/>
                <w:szCs w:val="21"/>
              </w:rPr>
              <w:t>4</w:t>
            </w:r>
          </w:p>
        </w:tc>
        <w:tc>
          <w:tcPr>
            <w:tcW w:w="1685" w:type="dxa"/>
            <w:tcBorders>
              <w:top w:val="nil"/>
              <w:left w:val="nil"/>
              <w:bottom w:val="nil"/>
              <w:right w:val="nil"/>
            </w:tcBorders>
          </w:tcPr>
          <w:p w14:paraId="5C04A3A7"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3.226</w:t>
            </w:r>
          </w:p>
        </w:tc>
        <w:tc>
          <w:tcPr>
            <w:tcW w:w="1685" w:type="dxa"/>
            <w:tcBorders>
              <w:top w:val="nil"/>
              <w:left w:val="nil"/>
              <w:bottom w:val="nil"/>
              <w:right w:val="nil"/>
            </w:tcBorders>
          </w:tcPr>
          <w:p w14:paraId="39072585"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3.029</w:t>
            </w:r>
          </w:p>
        </w:tc>
        <w:tc>
          <w:tcPr>
            <w:tcW w:w="1681" w:type="dxa"/>
            <w:tcBorders>
              <w:top w:val="nil"/>
              <w:left w:val="nil"/>
              <w:bottom w:val="nil"/>
              <w:right w:val="nil"/>
            </w:tcBorders>
          </w:tcPr>
          <w:p w14:paraId="62372FB6"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3.27204</w:t>
            </w:r>
          </w:p>
        </w:tc>
        <w:tc>
          <w:tcPr>
            <w:tcW w:w="1681" w:type="dxa"/>
            <w:tcBorders>
              <w:top w:val="nil"/>
              <w:left w:val="nil"/>
              <w:bottom w:val="nil"/>
            </w:tcBorders>
          </w:tcPr>
          <w:p w14:paraId="7A2E557F"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3.27315</w:t>
            </w:r>
          </w:p>
        </w:tc>
      </w:tr>
      <w:tr w:rsidR="00BE400B" w:rsidRPr="009C163E" w14:paraId="4C949EF6" w14:textId="77777777" w:rsidTr="00323DF3">
        <w:tc>
          <w:tcPr>
            <w:tcW w:w="1574" w:type="dxa"/>
            <w:tcBorders>
              <w:top w:val="nil"/>
              <w:bottom w:val="single" w:sz="18" w:space="0" w:color="auto"/>
              <w:right w:val="nil"/>
            </w:tcBorders>
          </w:tcPr>
          <w:p w14:paraId="42511FE8" w14:textId="77777777" w:rsidR="00BE400B" w:rsidRPr="009C163E" w:rsidRDefault="00BE400B" w:rsidP="00323DF3">
            <w:pPr>
              <w:jc w:val="center"/>
              <w:rPr>
                <w:rFonts w:ascii="Times New Roman" w:hAnsi="Times New Roman" w:cs="Times New Roman"/>
                <w:color w:val="000000"/>
                <w:szCs w:val="21"/>
              </w:rPr>
            </w:pPr>
            <w:r>
              <w:rPr>
                <w:rFonts w:ascii="Times New Roman" w:hAnsi="Times New Roman" w:cs="Times New Roman" w:hint="eastAsia"/>
                <w:color w:val="000000"/>
                <w:szCs w:val="21"/>
              </w:rPr>
              <w:t>5</w:t>
            </w:r>
          </w:p>
        </w:tc>
        <w:tc>
          <w:tcPr>
            <w:tcW w:w="1685" w:type="dxa"/>
            <w:tcBorders>
              <w:top w:val="nil"/>
              <w:left w:val="nil"/>
              <w:bottom w:val="single" w:sz="18" w:space="0" w:color="auto"/>
              <w:right w:val="nil"/>
            </w:tcBorders>
          </w:tcPr>
          <w:p w14:paraId="3D41EFBB"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3.220</w:t>
            </w:r>
          </w:p>
        </w:tc>
        <w:tc>
          <w:tcPr>
            <w:tcW w:w="1685" w:type="dxa"/>
            <w:tcBorders>
              <w:top w:val="nil"/>
              <w:left w:val="nil"/>
              <w:bottom w:val="single" w:sz="18" w:space="0" w:color="auto"/>
              <w:right w:val="nil"/>
            </w:tcBorders>
          </w:tcPr>
          <w:p w14:paraId="2596BAB8"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3.029</w:t>
            </w:r>
          </w:p>
        </w:tc>
        <w:tc>
          <w:tcPr>
            <w:tcW w:w="1681" w:type="dxa"/>
            <w:tcBorders>
              <w:top w:val="nil"/>
              <w:left w:val="nil"/>
              <w:bottom w:val="single" w:sz="18" w:space="0" w:color="auto"/>
              <w:right w:val="nil"/>
            </w:tcBorders>
          </w:tcPr>
          <w:p w14:paraId="2285D9E5"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p>
        </w:tc>
        <w:tc>
          <w:tcPr>
            <w:tcW w:w="1681" w:type="dxa"/>
            <w:tcBorders>
              <w:top w:val="nil"/>
              <w:left w:val="nil"/>
              <w:bottom w:val="single" w:sz="18" w:space="0" w:color="auto"/>
            </w:tcBorders>
          </w:tcPr>
          <w:p w14:paraId="0404F0C0" w14:textId="77777777" w:rsidR="00BE400B" w:rsidRPr="009C163E" w:rsidRDefault="00BE400B" w:rsidP="00323DF3">
            <w:pPr>
              <w:jc w:val="center"/>
              <w:rPr>
                <w:rFonts w:ascii="Times New Roman" w:hAnsi="Times New Roman" w:cs="Times New Roman"/>
                <w:szCs w:val="21"/>
              </w:rPr>
            </w:pPr>
            <w:r>
              <w:rPr>
                <w:rFonts w:ascii="Times New Roman" w:hAnsi="Times New Roman" w:cs="Times New Roman" w:hint="eastAsia"/>
                <w:szCs w:val="21"/>
              </w:rPr>
              <w:t>-</w:t>
            </w:r>
          </w:p>
        </w:tc>
      </w:tr>
    </w:tbl>
    <w:p w14:paraId="7CA31975" w14:textId="77777777" w:rsidR="00BE400B" w:rsidRPr="009C163E" w:rsidRDefault="00BE400B" w:rsidP="00BE400B">
      <w:pPr>
        <w:rPr>
          <w:rFonts w:ascii="Times New Roman" w:hAnsi="Times New Roman" w:cs="Times New Roman"/>
          <w:szCs w:val="21"/>
        </w:rPr>
      </w:pPr>
    </w:p>
    <w:p w14:paraId="0B2F143F" w14:textId="3320F2E4" w:rsidR="00BE400B" w:rsidRPr="00BE400B" w:rsidRDefault="00BE400B" w:rsidP="00BE400B">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Times New Roman" w:eastAsia="宋体" w:hAnsi="Times New Roman" w:cs="Times New Roman"/>
          <w:b/>
          <w:bCs/>
          <w:color w:val="000000"/>
          <w:kern w:val="0"/>
          <w:szCs w:val="21"/>
        </w:rPr>
      </w:pPr>
      <w:r w:rsidRPr="00BE400B">
        <w:rPr>
          <w:rFonts w:ascii="Times New Roman" w:eastAsia="宋体" w:hAnsi="Times New Roman" w:cs="Times New Roman"/>
          <w:b/>
          <w:bCs/>
          <w:color w:val="000000"/>
          <w:kern w:val="0"/>
          <w:szCs w:val="21"/>
        </w:rPr>
        <w:t>A comparison of the proposed method with the prior methods</w:t>
      </w:r>
    </w:p>
    <w:p w14:paraId="5135C1DE" w14:textId="34DDD9C0" w:rsidR="00727377" w:rsidRDefault="00727377" w:rsidP="00727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33662">
        <w:rPr>
          <w:rFonts w:ascii="Times New Roman" w:eastAsia="宋体" w:hAnsi="Times New Roman" w:cs="Times New Roman"/>
          <w:b/>
          <w:bCs/>
          <w:color w:val="000000"/>
          <w:kern w:val="0"/>
          <w:szCs w:val="21"/>
        </w:rPr>
        <w:t>Table S</w:t>
      </w:r>
      <w:r w:rsidR="00BE400B">
        <w:rPr>
          <w:rFonts w:ascii="Times New Roman" w:eastAsia="宋体" w:hAnsi="Times New Roman" w:cs="Times New Roman"/>
          <w:b/>
          <w:bCs/>
          <w:color w:val="000000"/>
          <w:kern w:val="0"/>
          <w:szCs w:val="21"/>
        </w:rPr>
        <w:t>3</w:t>
      </w:r>
      <w:r w:rsidRPr="00133662">
        <w:rPr>
          <w:rFonts w:ascii="Times New Roman" w:eastAsia="宋体" w:hAnsi="Times New Roman" w:cs="Times New Roman"/>
          <w:b/>
          <w:bCs/>
          <w:color w:val="000000"/>
          <w:kern w:val="0"/>
          <w:szCs w:val="21"/>
        </w:rPr>
        <w:t xml:space="preserve"> </w:t>
      </w:r>
      <w:r>
        <w:rPr>
          <w:rFonts w:ascii="Times New Roman" w:eastAsia="宋体" w:hAnsi="Times New Roman" w:cs="Times New Roman"/>
          <w:color w:val="000000"/>
          <w:kern w:val="0"/>
          <w:szCs w:val="21"/>
        </w:rPr>
        <w:t>A comparison of the proposed method with the prior methods</w:t>
      </w:r>
    </w:p>
    <w:tbl>
      <w:tblPr>
        <w:tblStyle w:val="a7"/>
        <w:tblW w:w="8500"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581"/>
        <w:gridCol w:w="1487"/>
        <w:gridCol w:w="1676"/>
        <w:gridCol w:w="1173"/>
        <w:gridCol w:w="1516"/>
        <w:gridCol w:w="1067"/>
      </w:tblGrid>
      <w:tr w:rsidR="00727377" w14:paraId="58D714DD" w14:textId="77777777" w:rsidTr="00354EF4">
        <w:tc>
          <w:tcPr>
            <w:tcW w:w="1581" w:type="dxa"/>
            <w:tcBorders>
              <w:top w:val="single" w:sz="12" w:space="0" w:color="auto"/>
              <w:bottom w:val="single" w:sz="12" w:space="0" w:color="auto"/>
            </w:tcBorders>
            <w:vAlign w:val="center"/>
          </w:tcPr>
          <w:p w14:paraId="165B5185"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M</w:t>
            </w:r>
            <w:r>
              <w:rPr>
                <w:rFonts w:ascii="Times New Roman" w:eastAsia="宋体" w:hAnsi="Times New Roman" w:cs="Times New Roman"/>
                <w:color w:val="000000"/>
                <w:kern w:val="0"/>
                <w:szCs w:val="21"/>
              </w:rPr>
              <w:t>atrix</w:t>
            </w:r>
          </w:p>
        </w:tc>
        <w:tc>
          <w:tcPr>
            <w:tcW w:w="1487" w:type="dxa"/>
            <w:tcBorders>
              <w:top w:val="single" w:sz="12" w:space="0" w:color="auto"/>
              <w:bottom w:val="single" w:sz="12" w:space="0" w:color="auto"/>
            </w:tcBorders>
            <w:vAlign w:val="center"/>
          </w:tcPr>
          <w:p w14:paraId="4853160F"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Separation method</w:t>
            </w:r>
          </w:p>
        </w:tc>
        <w:tc>
          <w:tcPr>
            <w:tcW w:w="1676" w:type="dxa"/>
            <w:tcBorders>
              <w:top w:val="single" w:sz="12" w:space="0" w:color="auto"/>
              <w:bottom w:val="single" w:sz="12" w:space="0" w:color="auto"/>
            </w:tcBorders>
            <w:vAlign w:val="center"/>
          </w:tcPr>
          <w:p w14:paraId="368226E0"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Detected method</w:t>
            </w:r>
          </w:p>
        </w:tc>
        <w:tc>
          <w:tcPr>
            <w:tcW w:w="1173" w:type="dxa"/>
            <w:tcBorders>
              <w:top w:val="single" w:sz="12" w:space="0" w:color="auto"/>
              <w:bottom w:val="single" w:sz="12" w:space="0" w:color="auto"/>
            </w:tcBorders>
            <w:vAlign w:val="center"/>
          </w:tcPr>
          <w:p w14:paraId="3A1A28A8"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Time</w:t>
            </w:r>
          </w:p>
        </w:tc>
        <w:tc>
          <w:tcPr>
            <w:tcW w:w="1516" w:type="dxa"/>
            <w:tcBorders>
              <w:top w:val="single" w:sz="12" w:space="0" w:color="auto"/>
              <w:bottom w:val="single" w:sz="12" w:space="0" w:color="auto"/>
            </w:tcBorders>
            <w:vAlign w:val="center"/>
          </w:tcPr>
          <w:p w14:paraId="1896813C"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L</w:t>
            </w:r>
            <w:r>
              <w:rPr>
                <w:rFonts w:ascii="Times New Roman" w:eastAsia="宋体" w:hAnsi="Times New Roman" w:cs="Times New Roman"/>
                <w:color w:val="000000"/>
                <w:kern w:val="0"/>
                <w:szCs w:val="21"/>
              </w:rPr>
              <w:t>OD</w:t>
            </w:r>
          </w:p>
        </w:tc>
        <w:tc>
          <w:tcPr>
            <w:tcW w:w="1067" w:type="dxa"/>
            <w:tcBorders>
              <w:top w:val="single" w:sz="12" w:space="0" w:color="auto"/>
              <w:bottom w:val="single" w:sz="12" w:space="0" w:color="auto"/>
            </w:tcBorders>
            <w:vAlign w:val="center"/>
          </w:tcPr>
          <w:p w14:paraId="60E8AA38"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Reference</w:t>
            </w:r>
          </w:p>
        </w:tc>
      </w:tr>
      <w:tr w:rsidR="00727377" w14:paraId="764E8AED" w14:textId="77777777" w:rsidTr="00354EF4">
        <w:tc>
          <w:tcPr>
            <w:tcW w:w="1581" w:type="dxa"/>
            <w:tcBorders>
              <w:top w:val="single" w:sz="12" w:space="0" w:color="auto"/>
              <w:bottom w:val="nil"/>
            </w:tcBorders>
            <w:vAlign w:val="center"/>
          </w:tcPr>
          <w:p w14:paraId="4E48390D"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s</w:t>
            </w:r>
            <w:r>
              <w:rPr>
                <w:rFonts w:ascii="Times New Roman" w:eastAsia="宋体" w:hAnsi="Times New Roman" w:cs="Times New Roman"/>
                <w:color w:val="000000"/>
                <w:kern w:val="0"/>
                <w:szCs w:val="21"/>
              </w:rPr>
              <w:t>erum</w:t>
            </w:r>
          </w:p>
        </w:tc>
        <w:tc>
          <w:tcPr>
            <w:tcW w:w="1487" w:type="dxa"/>
            <w:tcBorders>
              <w:top w:val="single" w:sz="12" w:space="0" w:color="auto"/>
              <w:bottom w:val="nil"/>
            </w:tcBorders>
            <w:vAlign w:val="center"/>
          </w:tcPr>
          <w:p w14:paraId="43C18E99"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10E76">
              <w:rPr>
                <w:rFonts w:ascii="Times New Roman" w:eastAsia="宋体" w:hAnsi="Times New Roman" w:cs="Times New Roman"/>
                <w:color w:val="000000"/>
                <w:kern w:val="0"/>
                <w:szCs w:val="21"/>
              </w:rPr>
              <w:t>using a chiral mobile phase additive and a silica column</w:t>
            </w:r>
          </w:p>
        </w:tc>
        <w:tc>
          <w:tcPr>
            <w:tcW w:w="1676" w:type="dxa"/>
            <w:tcBorders>
              <w:top w:val="single" w:sz="12" w:space="0" w:color="auto"/>
              <w:bottom w:val="nil"/>
            </w:tcBorders>
            <w:vAlign w:val="center"/>
          </w:tcPr>
          <w:p w14:paraId="73886C7B"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H</w:t>
            </w:r>
            <w:r>
              <w:rPr>
                <w:rFonts w:ascii="Times New Roman" w:eastAsia="宋体" w:hAnsi="Times New Roman" w:cs="Times New Roman"/>
                <w:color w:val="000000"/>
                <w:kern w:val="0"/>
                <w:szCs w:val="21"/>
              </w:rPr>
              <w:t>PLC</w:t>
            </w:r>
          </w:p>
        </w:tc>
        <w:tc>
          <w:tcPr>
            <w:tcW w:w="1173" w:type="dxa"/>
            <w:tcBorders>
              <w:top w:val="single" w:sz="12" w:space="0" w:color="auto"/>
              <w:bottom w:val="nil"/>
            </w:tcBorders>
            <w:vAlign w:val="center"/>
          </w:tcPr>
          <w:p w14:paraId="53B68FE9"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2 min</w:t>
            </w:r>
          </w:p>
        </w:tc>
        <w:tc>
          <w:tcPr>
            <w:tcW w:w="1516" w:type="dxa"/>
            <w:tcBorders>
              <w:top w:val="single" w:sz="12" w:space="0" w:color="auto"/>
              <w:bottom w:val="nil"/>
            </w:tcBorders>
            <w:vAlign w:val="center"/>
          </w:tcPr>
          <w:p w14:paraId="1DBBC6C5"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r w:rsidRPr="008B4C72">
              <w:rPr>
                <w:rFonts w:ascii="Times New Roman" w:eastAsia="宋体" w:hAnsi="Times New Roman" w:cs="Times New Roman"/>
                <w:color w:val="000000"/>
                <w:kern w:val="0"/>
                <w:szCs w:val="21"/>
              </w:rPr>
              <w:t xml:space="preserve">.1 </w:t>
            </w:r>
            <w:proofErr w:type="spellStart"/>
            <w:r w:rsidRPr="008B4C72">
              <w:rPr>
                <w:rFonts w:ascii="Times New Roman" w:hAnsi="Times New Roman" w:cs="Times New Roman"/>
                <w:color w:val="2E2E2E"/>
              </w:rPr>
              <w:t>μg</w:t>
            </w:r>
            <w:proofErr w:type="spellEnd"/>
            <w:r w:rsidRPr="008B4C72">
              <w:rPr>
                <w:rFonts w:ascii="Times New Roman" w:hAnsi="Times New Roman" w:cs="Times New Roman"/>
                <w:color w:val="2E2E2E"/>
              </w:rPr>
              <w:t xml:space="preserve"> ml</w:t>
            </w:r>
            <w:r w:rsidRPr="008B4C72">
              <w:rPr>
                <w:rFonts w:ascii="Times New Roman" w:hAnsi="Times New Roman" w:cs="Times New Roman"/>
                <w:color w:val="2E2E2E"/>
                <w:vertAlign w:val="superscript"/>
              </w:rPr>
              <w:t>-1</w:t>
            </w:r>
          </w:p>
        </w:tc>
        <w:tc>
          <w:tcPr>
            <w:tcW w:w="1067" w:type="dxa"/>
            <w:tcBorders>
              <w:top w:val="single" w:sz="12" w:space="0" w:color="auto"/>
              <w:bottom w:val="nil"/>
            </w:tcBorders>
            <w:vAlign w:val="center"/>
          </w:tcPr>
          <w:p w14:paraId="47C54756"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176D6C">
              <w:rPr>
                <w:rFonts w:ascii="Times New Roman" w:eastAsia="宋体" w:hAnsi="Times New Roman" w:cs="Times New Roman"/>
                <w:color w:val="00B0F0"/>
                <w:kern w:val="0"/>
                <w:szCs w:val="21"/>
              </w:rPr>
              <w:t>Wang et al., 2003</w:t>
            </w:r>
            <w:r>
              <w:rPr>
                <w:rFonts w:ascii="Times New Roman" w:eastAsia="宋体" w:hAnsi="Times New Roman" w:cs="Times New Roman"/>
                <w:color w:val="000000"/>
                <w:kern w:val="0"/>
                <w:szCs w:val="21"/>
              </w:rPr>
              <w:t>)</w:t>
            </w:r>
          </w:p>
        </w:tc>
      </w:tr>
      <w:tr w:rsidR="00727377" w14:paraId="14A479A5" w14:textId="77777777" w:rsidTr="00354EF4">
        <w:tc>
          <w:tcPr>
            <w:tcW w:w="1581" w:type="dxa"/>
            <w:tcBorders>
              <w:top w:val="nil"/>
              <w:bottom w:val="nil"/>
            </w:tcBorders>
            <w:vAlign w:val="center"/>
          </w:tcPr>
          <w:p w14:paraId="3E349A63"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10E76">
              <w:rPr>
                <w:rFonts w:ascii="Times New Roman" w:eastAsia="宋体" w:hAnsi="Times New Roman" w:cs="Times New Roman"/>
                <w:color w:val="000000"/>
                <w:kern w:val="0"/>
                <w:szCs w:val="21"/>
              </w:rPr>
              <w:t>pharmaceuticals</w:t>
            </w:r>
          </w:p>
        </w:tc>
        <w:tc>
          <w:tcPr>
            <w:tcW w:w="1487" w:type="dxa"/>
            <w:tcBorders>
              <w:top w:val="nil"/>
              <w:bottom w:val="nil"/>
            </w:tcBorders>
            <w:vAlign w:val="center"/>
          </w:tcPr>
          <w:p w14:paraId="03139E36"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10E76">
              <w:rPr>
                <w:rFonts w:ascii="Times New Roman" w:eastAsia="宋体" w:hAnsi="Times New Roman" w:cs="Times New Roman"/>
                <w:color w:val="000000"/>
                <w:kern w:val="0"/>
                <w:szCs w:val="21"/>
              </w:rPr>
              <w:t xml:space="preserve">crown ether </w:t>
            </w:r>
            <w:proofErr w:type="gramStart"/>
            <w:r w:rsidRPr="00C10E76">
              <w:rPr>
                <w:rFonts w:ascii="Times New Roman" w:eastAsia="宋体" w:hAnsi="Times New Roman" w:cs="Times New Roman"/>
                <w:color w:val="000000"/>
                <w:kern w:val="0"/>
                <w:szCs w:val="21"/>
              </w:rPr>
              <w:t>type</w:t>
            </w:r>
            <w:proofErr w:type="gramEnd"/>
            <w:r w:rsidRPr="00C10E76">
              <w:rPr>
                <w:rFonts w:ascii="Times New Roman" w:eastAsia="宋体" w:hAnsi="Times New Roman" w:cs="Times New Roman"/>
                <w:color w:val="000000"/>
                <w:kern w:val="0"/>
                <w:szCs w:val="21"/>
              </w:rPr>
              <w:t xml:space="preserve"> chiral stationary phase</w:t>
            </w:r>
          </w:p>
        </w:tc>
        <w:tc>
          <w:tcPr>
            <w:tcW w:w="1676" w:type="dxa"/>
            <w:tcBorders>
              <w:top w:val="nil"/>
              <w:bottom w:val="nil"/>
            </w:tcBorders>
            <w:vAlign w:val="center"/>
          </w:tcPr>
          <w:p w14:paraId="22A933B8"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H</w:t>
            </w:r>
            <w:r>
              <w:rPr>
                <w:rFonts w:ascii="Times New Roman" w:eastAsia="宋体" w:hAnsi="Times New Roman" w:cs="Times New Roman"/>
                <w:color w:val="000000"/>
                <w:kern w:val="0"/>
                <w:szCs w:val="21"/>
              </w:rPr>
              <w:t>PLC</w:t>
            </w:r>
          </w:p>
        </w:tc>
        <w:tc>
          <w:tcPr>
            <w:tcW w:w="1173" w:type="dxa"/>
            <w:tcBorders>
              <w:top w:val="nil"/>
              <w:bottom w:val="nil"/>
            </w:tcBorders>
            <w:vAlign w:val="center"/>
          </w:tcPr>
          <w:p w14:paraId="5031D2DE"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10E76">
              <w:rPr>
                <w:rFonts w:ascii="Times New Roman" w:eastAsia="宋体" w:hAnsi="Times New Roman" w:cs="Times New Roman"/>
                <w:color w:val="000000"/>
                <w:kern w:val="0"/>
                <w:szCs w:val="21"/>
              </w:rPr>
              <w:t>chiral stationary phase</w:t>
            </w:r>
            <w:r>
              <w:rPr>
                <w:rFonts w:ascii="Times New Roman" w:eastAsia="宋体" w:hAnsi="Times New Roman" w:cs="Times New Roman"/>
                <w:color w:val="000000"/>
                <w:kern w:val="0"/>
                <w:szCs w:val="21"/>
              </w:rPr>
              <w:t xml:space="preserve"> preparation needs 1 mouth</w:t>
            </w:r>
          </w:p>
        </w:tc>
        <w:tc>
          <w:tcPr>
            <w:tcW w:w="1516" w:type="dxa"/>
            <w:tcBorders>
              <w:top w:val="nil"/>
              <w:bottom w:val="nil"/>
            </w:tcBorders>
            <w:vAlign w:val="center"/>
          </w:tcPr>
          <w:p w14:paraId="227361E5"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w:t>
            </w:r>
          </w:p>
        </w:tc>
        <w:tc>
          <w:tcPr>
            <w:tcW w:w="1067" w:type="dxa"/>
            <w:tcBorders>
              <w:top w:val="nil"/>
              <w:bottom w:val="nil"/>
            </w:tcBorders>
            <w:vAlign w:val="center"/>
          </w:tcPr>
          <w:p w14:paraId="3F7F6077"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176D6C">
              <w:rPr>
                <w:rFonts w:ascii="Times New Roman" w:eastAsia="宋体" w:hAnsi="Times New Roman" w:cs="Times New Roman" w:hint="eastAsia"/>
                <w:color w:val="00B0F0"/>
                <w:kern w:val="0"/>
                <w:szCs w:val="21"/>
              </w:rPr>
              <w:t>J</w:t>
            </w:r>
            <w:r w:rsidRPr="00176D6C">
              <w:rPr>
                <w:rFonts w:ascii="Times New Roman" w:eastAsia="宋体" w:hAnsi="Times New Roman" w:cs="Times New Roman"/>
                <w:color w:val="00B0F0"/>
                <w:kern w:val="0"/>
                <w:szCs w:val="21"/>
              </w:rPr>
              <w:t>eon, et al., 2010</w:t>
            </w:r>
            <w:r>
              <w:rPr>
                <w:rFonts w:ascii="Times New Roman" w:eastAsia="宋体" w:hAnsi="Times New Roman" w:cs="Times New Roman"/>
                <w:color w:val="000000"/>
                <w:kern w:val="0"/>
                <w:szCs w:val="21"/>
              </w:rPr>
              <w:t>)</w:t>
            </w:r>
          </w:p>
        </w:tc>
      </w:tr>
      <w:tr w:rsidR="00727377" w14:paraId="69ABE847" w14:textId="77777777" w:rsidTr="00354EF4">
        <w:tc>
          <w:tcPr>
            <w:tcW w:w="1581" w:type="dxa"/>
            <w:tcBorders>
              <w:top w:val="nil"/>
              <w:bottom w:val="nil"/>
            </w:tcBorders>
            <w:vAlign w:val="center"/>
          </w:tcPr>
          <w:p w14:paraId="04DB5C34"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9E7286">
              <w:rPr>
                <w:rFonts w:ascii="Times New Roman" w:eastAsia="宋体" w:hAnsi="Times New Roman" w:cs="Times New Roman"/>
                <w:color w:val="000000"/>
                <w:kern w:val="0"/>
                <w:szCs w:val="21"/>
              </w:rPr>
              <w:t>water, human serum and commercial tablet</w:t>
            </w:r>
          </w:p>
        </w:tc>
        <w:tc>
          <w:tcPr>
            <w:tcW w:w="1487" w:type="dxa"/>
            <w:tcBorders>
              <w:top w:val="nil"/>
              <w:bottom w:val="nil"/>
            </w:tcBorders>
            <w:vAlign w:val="center"/>
          </w:tcPr>
          <w:p w14:paraId="6E6CDF46"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9E7286">
              <w:rPr>
                <w:rFonts w:ascii="Times New Roman" w:eastAsia="宋体" w:hAnsi="Times New Roman" w:cs="Times New Roman"/>
                <w:color w:val="000000"/>
                <w:kern w:val="0"/>
                <w:szCs w:val="21"/>
              </w:rPr>
              <w:t xml:space="preserve">chiral </w:t>
            </w:r>
            <w:proofErr w:type="spellStart"/>
            <w:r w:rsidRPr="009E7286">
              <w:rPr>
                <w:rFonts w:ascii="Times New Roman" w:eastAsia="宋体" w:hAnsi="Times New Roman" w:cs="Times New Roman"/>
                <w:color w:val="000000"/>
                <w:kern w:val="0"/>
                <w:szCs w:val="21"/>
              </w:rPr>
              <w:t>multifarene</w:t>
            </w:r>
            <w:proofErr w:type="spellEnd"/>
            <w:r>
              <w:rPr>
                <w:rFonts w:ascii="Times New Roman" w:eastAsia="宋体" w:hAnsi="Times New Roman" w:cs="Times New Roman"/>
                <w:color w:val="000000"/>
                <w:kern w:val="0"/>
                <w:szCs w:val="21"/>
              </w:rPr>
              <w:t xml:space="preserve"> </w:t>
            </w:r>
            <w:r w:rsidRPr="009E7286">
              <w:rPr>
                <w:rFonts w:ascii="Times New Roman" w:eastAsia="宋体" w:hAnsi="Times New Roman" w:cs="Times New Roman"/>
                <w:color w:val="000000"/>
                <w:kern w:val="0"/>
                <w:szCs w:val="21"/>
              </w:rPr>
              <w:t>[3,2,1] and g-C3N4 quantum dots</w:t>
            </w:r>
          </w:p>
        </w:tc>
        <w:tc>
          <w:tcPr>
            <w:tcW w:w="1676" w:type="dxa"/>
            <w:tcBorders>
              <w:top w:val="nil"/>
              <w:bottom w:val="nil"/>
            </w:tcBorders>
            <w:vAlign w:val="center"/>
          </w:tcPr>
          <w:p w14:paraId="61BE7CF5" w14:textId="77777777" w:rsidR="00727377" w:rsidRPr="009E7286"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Georgia" w:hAnsi="Georgia"/>
                <w:color w:val="2E2E2E"/>
              </w:rPr>
              <w:t>electrochemical</w:t>
            </w:r>
          </w:p>
        </w:tc>
        <w:tc>
          <w:tcPr>
            <w:tcW w:w="1173" w:type="dxa"/>
            <w:tcBorders>
              <w:top w:val="nil"/>
              <w:bottom w:val="nil"/>
            </w:tcBorders>
            <w:vAlign w:val="center"/>
          </w:tcPr>
          <w:p w14:paraId="63CCBF02" w14:textId="77777777" w:rsidR="00727377" w:rsidRPr="009B22C8"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9B22C8">
              <w:rPr>
                <w:rFonts w:ascii="Times New Roman" w:eastAsia="宋体" w:hAnsi="Times New Roman" w:cs="Times New Roman"/>
                <w:color w:val="000000"/>
                <w:kern w:val="0"/>
                <w:szCs w:val="21"/>
              </w:rPr>
              <w:t>&gt;2 h</w:t>
            </w:r>
          </w:p>
        </w:tc>
        <w:tc>
          <w:tcPr>
            <w:tcW w:w="1516" w:type="dxa"/>
            <w:tcBorders>
              <w:top w:val="nil"/>
              <w:bottom w:val="nil"/>
            </w:tcBorders>
            <w:vAlign w:val="center"/>
          </w:tcPr>
          <w:p w14:paraId="40C8A12B"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9B22C8">
              <w:rPr>
                <w:rFonts w:ascii="Times New Roman" w:eastAsia="宋体" w:hAnsi="Times New Roman" w:cs="Times New Roman"/>
                <w:color w:val="000000"/>
                <w:kern w:val="0"/>
                <w:szCs w:val="21"/>
              </w:rPr>
              <w:t xml:space="preserve">67 </w:t>
            </w:r>
            <w:proofErr w:type="spellStart"/>
            <w:r>
              <w:rPr>
                <w:rFonts w:ascii="Times New Roman" w:eastAsia="宋体" w:hAnsi="Times New Roman" w:cs="Times New Roman"/>
                <w:color w:val="000000"/>
                <w:kern w:val="0"/>
                <w:szCs w:val="21"/>
              </w:rPr>
              <w:t>pM</w:t>
            </w:r>
            <w:proofErr w:type="spellEnd"/>
            <w:r>
              <w:rPr>
                <w:rFonts w:ascii="Times New Roman" w:eastAsia="宋体" w:hAnsi="Times New Roman" w:cs="Times New Roman"/>
                <w:color w:val="000000"/>
                <w:kern w:val="0"/>
                <w:szCs w:val="21"/>
              </w:rPr>
              <w:t xml:space="preserve"> ≈ 52</w:t>
            </w:r>
            <w:r>
              <w:rPr>
                <w:rFonts w:ascii="Times New Roman" w:eastAsia="Malgun Gothic Semilight" w:hAnsi="Times New Roman" w:cs="Times New Roman"/>
                <w:bCs/>
                <w:kern w:val="0"/>
                <w:sz w:val="24"/>
                <w:szCs w:val="24"/>
              </w:rPr>
              <w:t xml:space="preserve"> n</w:t>
            </w:r>
            <w:r w:rsidRPr="004678CA">
              <w:rPr>
                <w:rFonts w:ascii="Times New Roman" w:eastAsia="HelveticaNeue-Bold" w:hAnsi="Times New Roman" w:cs="Times New Roman"/>
                <w:bCs/>
                <w:kern w:val="0"/>
                <w:sz w:val="24"/>
                <w:szCs w:val="24"/>
              </w:rPr>
              <w:t xml:space="preserve">g </w:t>
            </w:r>
            <w:r>
              <w:rPr>
                <w:rFonts w:ascii="Times New Roman" w:eastAsia="HelveticaNeue-Bold" w:hAnsi="Times New Roman" w:cs="Times New Roman"/>
                <w:bCs/>
                <w:kern w:val="0"/>
                <w:sz w:val="24"/>
                <w:szCs w:val="24"/>
              </w:rPr>
              <w:t>m</w:t>
            </w:r>
            <w:r w:rsidRPr="004678CA">
              <w:rPr>
                <w:rFonts w:ascii="Times New Roman" w:eastAsia="HelveticaNeue-Bold" w:hAnsi="Times New Roman" w:cs="Times New Roman"/>
                <w:bCs/>
                <w:kern w:val="0"/>
                <w:sz w:val="24"/>
                <w:szCs w:val="24"/>
              </w:rPr>
              <w:t>L</w:t>
            </w:r>
            <w:r w:rsidRPr="004678CA">
              <w:rPr>
                <w:rFonts w:ascii="Times New Roman" w:eastAsia="HelveticaNeue-Bold" w:hAnsi="Times New Roman" w:cs="Times New Roman"/>
                <w:bCs/>
                <w:kern w:val="0"/>
                <w:sz w:val="24"/>
                <w:szCs w:val="24"/>
                <w:vertAlign w:val="superscript"/>
              </w:rPr>
              <w:t>-1</w:t>
            </w:r>
            <w:r>
              <w:rPr>
                <w:rFonts w:ascii="Times New Roman" w:eastAsia="宋体" w:hAnsi="Times New Roman" w:cs="Times New Roman"/>
                <w:color w:val="000000"/>
                <w:kern w:val="0"/>
                <w:szCs w:val="21"/>
              </w:rPr>
              <w:t xml:space="preserve"> </w:t>
            </w:r>
          </w:p>
        </w:tc>
        <w:tc>
          <w:tcPr>
            <w:tcW w:w="1067" w:type="dxa"/>
            <w:tcBorders>
              <w:top w:val="nil"/>
              <w:bottom w:val="nil"/>
            </w:tcBorders>
            <w:vAlign w:val="center"/>
          </w:tcPr>
          <w:p w14:paraId="6BDBC89C"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76D6C">
              <w:rPr>
                <w:rFonts w:ascii="Times New Roman" w:eastAsia="宋体" w:hAnsi="Times New Roman" w:cs="Times New Roman"/>
                <w:color w:val="00B0F0"/>
                <w:kern w:val="0"/>
                <w:szCs w:val="21"/>
              </w:rPr>
              <w:t>(</w:t>
            </w:r>
            <w:r w:rsidRPr="00176D6C">
              <w:rPr>
                <w:rFonts w:ascii="Times New Roman" w:eastAsia="宋体" w:hAnsi="Times New Roman" w:cs="Times New Roman" w:hint="eastAsia"/>
                <w:color w:val="00B0F0"/>
                <w:kern w:val="0"/>
                <w:szCs w:val="21"/>
              </w:rPr>
              <w:t>Z</w:t>
            </w:r>
            <w:r w:rsidRPr="00176D6C">
              <w:rPr>
                <w:rFonts w:ascii="Times New Roman" w:eastAsia="宋体" w:hAnsi="Times New Roman" w:cs="Times New Roman"/>
                <w:color w:val="00B0F0"/>
                <w:kern w:val="0"/>
                <w:szCs w:val="21"/>
              </w:rPr>
              <w:t>hao et al., 2021</w:t>
            </w:r>
            <w:r>
              <w:rPr>
                <w:rFonts w:ascii="Times New Roman" w:eastAsia="宋体" w:hAnsi="Times New Roman" w:cs="Times New Roman"/>
                <w:color w:val="000000"/>
                <w:kern w:val="0"/>
                <w:szCs w:val="21"/>
              </w:rPr>
              <w:t>)</w:t>
            </w:r>
          </w:p>
        </w:tc>
      </w:tr>
      <w:tr w:rsidR="00727377" w14:paraId="54AB608E" w14:textId="77777777" w:rsidTr="00354EF4">
        <w:tc>
          <w:tcPr>
            <w:tcW w:w="1581" w:type="dxa"/>
            <w:tcBorders>
              <w:top w:val="nil"/>
              <w:bottom w:val="nil"/>
            </w:tcBorders>
            <w:vAlign w:val="center"/>
          </w:tcPr>
          <w:p w14:paraId="02FAE34F"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31940">
              <w:rPr>
                <w:rFonts w:ascii="Times New Roman" w:eastAsia="宋体" w:hAnsi="Times New Roman" w:cs="Times New Roman"/>
                <w:color w:val="000000"/>
                <w:kern w:val="0"/>
                <w:szCs w:val="21"/>
              </w:rPr>
              <w:t>plasma specimen</w:t>
            </w:r>
          </w:p>
        </w:tc>
        <w:tc>
          <w:tcPr>
            <w:tcW w:w="1487" w:type="dxa"/>
            <w:tcBorders>
              <w:top w:val="nil"/>
              <w:bottom w:val="nil"/>
            </w:tcBorders>
            <w:vAlign w:val="center"/>
          </w:tcPr>
          <w:p w14:paraId="6DEEF64F"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31940">
              <w:rPr>
                <w:rFonts w:ascii="Times New Roman" w:eastAsia="宋体" w:hAnsi="Times New Roman" w:cs="Times New Roman"/>
                <w:color w:val="000000"/>
                <w:kern w:val="0"/>
                <w:szCs w:val="21"/>
              </w:rPr>
              <w:t>Chiral Crown Ether Column</w:t>
            </w:r>
          </w:p>
        </w:tc>
        <w:tc>
          <w:tcPr>
            <w:tcW w:w="1676" w:type="dxa"/>
            <w:tcBorders>
              <w:top w:val="nil"/>
              <w:bottom w:val="nil"/>
            </w:tcBorders>
            <w:vAlign w:val="center"/>
          </w:tcPr>
          <w:p w14:paraId="036C1FC7"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31940">
              <w:rPr>
                <w:rFonts w:ascii="Times New Roman" w:eastAsia="宋体" w:hAnsi="Times New Roman" w:cs="Times New Roman"/>
                <w:color w:val="000000"/>
                <w:kern w:val="0"/>
                <w:szCs w:val="21"/>
              </w:rPr>
              <w:t>UPLC-ESI-</w:t>
            </w:r>
            <w:r>
              <w:rPr>
                <w:rFonts w:ascii="Times New Roman" w:eastAsia="宋体" w:hAnsi="Times New Roman" w:cs="Times New Roman"/>
                <w:color w:val="000000"/>
                <w:kern w:val="0"/>
                <w:szCs w:val="21"/>
              </w:rPr>
              <w:t>MS/MS</w:t>
            </w:r>
          </w:p>
        </w:tc>
        <w:tc>
          <w:tcPr>
            <w:tcW w:w="1173" w:type="dxa"/>
            <w:tcBorders>
              <w:top w:val="nil"/>
              <w:bottom w:val="nil"/>
            </w:tcBorders>
            <w:vAlign w:val="center"/>
          </w:tcPr>
          <w:p w14:paraId="660BCF10"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color w:val="000000"/>
                <w:kern w:val="0"/>
                <w:szCs w:val="21"/>
              </w:rPr>
              <w:t xml:space="preserve"> min</w:t>
            </w:r>
          </w:p>
        </w:tc>
        <w:tc>
          <w:tcPr>
            <w:tcW w:w="1516" w:type="dxa"/>
            <w:tcBorders>
              <w:top w:val="nil"/>
              <w:bottom w:val="nil"/>
            </w:tcBorders>
            <w:vAlign w:val="center"/>
          </w:tcPr>
          <w:p w14:paraId="6E13745F"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C31940">
              <w:rPr>
                <w:rFonts w:ascii="Times New Roman" w:eastAsia="宋体" w:hAnsi="Times New Roman" w:cs="Times New Roman"/>
                <w:color w:val="000000"/>
                <w:kern w:val="0"/>
                <w:szCs w:val="21"/>
              </w:rPr>
              <w:t>0.5 ng</w:t>
            </w:r>
            <w:r>
              <w:rPr>
                <w:rFonts w:ascii="Times New Roman" w:eastAsia="宋体" w:hAnsi="Times New Roman" w:cs="Times New Roman"/>
                <w:color w:val="000000"/>
                <w:kern w:val="0"/>
                <w:szCs w:val="21"/>
              </w:rPr>
              <w:t xml:space="preserve"> </w:t>
            </w:r>
            <w:r w:rsidRPr="00C31940">
              <w:rPr>
                <w:rFonts w:ascii="Times New Roman" w:eastAsia="宋体" w:hAnsi="Times New Roman" w:cs="Times New Roman"/>
                <w:color w:val="000000"/>
                <w:kern w:val="0"/>
                <w:szCs w:val="21"/>
              </w:rPr>
              <w:t>mL</w:t>
            </w:r>
            <w:r w:rsidRPr="008B4C72">
              <w:rPr>
                <w:rFonts w:ascii="Times New Roman" w:eastAsia="宋体" w:hAnsi="Times New Roman" w:cs="Times New Roman"/>
                <w:color w:val="000000"/>
                <w:kern w:val="0"/>
                <w:szCs w:val="21"/>
                <w:vertAlign w:val="superscript"/>
              </w:rPr>
              <w:t>-1</w:t>
            </w:r>
          </w:p>
        </w:tc>
        <w:tc>
          <w:tcPr>
            <w:tcW w:w="1067" w:type="dxa"/>
            <w:tcBorders>
              <w:top w:val="nil"/>
              <w:bottom w:val="nil"/>
            </w:tcBorders>
            <w:vAlign w:val="center"/>
          </w:tcPr>
          <w:p w14:paraId="7B645F5D"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176D6C">
              <w:rPr>
                <w:rFonts w:ascii="Times New Roman" w:eastAsia="宋体" w:hAnsi="Times New Roman" w:cs="Times New Roman"/>
                <w:color w:val="00B0F0"/>
                <w:kern w:val="0"/>
                <w:szCs w:val="21"/>
              </w:rPr>
              <w:t>Thapa et al., 2020</w:t>
            </w:r>
            <w:r>
              <w:rPr>
                <w:rFonts w:ascii="Times New Roman" w:eastAsia="宋体" w:hAnsi="Times New Roman" w:cs="Times New Roman"/>
                <w:color w:val="000000"/>
                <w:kern w:val="0"/>
                <w:szCs w:val="21"/>
              </w:rPr>
              <w:t>)</w:t>
            </w:r>
          </w:p>
        </w:tc>
      </w:tr>
      <w:tr w:rsidR="00727377" w14:paraId="1204241B" w14:textId="77777777" w:rsidTr="00354EF4">
        <w:tc>
          <w:tcPr>
            <w:tcW w:w="1581" w:type="dxa"/>
            <w:tcBorders>
              <w:top w:val="nil"/>
              <w:bottom w:val="nil"/>
            </w:tcBorders>
            <w:vAlign w:val="center"/>
          </w:tcPr>
          <w:p w14:paraId="4DA40578"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9177A">
              <w:rPr>
                <w:rFonts w:ascii="Times New Roman" w:eastAsia="宋体" w:hAnsi="Times New Roman" w:cs="Times New Roman"/>
                <w:color w:val="000000"/>
                <w:kern w:val="0"/>
                <w:szCs w:val="21"/>
              </w:rPr>
              <w:t>pharmaceutical formulations</w:t>
            </w:r>
          </w:p>
        </w:tc>
        <w:tc>
          <w:tcPr>
            <w:tcW w:w="1487" w:type="dxa"/>
            <w:tcBorders>
              <w:top w:val="nil"/>
              <w:bottom w:val="nil"/>
            </w:tcBorders>
            <w:vAlign w:val="center"/>
          </w:tcPr>
          <w:p w14:paraId="2872BD4A"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9177A">
              <w:rPr>
                <w:rFonts w:ascii="Times New Roman" w:eastAsia="宋体" w:hAnsi="Times New Roman" w:cs="Times New Roman"/>
                <w:color w:val="000000"/>
                <w:kern w:val="0"/>
                <w:szCs w:val="21"/>
              </w:rPr>
              <w:t>Chiral Crown Ether Derived Chiral Stationary Phase</w:t>
            </w:r>
          </w:p>
        </w:tc>
        <w:tc>
          <w:tcPr>
            <w:tcW w:w="1676" w:type="dxa"/>
            <w:tcBorders>
              <w:top w:val="nil"/>
              <w:bottom w:val="nil"/>
            </w:tcBorders>
            <w:vAlign w:val="center"/>
          </w:tcPr>
          <w:p w14:paraId="54D47A8D"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9177A">
              <w:rPr>
                <w:rFonts w:ascii="Times New Roman" w:eastAsia="宋体" w:hAnsi="Times New Roman" w:cs="Times New Roman"/>
                <w:color w:val="000000"/>
                <w:kern w:val="0"/>
                <w:szCs w:val="21"/>
              </w:rPr>
              <w:t>UPLC-ESI-MS/MS</w:t>
            </w:r>
          </w:p>
        </w:tc>
        <w:tc>
          <w:tcPr>
            <w:tcW w:w="1173" w:type="dxa"/>
            <w:tcBorders>
              <w:top w:val="nil"/>
              <w:bottom w:val="nil"/>
            </w:tcBorders>
            <w:vAlign w:val="center"/>
          </w:tcPr>
          <w:p w14:paraId="766E55AD"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w:t>
            </w:r>
          </w:p>
        </w:tc>
        <w:tc>
          <w:tcPr>
            <w:tcW w:w="1516" w:type="dxa"/>
            <w:tcBorders>
              <w:top w:val="nil"/>
              <w:bottom w:val="nil"/>
            </w:tcBorders>
            <w:vAlign w:val="center"/>
          </w:tcPr>
          <w:p w14:paraId="01D9C19E" w14:textId="77777777" w:rsidR="00727377" w:rsidRPr="0019177A"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9177A">
              <w:rPr>
                <w:rFonts w:ascii="Times New Roman" w:eastAsia="宋体" w:hAnsi="Times New Roman" w:cs="Times New Roman"/>
                <w:color w:val="000000"/>
                <w:kern w:val="0"/>
                <w:szCs w:val="21"/>
              </w:rPr>
              <w:t>0.</w:t>
            </w:r>
            <w:r w:rsidRPr="008B4C72">
              <w:rPr>
                <w:rFonts w:ascii="Times New Roman" w:eastAsia="宋体" w:hAnsi="Times New Roman" w:cs="Times New Roman"/>
                <w:color w:val="000000"/>
                <w:kern w:val="0"/>
                <w:szCs w:val="21"/>
              </w:rPr>
              <w:t>01</w:t>
            </w:r>
            <w:r w:rsidRPr="008B4C72">
              <w:rPr>
                <w:rFonts w:ascii="Times New Roman" w:hAnsi="Times New Roman" w:cs="Times New Roman"/>
                <w:color w:val="333333"/>
                <w:szCs w:val="21"/>
                <w:shd w:val="clear" w:color="auto" w:fill="FCFCFC"/>
              </w:rPr>
              <w:t> </w:t>
            </w:r>
            <w:proofErr w:type="spellStart"/>
            <w:r w:rsidRPr="008B4C72">
              <w:rPr>
                <w:rFonts w:ascii="Times New Roman" w:hAnsi="Times New Roman" w:cs="Times New Roman"/>
                <w:color w:val="333333"/>
                <w:szCs w:val="21"/>
                <w:shd w:val="clear" w:color="auto" w:fill="FCFCFC"/>
              </w:rPr>
              <w:t>μg</w:t>
            </w:r>
            <w:proofErr w:type="spellEnd"/>
            <w:r w:rsidRPr="008B4C72">
              <w:rPr>
                <w:rFonts w:ascii="Times New Roman" w:hAnsi="Times New Roman" w:cs="Times New Roman"/>
                <w:color w:val="333333"/>
                <w:szCs w:val="21"/>
                <w:shd w:val="clear" w:color="auto" w:fill="FCFCFC"/>
              </w:rPr>
              <w:t> mL</w:t>
            </w:r>
            <w:r w:rsidRPr="008B4C72">
              <w:rPr>
                <w:rFonts w:ascii="Times New Roman" w:hAnsi="Times New Roman" w:cs="Times New Roman"/>
                <w:color w:val="333333"/>
                <w:szCs w:val="21"/>
                <w:shd w:val="clear" w:color="auto" w:fill="FCFCFC"/>
                <w:vertAlign w:val="superscript"/>
              </w:rPr>
              <w:t>−</w:t>
            </w:r>
            <w:r w:rsidRPr="0019177A">
              <w:rPr>
                <w:rFonts w:ascii="Times New Roman" w:hAnsi="Times New Roman" w:cs="Times New Roman"/>
                <w:color w:val="333333"/>
                <w:sz w:val="20"/>
                <w:szCs w:val="20"/>
                <w:shd w:val="clear" w:color="auto" w:fill="FCFCFC"/>
                <w:vertAlign w:val="superscript"/>
              </w:rPr>
              <w:t>1</w:t>
            </w:r>
          </w:p>
        </w:tc>
        <w:tc>
          <w:tcPr>
            <w:tcW w:w="1067" w:type="dxa"/>
            <w:tcBorders>
              <w:top w:val="nil"/>
              <w:bottom w:val="nil"/>
            </w:tcBorders>
            <w:vAlign w:val="center"/>
          </w:tcPr>
          <w:p w14:paraId="19E56FF1"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sidRPr="00176D6C">
              <w:rPr>
                <w:rFonts w:ascii="Times New Roman" w:eastAsia="宋体" w:hAnsi="Times New Roman" w:cs="Times New Roman"/>
                <w:color w:val="00B0F0"/>
                <w:kern w:val="0"/>
                <w:szCs w:val="21"/>
              </w:rPr>
              <w:t>Lee et al., 2022</w:t>
            </w:r>
            <w:r>
              <w:rPr>
                <w:rFonts w:ascii="Times New Roman" w:eastAsia="宋体" w:hAnsi="Times New Roman" w:cs="Times New Roman"/>
                <w:color w:val="000000"/>
                <w:kern w:val="0"/>
                <w:szCs w:val="21"/>
              </w:rPr>
              <w:t>)</w:t>
            </w:r>
          </w:p>
        </w:tc>
      </w:tr>
      <w:tr w:rsidR="00727377" w14:paraId="22D76753" w14:textId="77777777" w:rsidTr="00354EF4">
        <w:tc>
          <w:tcPr>
            <w:tcW w:w="1581" w:type="dxa"/>
            <w:tcBorders>
              <w:top w:val="nil"/>
              <w:bottom w:val="single" w:sz="12" w:space="0" w:color="auto"/>
            </w:tcBorders>
            <w:vAlign w:val="center"/>
          </w:tcPr>
          <w:p w14:paraId="43E9E917" w14:textId="77777777" w:rsidR="00727377" w:rsidRPr="0019177A"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19177A">
              <w:rPr>
                <w:rFonts w:ascii="Times New Roman" w:eastAsia="宋体" w:hAnsi="Times New Roman" w:cs="Times New Roman"/>
                <w:color w:val="000000"/>
                <w:kern w:val="0"/>
                <w:szCs w:val="21"/>
              </w:rPr>
              <w:t xml:space="preserve">pharmaceutical </w:t>
            </w:r>
            <w:r>
              <w:rPr>
                <w:rFonts w:ascii="Times New Roman" w:eastAsia="宋体" w:hAnsi="Times New Roman" w:cs="Times New Roman"/>
                <w:color w:val="000000"/>
                <w:kern w:val="0"/>
                <w:szCs w:val="21"/>
              </w:rPr>
              <w:t>tablet</w:t>
            </w:r>
          </w:p>
        </w:tc>
        <w:tc>
          <w:tcPr>
            <w:tcW w:w="1487" w:type="dxa"/>
            <w:tcBorders>
              <w:top w:val="nil"/>
              <w:bottom w:val="single" w:sz="12" w:space="0" w:color="auto"/>
            </w:tcBorders>
            <w:vAlign w:val="center"/>
          </w:tcPr>
          <w:p w14:paraId="7F9FE38E" w14:textId="77777777" w:rsidR="00727377" w:rsidRPr="0019177A"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bCs/>
                <w:sz w:val="24"/>
              </w:rPr>
              <w:t xml:space="preserve">Simple complex with </w:t>
            </w:r>
            <w:r w:rsidRPr="00436288">
              <w:rPr>
                <w:rFonts w:ascii="Times New Roman" w:eastAsia="宋体" w:hAnsi="Times New Roman" w:cs="Times New Roman"/>
                <w:bCs/>
                <w:sz w:val="24"/>
              </w:rPr>
              <w:t>β</w:t>
            </w:r>
            <w:r w:rsidRPr="00436288">
              <w:rPr>
                <w:rFonts w:ascii="Times New Roman" w:eastAsia="宋体" w:hAnsi="Times New Roman" w:cs="Times New Roman"/>
                <w:bCs/>
                <w:kern w:val="0"/>
                <w:sz w:val="24"/>
                <w:szCs w:val="24"/>
              </w:rPr>
              <w:t>-CD</w:t>
            </w:r>
            <w:r>
              <w:rPr>
                <w:rFonts w:ascii="Times New Roman" w:eastAsia="宋体" w:hAnsi="Times New Roman" w:cs="Times New Roman"/>
                <w:bCs/>
                <w:kern w:val="0"/>
                <w:sz w:val="24"/>
                <w:szCs w:val="24"/>
              </w:rPr>
              <w:t xml:space="preserve"> and metal ion</w:t>
            </w:r>
          </w:p>
        </w:tc>
        <w:tc>
          <w:tcPr>
            <w:tcW w:w="1676" w:type="dxa"/>
            <w:tcBorders>
              <w:top w:val="nil"/>
              <w:bottom w:val="single" w:sz="12" w:space="0" w:color="auto"/>
            </w:tcBorders>
            <w:vAlign w:val="center"/>
          </w:tcPr>
          <w:p w14:paraId="33E9B460" w14:textId="77777777" w:rsidR="00727377" w:rsidRPr="0019177A"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I</w:t>
            </w:r>
            <w:r>
              <w:rPr>
                <w:rFonts w:ascii="Times New Roman" w:eastAsia="宋体" w:hAnsi="Times New Roman" w:cs="Times New Roman"/>
                <w:color w:val="000000"/>
                <w:kern w:val="0"/>
                <w:szCs w:val="21"/>
              </w:rPr>
              <w:t>MS-MS</w:t>
            </w:r>
          </w:p>
        </w:tc>
        <w:tc>
          <w:tcPr>
            <w:tcW w:w="1173" w:type="dxa"/>
            <w:tcBorders>
              <w:top w:val="nil"/>
              <w:bottom w:val="single" w:sz="12" w:space="0" w:color="auto"/>
            </w:tcBorders>
            <w:vAlign w:val="center"/>
          </w:tcPr>
          <w:p w14:paraId="27B98F08"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bookmarkStart w:id="6" w:name="_Hlk126854963"/>
            <w:r>
              <w:rPr>
                <w:rFonts w:ascii="Times New Roman" w:eastAsia="宋体" w:hAnsi="Times New Roman" w:cs="Times New Roman" w:hint="eastAsia"/>
                <w:color w:val="000000"/>
                <w:kern w:val="0"/>
                <w:szCs w:val="21"/>
              </w:rPr>
              <w:t>&lt;</w:t>
            </w:r>
            <w:r>
              <w:rPr>
                <w:rFonts w:ascii="Times New Roman" w:eastAsia="宋体" w:hAnsi="Times New Roman" w:cs="Times New Roman"/>
                <w:color w:val="000000"/>
                <w:kern w:val="0"/>
                <w:szCs w:val="21"/>
              </w:rPr>
              <w:t>5 min</w:t>
            </w:r>
            <w:bookmarkEnd w:id="6"/>
          </w:p>
        </w:tc>
        <w:tc>
          <w:tcPr>
            <w:tcW w:w="1516" w:type="dxa"/>
            <w:tcBorders>
              <w:top w:val="nil"/>
              <w:bottom w:val="single" w:sz="12" w:space="0" w:color="auto"/>
            </w:tcBorders>
            <w:vAlign w:val="center"/>
          </w:tcPr>
          <w:p w14:paraId="14B0FCAD" w14:textId="77777777" w:rsidR="00727377" w:rsidRPr="0019177A"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sidRPr="004678CA">
              <w:rPr>
                <w:rFonts w:ascii="Times New Roman" w:eastAsia="HelveticaNeue-Bold" w:hAnsi="Times New Roman" w:cs="Times New Roman"/>
                <w:bCs/>
                <w:kern w:val="0"/>
                <w:sz w:val="24"/>
                <w:szCs w:val="24"/>
              </w:rPr>
              <w:t xml:space="preserve">0.11 </w:t>
            </w:r>
            <w:r>
              <w:rPr>
                <w:rFonts w:ascii="Times New Roman" w:eastAsia="Malgun Gothic Semilight" w:hAnsi="Times New Roman" w:cs="Times New Roman"/>
                <w:bCs/>
                <w:kern w:val="0"/>
                <w:sz w:val="24"/>
                <w:szCs w:val="24"/>
              </w:rPr>
              <w:t>n</w:t>
            </w:r>
            <w:r w:rsidRPr="004678CA">
              <w:rPr>
                <w:rFonts w:ascii="Times New Roman" w:eastAsia="HelveticaNeue-Bold" w:hAnsi="Times New Roman" w:cs="Times New Roman"/>
                <w:bCs/>
                <w:kern w:val="0"/>
                <w:sz w:val="24"/>
                <w:szCs w:val="24"/>
              </w:rPr>
              <w:t xml:space="preserve">g </w:t>
            </w:r>
            <w:r>
              <w:rPr>
                <w:rFonts w:ascii="Times New Roman" w:eastAsia="HelveticaNeue-Bold" w:hAnsi="Times New Roman" w:cs="Times New Roman"/>
                <w:bCs/>
                <w:kern w:val="0"/>
                <w:sz w:val="24"/>
                <w:szCs w:val="24"/>
              </w:rPr>
              <w:t>m</w:t>
            </w:r>
            <w:r w:rsidRPr="004678CA">
              <w:rPr>
                <w:rFonts w:ascii="Times New Roman" w:eastAsia="HelveticaNeue-Bold" w:hAnsi="Times New Roman" w:cs="Times New Roman"/>
                <w:bCs/>
                <w:kern w:val="0"/>
                <w:sz w:val="24"/>
                <w:szCs w:val="24"/>
              </w:rPr>
              <w:t>L</w:t>
            </w:r>
            <w:r w:rsidRPr="004678CA">
              <w:rPr>
                <w:rFonts w:ascii="Times New Roman" w:eastAsia="HelveticaNeue-Bold" w:hAnsi="Times New Roman" w:cs="Times New Roman"/>
                <w:bCs/>
                <w:kern w:val="0"/>
                <w:sz w:val="24"/>
                <w:szCs w:val="24"/>
                <w:vertAlign w:val="superscript"/>
              </w:rPr>
              <w:t>-1</w:t>
            </w:r>
          </w:p>
        </w:tc>
        <w:tc>
          <w:tcPr>
            <w:tcW w:w="1067" w:type="dxa"/>
            <w:tcBorders>
              <w:top w:val="nil"/>
              <w:bottom w:val="single" w:sz="12" w:space="0" w:color="auto"/>
            </w:tcBorders>
            <w:vAlign w:val="center"/>
          </w:tcPr>
          <w:p w14:paraId="64DA395C" w14:textId="77777777" w:rsidR="00727377" w:rsidRDefault="00727377" w:rsidP="00354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Proposed method</w:t>
            </w:r>
          </w:p>
        </w:tc>
      </w:tr>
    </w:tbl>
    <w:p w14:paraId="5D0D2078" w14:textId="77777777" w:rsidR="00727377" w:rsidRDefault="00727377" w:rsidP="00727377">
      <w:pPr>
        <w:rPr>
          <w:rFonts w:ascii="Times New Roman" w:hAnsi="Times New Roman" w:cs="Times New Roman"/>
          <w:b/>
          <w:bCs/>
        </w:rPr>
      </w:pPr>
    </w:p>
    <w:p w14:paraId="0D96D16B" w14:textId="1B350BA9" w:rsidR="00727377" w:rsidRPr="00727377" w:rsidRDefault="00727377" w:rsidP="00727377">
      <w:pPr>
        <w:rPr>
          <w:rFonts w:ascii="Times New Roman" w:hAnsi="Times New Roman" w:cs="Times New Roman"/>
          <w:b/>
          <w:bCs/>
        </w:rPr>
      </w:pPr>
      <w:r w:rsidRPr="00727377">
        <w:rPr>
          <w:rFonts w:ascii="Times New Roman" w:hAnsi="Times New Roman" w:cs="Times New Roman"/>
          <w:b/>
          <w:bCs/>
        </w:rPr>
        <w:t xml:space="preserve">Reference </w:t>
      </w:r>
    </w:p>
    <w:p w14:paraId="3CA39A05" w14:textId="2E1287A5" w:rsidR="00727377" w:rsidRPr="002E3060" w:rsidRDefault="00727377" w:rsidP="00727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hangingChars="200" w:hanging="420"/>
        <w:jc w:val="left"/>
        <w:rPr>
          <w:rFonts w:ascii="Times New Roman" w:eastAsia="宋体" w:hAnsi="Times New Roman" w:cs="Times New Roman"/>
          <w:kern w:val="0"/>
          <w:szCs w:val="21"/>
        </w:rPr>
      </w:pPr>
      <w:r w:rsidRPr="002E3060">
        <w:rPr>
          <w:rFonts w:ascii="Times New Roman" w:eastAsia="宋体" w:hAnsi="Times New Roman" w:cs="Times New Roman"/>
          <w:kern w:val="0"/>
          <w:szCs w:val="21"/>
        </w:rPr>
        <w:t>Jeon, S. H., Kim, M., Han, H. K., Lee, W. 2010. Direct enantiomer separation of thyroxine in pharmaceuticals using crown ether type chiral stationary phase. Arch. Pharm. Res. 33, 1419-1423.</w:t>
      </w:r>
    </w:p>
    <w:p w14:paraId="6B587480" w14:textId="2A69A327" w:rsidR="00727377" w:rsidRPr="002E3060" w:rsidRDefault="00727377" w:rsidP="00727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hangingChars="200" w:hanging="420"/>
        <w:jc w:val="left"/>
        <w:rPr>
          <w:rFonts w:ascii="Times New Roman" w:eastAsia="宋体" w:hAnsi="Times New Roman" w:cs="Times New Roman"/>
          <w:kern w:val="0"/>
          <w:szCs w:val="21"/>
        </w:rPr>
      </w:pPr>
      <w:r w:rsidRPr="002E3060">
        <w:rPr>
          <w:rFonts w:ascii="Times New Roman" w:eastAsia="宋体" w:hAnsi="Times New Roman" w:cs="Times New Roman"/>
          <w:kern w:val="0"/>
          <w:szCs w:val="21"/>
        </w:rPr>
        <w:t>Lee, J., Adhikari, S., Lee, W., Yoon, H. R. 2022. Development of Ultra High-Performance Liquid Chromatography–Tandem Mass Spectrometry Method for Enantiomer Resolution of Thyroxine on a Chiral Crown Ether Derived Chiral Stationary Phase. </w:t>
      </w:r>
      <w:proofErr w:type="spellStart"/>
      <w:r w:rsidRPr="002E3060">
        <w:rPr>
          <w:rFonts w:ascii="Times New Roman" w:eastAsia="宋体" w:hAnsi="Times New Roman" w:cs="Times New Roman"/>
          <w:kern w:val="0"/>
          <w:szCs w:val="21"/>
        </w:rPr>
        <w:t>Chromatographia</w:t>
      </w:r>
      <w:proofErr w:type="spellEnd"/>
      <w:r w:rsidRPr="002E3060">
        <w:rPr>
          <w:rFonts w:ascii="Times New Roman" w:eastAsia="宋体" w:hAnsi="Times New Roman" w:cs="Times New Roman"/>
          <w:kern w:val="0"/>
          <w:szCs w:val="21"/>
        </w:rPr>
        <w:t>, 1-8.</w:t>
      </w:r>
    </w:p>
    <w:p w14:paraId="7A9E4B76" w14:textId="1AB1C77B" w:rsidR="00727377" w:rsidRPr="002E3060" w:rsidRDefault="00727377" w:rsidP="00727377">
      <w:pPr>
        <w:spacing w:line="360" w:lineRule="auto"/>
        <w:ind w:left="480" w:hangingChars="200" w:hanging="480"/>
        <w:rPr>
          <w:rFonts w:ascii="Times New Roman" w:hAnsi="Times New Roman" w:cs="Times New Roman"/>
          <w:sz w:val="24"/>
          <w:szCs w:val="24"/>
          <w:shd w:val="clear" w:color="auto" w:fill="FFFFFF"/>
        </w:rPr>
      </w:pPr>
      <w:r w:rsidRPr="002E3060">
        <w:rPr>
          <w:rFonts w:ascii="Times New Roman" w:hAnsi="Times New Roman" w:cs="Times New Roman"/>
          <w:sz w:val="24"/>
          <w:szCs w:val="24"/>
          <w:shd w:val="clear" w:color="auto" w:fill="FFFFFF"/>
        </w:rPr>
        <w:t xml:space="preserve">Liu, Y., Wu, F., Wang, J., Pu, L., Ding, C.F., 2022, Simultaneous chirality separation of amino acids and their derivative by natamycin based on mobility measurements. Anal. </w:t>
      </w:r>
      <w:proofErr w:type="spellStart"/>
      <w:r w:rsidRPr="002E3060">
        <w:rPr>
          <w:rFonts w:ascii="Times New Roman" w:hAnsi="Times New Roman" w:cs="Times New Roman"/>
          <w:sz w:val="24"/>
          <w:szCs w:val="24"/>
          <w:shd w:val="clear" w:color="auto" w:fill="FFFFFF"/>
        </w:rPr>
        <w:t>Chim</w:t>
      </w:r>
      <w:proofErr w:type="spellEnd"/>
      <w:r w:rsidRPr="002E3060">
        <w:rPr>
          <w:rFonts w:ascii="Times New Roman" w:hAnsi="Times New Roman" w:cs="Times New Roman"/>
          <w:sz w:val="24"/>
          <w:szCs w:val="24"/>
          <w:shd w:val="clear" w:color="auto" w:fill="FFFFFF"/>
        </w:rPr>
        <w:t xml:space="preserve">. Acta, 1227, 340298. </w:t>
      </w:r>
    </w:p>
    <w:p w14:paraId="43A96729" w14:textId="77777777" w:rsidR="00727377" w:rsidRPr="002E3060" w:rsidRDefault="00727377" w:rsidP="00727377">
      <w:pPr>
        <w:spacing w:line="360" w:lineRule="auto"/>
        <w:ind w:left="480" w:hangingChars="200" w:hanging="480"/>
        <w:rPr>
          <w:rFonts w:ascii="Times New Roman" w:hAnsi="Times New Roman" w:cs="Times New Roman"/>
          <w:sz w:val="24"/>
          <w:szCs w:val="24"/>
        </w:rPr>
      </w:pPr>
      <w:r w:rsidRPr="002E3060">
        <w:rPr>
          <w:rFonts w:ascii="Times New Roman" w:hAnsi="Times New Roman" w:cs="Times New Roman"/>
          <w:sz w:val="24"/>
          <w:szCs w:val="24"/>
          <w:shd w:val="clear" w:color="auto" w:fill="FFFFFF"/>
        </w:rPr>
        <w:t xml:space="preserve">Ridgeway, M.E., Lubeck, M., </w:t>
      </w:r>
      <w:proofErr w:type="spellStart"/>
      <w:r w:rsidRPr="002E3060">
        <w:rPr>
          <w:rFonts w:ascii="Times New Roman" w:hAnsi="Times New Roman" w:cs="Times New Roman"/>
          <w:sz w:val="24"/>
          <w:szCs w:val="24"/>
          <w:shd w:val="clear" w:color="auto" w:fill="FFFFFF"/>
        </w:rPr>
        <w:t>Jordens</w:t>
      </w:r>
      <w:proofErr w:type="spellEnd"/>
      <w:r w:rsidRPr="002E3060">
        <w:rPr>
          <w:rFonts w:ascii="Times New Roman" w:hAnsi="Times New Roman" w:cs="Times New Roman"/>
          <w:sz w:val="24"/>
          <w:szCs w:val="24"/>
          <w:shd w:val="clear" w:color="auto" w:fill="FFFFFF"/>
        </w:rPr>
        <w:t xml:space="preserve">, J., Mann, M., Park, M.A., 2018. Trapped ion </w:t>
      </w:r>
      <w:r w:rsidRPr="002E3060">
        <w:rPr>
          <w:rFonts w:ascii="Times New Roman" w:hAnsi="Times New Roman" w:cs="Times New Roman"/>
          <w:sz w:val="24"/>
          <w:szCs w:val="24"/>
          <w:shd w:val="clear" w:color="auto" w:fill="FFFFFF"/>
        </w:rPr>
        <w:lastRenderedPageBreak/>
        <w:t xml:space="preserve">mobility spectrometry: A short review. J Mass </w:t>
      </w:r>
      <w:proofErr w:type="spellStart"/>
      <w:r w:rsidRPr="002E3060">
        <w:rPr>
          <w:rFonts w:ascii="Times New Roman" w:hAnsi="Times New Roman" w:cs="Times New Roman"/>
          <w:sz w:val="24"/>
          <w:szCs w:val="24"/>
          <w:shd w:val="clear" w:color="auto" w:fill="FFFFFF"/>
        </w:rPr>
        <w:t>Spectrom</w:t>
      </w:r>
      <w:proofErr w:type="spellEnd"/>
      <w:r w:rsidRPr="002E3060">
        <w:rPr>
          <w:rFonts w:ascii="Times New Roman" w:hAnsi="Times New Roman" w:cs="Times New Roman"/>
          <w:sz w:val="24"/>
          <w:szCs w:val="24"/>
          <w:shd w:val="clear" w:color="auto" w:fill="FFFFFF"/>
        </w:rPr>
        <w:t>. 425, 22-35.</w:t>
      </w:r>
      <w:r w:rsidRPr="002E3060">
        <w:rPr>
          <w:rFonts w:ascii="Times New Roman" w:hAnsi="Times New Roman" w:cs="Times New Roman"/>
          <w:sz w:val="24"/>
          <w:szCs w:val="24"/>
        </w:rPr>
        <w:t xml:space="preserve"> </w:t>
      </w:r>
    </w:p>
    <w:p w14:paraId="32AD9B28" w14:textId="49261CE1" w:rsidR="00727377" w:rsidRPr="002E3060" w:rsidRDefault="00727377" w:rsidP="0072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hangingChars="200" w:hanging="420"/>
        <w:rPr>
          <w:rFonts w:ascii="Times New Roman" w:eastAsia="宋体" w:hAnsi="Times New Roman" w:cs="Times New Roman"/>
          <w:kern w:val="0"/>
          <w:szCs w:val="21"/>
        </w:rPr>
      </w:pPr>
      <w:r w:rsidRPr="002E3060">
        <w:rPr>
          <w:rFonts w:ascii="Times New Roman" w:eastAsia="宋体" w:hAnsi="Times New Roman" w:cs="Times New Roman"/>
          <w:kern w:val="0"/>
          <w:szCs w:val="21"/>
        </w:rPr>
        <w:t>Thapa, M., Adhikari, S., Na, S., Yoon, H. R., Lee, W. 2020. Stereoselective determination of thyroxine enantiomers on chiral crown ether column by UPLC-ESI-tandem mass spectrometry. B. Korean Chem. Soc, 41, 563-566.</w:t>
      </w:r>
    </w:p>
    <w:p w14:paraId="5CCF6BA3" w14:textId="562ECB4A" w:rsidR="00727377" w:rsidRPr="002E3060" w:rsidRDefault="00727377" w:rsidP="00727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hangingChars="200" w:hanging="420"/>
        <w:jc w:val="left"/>
        <w:rPr>
          <w:rFonts w:ascii="Times New Roman" w:eastAsia="宋体" w:hAnsi="Times New Roman" w:cs="Times New Roman"/>
          <w:kern w:val="0"/>
          <w:szCs w:val="21"/>
        </w:rPr>
      </w:pPr>
      <w:r w:rsidRPr="002E3060">
        <w:rPr>
          <w:rFonts w:ascii="Times New Roman" w:eastAsia="宋体" w:hAnsi="Times New Roman" w:cs="Times New Roman"/>
          <w:kern w:val="0"/>
          <w:szCs w:val="21"/>
        </w:rPr>
        <w:t xml:space="preserve">Wang, R., Jia, Z. P., Hu, X. L., Xu, L. T., Li, Y. M., Chen, L. R. 2003. Determination of serum thyroxine enantiomers in patients by liquid chromatography with a chiral mobile phase. J </w:t>
      </w:r>
      <w:proofErr w:type="spellStart"/>
      <w:r w:rsidRPr="002E3060">
        <w:rPr>
          <w:rFonts w:ascii="Times New Roman" w:eastAsia="宋体" w:hAnsi="Times New Roman" w:cs="Times New Roman"/>
          <w:kern w:val="0"/>
          <w:szCs w:val="21"/>
        </w:rPr>
        <w:t>Chromatogr</w:t>
      </w:r>
      <w:proofErr w:type="spellEnd"/>
      <w:r w:rsidRPr="002E3060">
        <w:rPr>
          <w:rFonts w:ascii="Times New Roman" w:eastAsia="宋体" w:hAnsi="Times New Roman" w:cs="Times New Roman"/>
          <w:kern w:val="0"/>
          <w:szCs w:val="21"/>
        </w:rPr>
        <w:t>. B, 785(2), 353-359.</w:t>
      </w:r>
    </w:p>
    <w:p w14:paraId="5C39B0C5" w14:textId="15BBE49A" w:rsidR="00727377" w:rsidRPr="002E3060" w:rsidRDefault="00727377" w:rsidP="00727377">
      <w:pPr>
        <w:spacing w:line="360" w:lineRule="auto"/>
        <w:ind w:left="480" w:hangingChars="200" w:hanging="480"/>
        <w:rPr>
          <w:rFonts w:ascii="Times New Roman" w:hAnsi="Times New Roman" w:cs="Times New Roman"/>
          <w:sz w:val="24"/>
          <w:szCs w:val="24"/>
          <w:shd w:val="clear" w:color="auto" w:fill="FFFFFF"/>
        </w:rPr>
      </w:pPr>
      <w:r w:rsidRPr="002E3060">
        <w:rPr>
          <w:rFonts w:ascii="Times New Roman" w:hAnsi="Times New Roman" w:cs="Times New Roman"/>
          <w:sz w:val="24"/>
          <w:szCs w:val="24"/>
          <w:shd w:val="clear" w:color="auto" w:fill="FFFFFF"/>
        </w:rPr>
        <w:t>Wu, F., Wu, X., Chi, C., Ding, C.F., 2022. Simultaneous Differentiation of C═ C Position Isomerism in Fatty Acids through Ion Mobility and Theoretical Calculations. Anal. Chem. 94, 12213-12220.</w:t>
      </w:r>
      <w:r w:rsidRPr="002E3060">
        <w:rPr>
          <w:rFonts w:ascii="Times New Roman" w:hAnsi="Times New Roman" w:cs="Times New Roman"/>
          <w:sz w:val="24"/>
          <w:szCs w:val="24"/>
        </w:rPr>
        <w:t xml:space="preserve"> </w:t>
      </w:r>
    </w:p>
    <w:p w14:paraId="1C61471A" w14:textId="77777777" w:rsidR="00727377" w:rsidRPr="002E3060" w:rsidRDefault="00727377" w:rsidP="0072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hangingChars="200" w:hanging="420"/>
        <w:rPr>
          <w:rFonts w:ascii="Times New Roman" w:hAnsi="Times New Roman" w:cs="Times New Roman"/>
          <w:kern w:val="0"/>
          <w:szCs w:val="21"/>
        </w:rPr>
      </w:pPr>
      <w:r w:rsidRPr="002E3060">
        <w:rPr>
          <w:rFonts w:ascii="Times New Roman" w:hAnsi="Times New Roman" w:cs="Times New Roman"/>
          <w:kern w:val="0"/>
          <w:szCs w:val="21"/>
        </w:rPr>
        <w:t xml:space="preserve">Zhao, Y. Y., Luo, H., Ge, Q., Liu, M., Tao, Z., Cong, H. 2021. An ultrasensitive photoelectrochemical sensor with layer-by-layer assembly of chiral </w:t>
      </w:r>
      <w:proofErr w:type="spellStart"/>
      <w:r w:rsidRPr="002E3060">
        <w:rPr>
          <w:rFonts w:ascii="Times New Roman" w:hAnsi="Times New Roman" w:cs="Times New Roman"/>
          <w:kern w:val="0"/>
          <w:szCs w:val="21"/>
        </w:rPr>
        <w:t>multifarene</w:t>
      </w:r>
      <w:proofErr w:type="spellEnd"/>
      <w:r w:rsidRPr="002E3060">
        <w:rPr>
          <w:rFonts w:ascii="Times New Roman" w:hAnsi="Times New Roman" w:cs="Times New Roman"/>
          <w:kern w:val="0"/>
          <w:szCs w:val="21"/>
        </w:rPr>
        <w:t xml:space="preserve"> [3, 2, 1] and g-C3N4 quantum dots for </w:t>
      </w:r>
      <w:proofErr w:type="spellStart"/>
      <w:r w:rsidRPr="002E3060">
        <w:rPr>
          <w:rFonts w:ascii="Times New Roman" w:hAnsi="Times New Roman" w:cs="Times New Roman"/>
          <w:kern w:val="0"/>
          <w:szCs w:val="21"/>
        </w:rPr>
        <w:t>enantiorecognition</w:t>
      </w:r>
      <w:proofErr w:type="spellEnd"/>
      <w:r w:rsidRPr="002E3060">
        <w:rPr>
          <w:rFonts w:ascii="Times New Roman" w:hAnsi="Times New Roman" w:cs="Times New Roman"/>
          <w:kern w:val="0"/>
          <w:szCs w:val="21"/>
        </w:rPr>
        <w:t xml:space="preserve"> towards thyroxine. Sens. Actuators B: Chem. 336, 129750. </w:t>
      </w:r>
    </w:p>
    <w:p w14:paraId="5AF15FB9" w14:textId="77777777" w:rsidR="00727377" w:rsidRPr="00055A05" w:rsidRDefault="00727377" w:rsidP="00727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color w:val="000000"/>
          <w:kern w:val="0"/>
          <w:szCs w:val="21"/>
        </w:rPr>
      </w:pPr>
    </w:p>
    <w:p w14:paraId="6AD18463" w14:textId="77777777" w:rsidR="0027463C" w:rsidRPr="00000507" w:rsidRDefault="0027463C"/>
    <w:sectPr w:rsidR="0027463C" w:rsidRPr="00000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C8AE" w14:textId="77777777" w:rsidR="00F71E54" w:rsidRDefault="00F71E54" w:rsidP="006C62F5">
      <w:r>
        <w:separator/>
      </w:r>
    </w:p>
  </w:endnote>
  <w:endnote w:type="continuationSeparator" w:id="0">
    <w:p w14:paraId="40A096BA" w14:textId="77777777" w:rsidR="00F71E54" w:rsidRDefault="00F71E54" w:rsidP="006C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6"/>
    <w:family w:val="swiss"/>
    <w:pitch w:val="variable"/>
    <w:sig w:usb0="B0000AAF" w:usb1="09DF7CFB" w:usb2="00000012" w:usb3="00000000" w:csb0="003E01BD" w:csb1="00000000"/>
  </w:font>
  <w:font w:name="HelveticaNeue-Bold">
    <w:altName w:val="Malgun Gothic Semiligh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33F5" w14:textId="77777777" w:rsidR="00F71E54" w:rsidRDefault="00F71E54" w:rsidP="006C62F5">
      <w:r>
        <w:separator/>
      </w:r>
    </w:p>
  </w:footnote>
  <w:footnote w:type="continuationSeparator" w:id="0">
    <w:p w14:paraId="13D4D19C" w14:textId="77777777" w:rsidR="00F71E54" w:rsidRDefault="00F71E54" w:rsidP="006C6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515F"/>
    <w:multiLevelType w:val="hybridMultilevel"/>
    <w:tmpl w:val="6A5246EE"/>
    <w:lvl w:ilvl="0" w:tplc="E8FC8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743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8C"/>
    <w:rsid w:val="00000507"/>
    <w:rsid w:val="0027463C"/>
    <w:rsid w:val="002E3060"/>
    <w:rsid w:val="00420F57"/>
    <w:rsid w:val="006C62F5"/>
    <w:rsid w:val="00727377"/>
    <w:rsid w:val="00780922"/>
    <w:rsid w:val="008F378C"/>
    <w:rsid w:val="00B94474"/>
    <w:rsid w:val="00BE400B"/>
    <w:rsid w:val="00DD3B3F"/>
    <w:rsid w:val="00F7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B91B"/>
  <w15:chartTrackingRefBased/>
  <w15:docId w15:val="{B92A1C14-03DD-476A-ACC1-AA5B7F97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F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2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62F5"/>
    <w:rPr>
      <w:sz w:val="18"/>
      <w:szCs w:val="18"/>
    </w:rPr>
  </w:style>
  <w:style w:type="paragraph" w:styleId="a5">
    <w:name w:val="footer"/>
    <w:basedOn w:val="a"/>
    <w:link w:val="a6"/>
    <w:uiPriority w:val="99"/>
    <w:unhideWhenUsed/>
    <w:rsid w:val="006C62F5"/>
    <w:pPr>
      <w:tabs>
        <w:tab w:val="center" w:pos="4153"/>
        <w:tab w:val="right" w:pos="8306"/>
      </w:tabs>
      <w:snapToGrid w:val="0"/>
      <w:jc w:val="left"/>
    </w:pPr>
    <w:rPr>
      <w:sz w:val="18"/>
      <w:szCs w:val="18"/>
    </w:rPr>
  </w:style>
  <w:style w:type="character" w:customStyle="1" w:styleId="a6">
    <w:name w:val="页脚 字符"/>
    <w:basedOn w:val="a0"/>
    <w:link w:val="a5"/>
    <w:uiPriority w:val="99"/>
    <w:rsid w:val="006C62F5"/>
    <w:rPr>
      <w:sz w:val="18"/>
      <w:szCs w:val="18"/>
    </w:rPr>
  </w:style>
  <w:style w:type="table" w:styleId="a7">
    <w:name w:val="Table Grid"/>
    <w:basedOn w:val="a1"/>
    <w:uiPriority w:val="59"/>
    <w:qFormat/>
    <w:rsid w:val="00727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40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8617826705467</dc:creator>
  <cp:keywords/>
  <dc:description/>
  <cp:lastModifiedBy>8617826705467</cp:lastModifiedBy>
  <cp:revision>2</cp:revision>
  <dcterms:created xsi:type="dcterms:W3CDTF">2023-02-13T10:34:00Z</dcterms:created>
  <dcterms:modified xsi:type="dcterms:W3CDTF">2023-02-13T10:34:00Z</dcterms:modified>
</cp:coreProperties>
</file>