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27EEE6" w14:textId="13D0FC22" w:rsidR="00654E8F" w:rsidRPr="0045768C" w:rsidRDefault="00E4701E" w:rsidP="00E4701E">
      <w:pPr>
        <w:rPr>
          <w:b/>
          <w:bCs/>
          <w:sz w:val="28"/>
          <w:szCs w:val="24"/>
        </w:rPr>
      </w:pPr>
      <w:r w:rsidRPr="0045768C">
        <w:rPr>
          <w:b/>
          <w:bCs/>
          <w:sz w:val="28"/>
          <w:szCs w:val="24"/>
        </w:rPr>
        <w:t>SUPPLEMENTARY MATERIAL</w:t>
      </w:r>
    </w:p>
    <w:p w14:paraId="356E5FA2" w14:textId="09A3D741" w:rsidR="00243A98" w:rsidRPr="0045768C" w:rsidRDefault="00654E8F" w:rsidP="005163BA">
      <w:pPr>
        <w:jc w:val="both"/>
        <w:rPr>
          <w:b/>
          <w:bCs/>
          <w:sz w:val="28"/>
          <w:szCs w:val="24"/>
        </w:rPr>
      </w:pPr>
      <w:r w:rsidRPr="0045768C">
        <w:rPr>
          <w:b/>
          <w:bCs/>
          <w:sz w:val="28"/>
          <w:szCs w:val="24"/>
        </w:rPr>
        <w:t>Supplementary Figures</w:t>
      </w:r>
      <w:r w:rsidR="00E4701E" w:rsidRPr="0045768C">
        <w:rPr>
          <w:b/>
          <w:bCs/>
          <w:sz w:val="28"/>
          <w:szCs w:val="24"/>
        </w:rPr>
        <w:t xml:space="preserve"> legends</w:t>
      </w:r>
    </w:p>
    <w:p w14:paraId="6D858F89" w14:textId="36F4D96E" w:rsidR="00E4701E" w:rsidRDefault="00E4701E" w:rsidP="005163BA">
      <w:pPr>
        <w:jc w:val="both"/>
        <w:rPr>
          <w:lang w:eastAsia="zh-CN"/>
        </w:rPr>
      </w:pPr>
      <w:bookmarkStart w:id="0" w:name="_Hlk118904918"/>
      <w:r>
        <w:rPr>
          <w:b/>
          <w:bCs/>
          <w:lang w:eastAsia="zh-CN"/>
        </w:rPr>
        <w:t xml:space="preserve">Supplementary </w:t>
      </w:r>
      <w:r>
        <w:rPr>
          <w:rFonts w:hint="eastAsia"/>
          <w:b/>
          <w:bCs/>
          <w:lang w:eastAsia="zh-CN"/>
        </w:rPr>
        <w:t>F</w:t>
      </w:r>
      <w:r>
        <w:rPr>
          <w:b/>
          <w:bCs/>
          <w:lang w:eastAsia="zh-CN"/>
        </w:rPr>
        <w:t xml:space="preserve">igure S1 </w:t>
      </w:r>
      <w:bookmarkEnd w:id="0"/>
      <w:r w:rsidRPr="00E4701E">
        <w:rPr>
          <w:b/>
          <w:bCs/>
          <w:lang w:eastAsia="zh-CN"/>
        </w:rPr>
        <w:t xml:space="preserve">The 2D </w:t>
      </w:r>
      <w:proofErr w:type="spellStart"/>
      <w:r w:rsidRPr="00E4701E">
        <w:rPr>
          <w:b/>
          <w:bCs/>
          <w:lang w:eastAsia="zh-CN"/>
        </w:rPr>
        <w:t>sdf</w:t>
      </w:r>
      <w:proofErr w:type="spellEnd"/>
      <w:r w:rsidRPr="00E4701E">
        <w:rPr>
          <w:b/>
          <w:bCs/>
          <w:lang w:eastAsia="zh-CN"/>
        </w:rPr>
        <w:t xml:space="preserve"> structure of </w:t>
      </w:r>
      <w:proofErr w:type="spellStart"/>
      <w:r w:rsidRPr="00E4701E">
        <w:rPr>
          <w:b/>
          <w:bCs/>
          <w:lang w:eastAsia="zh-CN"/>
        </w:rPr>
        <w:t>cepharanthine</w:t>
      </w:r>
      <w:proofErr w:type="spellEnd"/>
      <w:r w:rsidRPr="00E4701E">
        <w:rPr>
          <w:b/>
          <w:bCs/>
          <w:lang w:eastAsia="zh-CN"/>
        </w:rPr>
        <w:t>.</w:t>
      </w:r>
      <w:r w:rsidRPr="00E4701E">
        <w:rPr>
          <w:lang w:eastAsia="zh-CN"/>
        </w:rPr>
        <w:t xml:space="preserve"> The structure of </w:t>
      </w:r>
      <w:proofErr w:type="spellStart"/>
      <w:r w:rsidRPr="00E4701E">
        <w:rPr>
          <w:lang w:eastAsia="zh-CN"/>
        </w:rPr>
        <w:t>cepharanthine</w:t>
      </w:r>
      <w:proofErr w:type="spellEnd"/>
      <w:r w:rsidRPr="00E4701E">
        <w:rPr>
          <w:lang w:eastAsia="zh-CN"/>
        </w:rPr>
        <w:t xml:space="preserve"> was downloaded from PubChem website, and was optimized by Chem3D software.</w:t>
      </w:r>
    </w:p>
    <w:p w14:paraId="3E9BC84D" w14:textId="65D3E823" w:rsidR="00E4701E" w:rsidRDefault="00E4701E" w:rsidP="005163BA">
      <w:pPr>
        <w:jc w:val="both"/>
        <w:rPr>
          <w:lang w:eastAsia="zh-CN"/>
        </w:rPr>
      </w:pPr>
      <w:bookmarkStart w:id="1" w:name="_Hlk118905264"/>
      <w:r>
        <w:rPr>
          <w:b/>
          <w:bCs/>
          <w:lang w:eastAsia="zh-CN"/>
        </w:rPr>
        <w:t xml:space="preserve">Supplementary </w:t>
      </w:r>
      <w:r>
        <w:rPr>
          <w:rFonts w:hint="eastAsia"/>
          <w:b/>
          <w:bCs/>
          <w:lang w:eastAsia="zh-CN"/>
        </w:rPr>
        <w:t>F</w:t>
      </w:r>
      <w:r>
        <w:rPr>
          <w:b/>
          <w:bCs/>
          <w:lang w:eastAsia="zh-CN"/>
        </w:rPr>
        <w:t>igure S2 RMSF plots.</w:t>
      </w:r>
      <w:bookmarkEnd w:id="1"/>
      <w:r>
        <w:rPr>
          <w:b/>
          <w:bCs/>
          <w:lang w:eastAsia="zh-CN"/>
        </w:rPr>
        <w:t xml:space="preserve"> </w:t>
      </w:r>
      <w:bookmarkStart w:id="2" w:name="_Hlk118905386"/>
      <w:r w:rsidRPr="00E4701E">
        <w:rPr>
          <w:lang w:eastAsia="zh-CN"/>
        </w:rPr>
        <w:t>A: RMS</w:t>
      </w:r>
      <w:r>
        <w:rPr>
          <w:lang w:eastAsia="zh-CN"/>
        </w:rPr>
        <w:t>F</w:t>
      </w:r>
      <w:r w:rsidRPr="00E4701E">
        <w:rPr>
          <w:lang w:eastAsia="zh-CN"/>
        </w:rPr>
        <w:t xml:space="preserve"> plot</w:t>
      </w:r>
      <w:r w:rsidR="00177334">
        <w:rPr>
          <w:lang w:eastAsia="zh-CN"/>
        </w:rPr>
        <w:t>s</w:t>
      </w:r>
      <w:r w:rsidRPr="00E4701E">
        <w:rPr>
          <w:lang w:eastAsia="zh-CN"/>
        </w:rPr>
        <w:t xml:space="preserve"> of eight core targets for </w:t>
      </w:r>
      <w:proofErr w:type="spellStart"/>
      <w:r w:rsidRPr="00E4701E">
        <w:rPr>
          <w:lang w:eastAsia="zh-CN"/>
        </w:rPr>
        <w:t>cepharanthine</w:t>
      </w:r>
      <w:proofErr w:type="spellEnd"/>
      <w:r w:rsidRPr="00E4701E">
        <w:rPr>
          <w:lang w:eastAsia="zh-CN"/>
        </w:rPr>
        <w:t xml:space="preserve"> against COVID-19. B: RMS</w:t>
      </w:r>
      <w:r>
        <w:rPr>
          <w:lang w:eastAsia="zh-CN"/>
        </w:rPr>
        <w:t>F</w:t>
      </w:r>
      <w:r w:rsidRPr="00E4701E">
        <w:rPr>
          <w:lang w:eastAsia="zh-CN"/>
        </w:rPr>
        <w:t xml:space="preserve"> plot</w:t>
      </w:r>
      <w:r w:rsidR="00177334">
        <w:rPr>
          <w:lang w:eastAsia="zh-CN"/>
        </w:rPr>
        <w:t>s</w:t>
      </w:r>
      <w:r w:rsidRPr="00E4701E">
        <w:rPr>
          <w:lang w:eastAsia="zh-CN"/>
        </w:rPr>
        <w:t xml:space="preserve"> of the hub targets of COVID-19.</w:t>
      </w:r>
      <w:bookmarkEnd w:id="2"/>
      <w:r>
        <w:rPr>
          <w:lang w:eastAsia="zh-CN"/>
        </w:rPr>
        <w:t xml:space="preserve"> </w:t>
      </w:r>
      <w:r w:rsidRPr="00E4701E">
        <w:rPr>
          <w:lang w:eastAsia="zh-CN"/>
        </w:rPr>
        <w:t>The vertical coordinate indicates the nm value of the RMSF</w:t>
      </w:r>
      <w:r>
        <w:rPr>
          <w:lang w:eastAsia="zh-CN"/>
        </w:rPr>
        <w:t xml:space="preserve">. </w:t>
      </w:r>
      <w:r w:rsidRPr="00E4701E">
        <w:rPr>
          <w:lang w:eastAsia="zh-CN"/>
        </w:rPr>
        <w:t>The horizontal coordinate indicates the protein residue site of the target</w:t>
      </w:r>
      <w:r>
        <w:rPr>
          <w:lang w:eastAsia="zh-CN"/>
        </w:rPr>
        <w:t>.</w:t>
      </w:r>
      <w:r>
        <w:rPr>
          <w:rFonts w:hint="eastAsia"/>
          <w:lang w:eastAsia="zh-CN"/>
        </w:rPr>
        <w:t xml:space="preserve"> </w:t>
      </w:r>
      <w:r>
        <w:rPr>
          <w:lang w:eastAsia="zh-CN"/>
        </w:rPr>
        <w:t>the figures show that t</w:t>
      </w:r>
      <w:r w:rsidRPr="00E4701E">
        <w:rPr>
          <w:lang w:eastAsia="zh-CN"/>
        </w:rPr>
        <w:t>he flexibility and strength of action of the target protein residues</w:t>
      </w:r>
      <w:r>
        <w:rPr>
          <w:lang w:eastAsia="zh-CN"/>
        </w:rPr>
        <w:t>.</w:t>
      </w:r>
    </w:p>
    <w:p w14:paraId="5A4A1467" w14:textId="3C0EB466" w:rsidR="00E4701E" w:rsidRPr="00177334" w:rsidRDefault="00E4701E" w:rsidP="005163BA">
      <w:pPr>
        <w:jc w:val="both"/>
        <w:rPr>
          <w:lang w:eastAsia="zh-CN"/>
        </w:rPr>
      </w:pPr>
      <w:r>
        <w:rPr>
          <w:b/>
          <w:bCs/>
          <w:lang w:eastAsia="zh-CN"/>
        </w:rPr>
        <w:t xml:space="preserve">Supplementary </w:t>
      </w:r>
      <w:r>
        <w:rPr>
          <w:rFonts w:hint="eastAsia"/>
          <w:b/>
          <w:bCs/>
          <w:lang w:eastAsia="zh-CN"/>
        </w:rPr>
        <w:t>F</w:t>
      </w:r>
      <w:r>
        <w:rPr>
          <w:b/>
          <w:bCs/>
          <w:lang w:eastAsia="zh-CN"/>
        </w:rPr>
        <w:t>igure S3</w:t>
      </w:r>
      <w:bookmarkStart w:id="3" w:name="_Hlk118905521"/>
      <w:r>
        <w:rPr>
          <w:b/>
          <w:bCs/>
          <w:lang w:eastAsia="zh-CN"/>
        </w:rPr>
        <w:t xml:space="preserve"> Gibbs free energy landscape</w:t>
      </w:r>
      <w:r w:rsidR="00177334">
        <w:rPr>
          <w:b/>
          <w:bCs/>
          <w:lang w:eastAsia="zh-CN"/>
        </w:rPr>
        <w:t xml:space="preserve"> plots</w:t>
      </w:r>
      <w:bookmarkEnd w:id="3"/>
      <w:r>
        <w:rPr>
          <w:b/>
          <w:bCs/>
          <w:lang w:eastAsia="zh-CN"/>
        </w:rPr>
        <w:t>.</w:t>
      </w:r>
      <w:r w:rsidRPr="00177334">
        <w:rPr>
          <w:lang w:eastAsia="zh-CN"/>
        </w:rPr>
        <w:t xml:space="preserve"> </w:t>
      </w:r>
      <w:r w:rsidR="00177334" w:rsidRPr="00177334">
        <w:rPr>
          <w:lang w:eastAsia="zh-CN"/>
        </w:rPr>
        <w:t xml:space="preserve">A: Gibbs free energy landscape plots of eight core targets for </w:t>
      </w:r>
      <w:proofErr w:type="spellStart"/>
      <w:r w:rsidR="00177334" w:rsidRPr="00177334">
        <w:rPr>
          <w:lang w:eastAsia="zh-CN"/>
        </w:rPr>
        <w:t>cepharanthine</w:t>
      </w:r>
      <w:proofErr w:type="spellEnd"/>
      <w:r w:rsidR="00177334" w:rsidRPr="00177334">
        <w:rPr>
          <w:lang w:eastAsia="zh-CN"/>
        </w:rPr>
        <w:t xml:space="preserve"> against COVID-19. B: Gibbs free energy landscape plots of the hub targets of COVID-19.</w:t>
      </w:r>
      <w:r w:rsidR="00177334">
        <w:rPr>
          <w:lang w:eastAsia="zh-CN"/>
        </w:rPr>
        <w:t xml:space="preserve"> </w:t>
      </w:r>
      <w:r w:rsidR="00177334">
        <w:rPr>
          <w:rFonts w:hint="eastAsia"/>
          <w:lang w:eastAsia="zh-CN"/>
        </w:rPr>
        <w:t>T</w:t>
      </w:r>
      <w:r w:rsidR="00177334">
        <w:rPr>
          <w:lang w:eastAsia="zh-CN"/>
        </w:rPr>
        <w:t>he figures reflect that the values of Gibbs Free Energy, RMSD and Radius of Gyration.</w:t>
      </w:r>
      <w:r w:rsidR="00177334" w:rsidRPr="00177334">
        <w:t xml:space="preserve"> </w:t>
      </w:r>
      <w:r w:rsidR="00177334">
        <w:rPr>
          <w:lang w:eastAsia="zh-CN"/>
        </w:rPr>
        <w:t>And</w:t>
      </w:r>
      <w:r w:rsidR="00177334" w:rsidRPr="00177334">
        <w:rPr>
          <w:lang w:eastAsia="zh-CN"/>
        </w:rPr>
        <w:t xml:space="preserve"> the figures show the energy hydrazine as a whole.</w:t>
      </w:r>
    </w:p>
    <w:p w14:paraId="6754D378" w14:textId="0412A7FC" w:rsidR="00994A3D" w:rsidRPr="0045768C" w:rsidRDefault="00994A3D" w:rsidP="00E4701E">
      <w:pPr>
        <w:rPr>
          <w:b/>
          <w:bCs/>
          <w:sz w:val="28"/>
          <w:szCs w:val="24"/>
        </w:rPr>
      </w:pPr>
      <w:bookmarkStart w:id="4" w:name="_Hlk106362975"/>
      <w:r w:rsidRPr="0045768C">
        <w:rPr>
          <w:b/>
          <w:bCs/>
          <w:sz w:val="28"/>
          <w:szCs w:val="24"/>
        </w:rPr>
        <w:t>Supplementary Figures</w:t>
      </w:r>
    </w:p>
    <w:bookmarkEnd w:id="4"/>
    <w:p w14:paraId="3C419443" w14:textId="0459677A" w:rsidR="00994A3D" w:rsidRPr="001549D3" w:rsidRDefault="002A3691" w:rsidP="00386796">
      <w:pPr>
        <w:jc w:val="center"/>
      </w:pPr>
      <w:r>
        <w:rPr>
          <w:noProof/>
        </w:rPr>
        <w:drawing>
          <wp:inline distT="0" distB="0" distL="0" distR="0" wp14:anchorId="157921B2" wp14:editId="51009899">
            <wp:extent cx="3052081" cy="2038350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801" cy="20441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B1A11D" w14:textId="06533CAF" w:rsidR="00147CA7" w:rsidRDefault="00994A3D" w:rsidP="00386796">
      <w:pPr>
        <w:jc w:val="center"/>
        <w:rPr>
          <w:b/>
          <w:bCs/>
        </w:rPr>
      </w:pPr>
      <w:bookmarkStart w:id="5" w:name="_Hlk106363087"/>
      <w:bookmarkStart w:id="6" w:name="_Hlk106363231"/>
      <w:bookmarkStart w:id="7" w:name="_Hlk106366647"/>
      <w:r w:rsidRPr="00386796">
        <w:rPr>
          <w:b/>
          <w:bCs/>
        </w:rPr>
        <w:t xml:space="preserve">Supplementary Figure </w:t>
      </w:r>
      <w:r w:rsidR="00DF2F14" w:rsidRPr="00386796">
        <w:rPr>
          <w:b/>
          <w:bCs/>
        </w:rPr>
        <w:t>S</w:t>
      </w:r>
      <w:r w:rsidR="00E4701E" w:rsidRPr="00386796">
        <w:rPr>
          <w:b/>
          <w:bCs/>
        </w:rPr>
        <w:t>1</w:t>
      </w:r>
      <w:r w:rsidRPr="00386796">
        <w:rPr>
          <w:b/>
          <w:bCs/>
        </w:rPr>
        <w:t>.</w:t>
      </w:r>
      <w:bookmarkEnd w:id="5"/>
      <w:bookmarkEnd w:id="6"/>
      <w:bookmarkEnd w:id="7"/>
    </w:p>
    <w:p w14:paraId="7110EBA8" w14:textId="312D6DF7" w:rsidR="00386796" w:rsidRDefault="00386796">
      <w:pPr>
        <w:spacing w:before="0" w:after="200" w:line="276" w:lineRule="auto"/>
        <w:rPr>
          <w:b/>
          <w:bCs/>
        </w:rPr>
      </w:pPr>
      <w:r>
        <w:rPr>
          <w:b/>
          <w:bCs/>
        </w:rPr>
        <w:br w:type="page"/>
      </w:r>
    </w:p>
    <w:p w14:paraId="36E05FCB" w14:textId="6C401CA5" w:rsidR="00386796" w:rsidRDefault="00386796" w:rsidP="003D3150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6E829FFB" wp14:editId="74562201">
            <wp:extent cx="6382111" cy="3590224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414618" cy="3608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7D9A1" w14:textId="7736F153" w:rsidR="00386796" w:rsidRDefault="003D3150" w:rsidP="003D3150">
      <w:pPr>
        <w:jc w:val="center"/>
        <w:rPr>
          <w:b/>
          <w:bCs/>
          <w:lang w:eastAsia="zh-CN"/>
        </w:rPr>
      </w:pPr>
      <w:r>
        <w:rPr>
          <w:rFonts w:hint="eastAsia"/>
          <w:b/>
          <w:bCs/>
          <w:lang w:eastAsia="zh-CN"/>
        </w:rPr>
        <w:t>S</w:t>
      </w:r>
      <w:r>
        <w:rPr>
          <w:b/>
          <w:bCs/>
          <w:lang w:eastAsia="zh-CN"/>
        </w:rPr>
        <w:t>upplementary Figure S2</w:t>
      </w:r>
    </w:p>
    <w:p w14:paraId="11D4F51E" w14:textId="27369EC7" w:rsidR="003D3150" w:rsidRDefault="003D3150" w:rsidP="003D3150">
      <w:pPr>
        <w:jc w:val="center"/>
        <w:rPr>
          <w:b/>
          <w:bCs/>
          <w:lang w:eastAsia="zh-CN"/>
        </w:rPr>
      </w:pPr>
      <w:r>
        <w:rPr>
          <w:rFonts w:hint="eastAsia"/>
          <w:b/>
          <w:bCs/>
          <w:noProof/>
          <w:lang w:eastAsia="zh-CN"/>
        </w:rPr>
        <w:drawing>
          <wp:inline distT="0" distB="0" distL="0" distR="0" wp14:anchorId="2EC239F7" wp14:editId="69B08832">
            <wp:extent cx="6434612" cy="3619099"/>
            <wp:effectExtent l="0" t="0" r="4445" b="63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436881" cy="362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760158" w14:textId="12C87A4C" w:rsidR="0045768C" w:rsidRDefault="003D3150" w:rsidP="003D3150">
      <w:pPr>
        <w:jc w:val="center"/>
        <w:rPr>
          <w:b/>
          <w:bCs/>
          <w:lang w:eastAsia="zh-CN"/>
        </w:rPr>
      </w:pPr>
      <w:r>
        <w:rPr>
          <w:rFonts w:hint="eastAsia"/>
          <w:b/>
          <w:bCs/>
          <w:lang w:eastAsia="zh-CN"/>
        </w:rPr>
        <w:t>S</w:t>
      </w:r>
      <w:r>
        <w:rPr>
          <w:b/>
          <w:bCs/>
          <w:lang w:eastAsia="zh-CN"/>
        </w:rPr>
        <w:t>upplementary Figure S3</w:t>
      </w:r>
    </w:p>
    <w:p w14:paraId="30087C31" w14:textId="77777777" w:rsidR="0045768C" w:rsidRDefault="0045768C">
      <w:pPr>
        <w:spacing w:before="0" w:after="200" w:line="276" w:lineRule="auto"/>
        <w:rPr>
          <w:b/>
          <w:bCs/>
          <w:lang w:eastAsia="zh-CN"/>
        </w:rPr>
      </w:pPr>
      <w:r>
        <w:rPr>
          <w:b/>
          <w:bCs/>
          <w:lang w:eastAsia="zh-CN"/>
        </w:rPr>
        <w:br w:type="page"/>
      </w:r>
    </w:p>
    <w:p w14:paraId="31AB46D0" w14:textId="72633BA1" w:rsidR="003D3150" w:rsidRPr="0045768C" w:rsidRDefault="0045768C" w:rsidP="0045768C">
      <w:pPr>
        <w:rPr>
          <w:b/>
          <w:bCs/>
          <w:sz w:val="28"/>
          <w:szCs w:val="24"/>
          <w:lang w:eastAsia="zh-CN"/>
        </w:rPr>
      </w:pPr>
      <w:r w:rsidRPr="0045768C">
        <w:rPr>
          <w:rFonts w:hint="eastAsia"/>
          <w:b/>
          <w:bCs/>
          <w:sz w:val="28"/>
          <w:szCs w:val="24"/>
          <w:lang w:eastAsia="zh-CN"/>
        </w:rPr>
        <w:lastRenderedPageBreak/>
        <w:t>S</w:t>
      </w:r>
      <w:r w:rsidRPr="0045768C">
        <w:rPr>
          <w:b/>
          <w:bCs/>
          <w:sz w:val="28"/>
          <w:szCs w:val="24"/>
          <w:lang w:eastAsia="zh-CN"/>
        </w:rPr>
        <w:t>upplementary Tables</w:t>
      </w:r>
    </w:p>
    <w:p w14:paraId="63F3881F" w14:textId="6FE22CF1" w:rsidR="0045768C" w:rsidRDefault="0045768C" w:rsidP="0045768C">
      <w:pPr>
        <w:rPr>
          <w:b/>
          <w:bCs/>
          <w:lang w:eastAsia="zh-CN"/>
        </w:rPr>
      </w:pPr>
      <w:r w:rsidRPr="0045768C">
        <w:rPr>
          <w:b/>
          <w:bCs/>
          <w:lang w:eastAsia="zh-CN"/>
        </w:rPr>
        <w:t>Supplementary Table S1. Information of 86 overlapped targets.</w:t>
      </w:r>
    </w:p>
    <w:tbl>
      <w:tblPr>
        <w:tblStyle w:val="aff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63"/>
        <w:gridCol w:w="71"/>
        <w:gridCol w:w="1336"/>
        <w:gridCol w:w="82"/>
        <w:gridCol w:w="1186"/>
        <w:gridCol w:w="6039"/>
      </w:tblGrid>
      <w:tr w:rsidR="0045768C" w:rsidRPr="008D43ED" w14:paraId="065C51A9" w14:textId="77777777" w:rsidTr="00470C30">
        <w:trPr>
          <w:trHeight w:val="276"/>
        </w:trPr>
        <w:tc>
          <w:tcPr>
            <w:tcW w:w="1134" w:type="dxa"/>
            <w:gridSpan w:val="2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1C625E01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b/>
                <w:bCs/>
                <w:color w:val="000000"/>
                <w:szCs w:val="24"/>
                <w:lang w:eastAsia="zh-CN"/>
              </w:rPr>
            </w:pPr>
            <w:r w:rsidRPr="008D43ED">
              <w:rPr>
                <w:rFonts w:eastAsia="等线" w:cs="Times New Roman"/>
                <w:b/>
                <w:bCs/>
                <w:color w:val="000000"/>
                <w:szCs w:val="24"/>
                <w:lang w:eastAsia="zh-CN"/>
              </w:rPr>
              <w:t>Number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04BD1712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b/>
                <w:bCs/>
                <w:color w:val="000000"/>
                <w:szCs w:val="24"/>
                <w:lang w:eastAsia="zh-CN"/>
              </w:rPr>
            </w:pPr>
            <w:proofErr w:type="spellStart"/>
            <w:r w:rsidRPr="008D43ED">
              <w:rPr>
                <w:rFonts w:eastAsia="等线" w:cs="Times New Roman"/>
                <w:b/>
                <w:bCs/>
                <w:color w:val="000000"/>
                <w:szCs w:val="24"/>
                <w:lang w:eastAsia="zh-CN"/>
              </w:rPr>
              <w:t>UniProt</w:t>
            </w:r>
            <w:proofErr w:type="spellEnd"/>
            <w:r w:rsidRPr="008D43ED">
              <w:rPr>
                <w:rFonts w:eastAsia="等线" w:cs="Times New Roman"/>
                <w:b/>
                <w:bCs/>
                <w:color w:val="000000"/>
                <w:szCs w:val="24"/>
                <w:lang w:eastAsia="zh-CN"/>
              </w:rPr>
              <w:t xml:space="preserve"> ID</w:t>
            </w:r>
          </w:p>
        </w:tc>
        <w:tc>
          <w:tcPr>
            <w:tcW w:w="1186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652AC4AF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b/>
                <w:bCs/>
                <w:color w:val="000000"/>
                <w:szCs w:val="24"/>
                <w:lang w:eastAsia="zh-CN"/>
              </w:rPr>
            </w:pPr>
            <w:r w:rsidRPr="008D43ED">
              <w:rPr>
                <w:rFonts w:eastAsia="等线" w:cs="Times New Roman"/>
                <w:b/>
                <w:bCs/>
                <w:color w:val="000000"/>
                <w:szCs w:val="24"/>
                <w:lang w:eastAsia="zh-CN"/>
              </w:rPr>
              <w:t>Gene</w:t>
            </w:r>
          </w:p>
        </w:tc>
        <w:tc>
          <w:tcPr>
            <w:tcW w:w="6039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34C861CA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b/>
                <w:bCs/>
                <w:color w:val="000000"/>
                <w:szCs w:val="24"/>
                <w:lang w:eastAsia="zh-CN"/>
              </w:rPr>
            </w:pPr>
            <w:r w:rsidRPr="008D43ED">
              <w:rPr>
                <w:rFonts w:eastAsia="等线" w:cs="Times New Roman"/>
                <w:b/>
                <w:bCs/>
                <w:color w:val="000000"/>
                <w:szCs w:val="24"/>
                <w:lang w:eastAsia="zh-CN"/>
              </w:rPr>
              <w:t>Protein</w:t>
            </w:r>
          </w:p>
        </w:tc>
      </w:tr>
      <w:tr w:rsidR="0045768C" w:rsidRPr="008D43ED" w14:paraId="5C02581D" w14:textId="77777777" w:rsidTr="00470C30">
        <w:trPr>
          <w:trHeight w:val="276"/>
        </w:trPr>
        <w:tc>
          <w:tcPr>
            <w:tcW w:w="1063" w:type="dxa"/>
            <w:tcBorders>
              <w:top w:val="single" w:sz="4" w:space="0" w:color="auto"/>
            </w:tcBorders>
            <w:noWrap/>
            <w:hideMark/>
          </w:tcPr>
          <w:p w14:paraId="1EB57A9E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1</w:t>
            </w:r>
          </w:p>
        </w:tc>
        <w:tc>
          <w:tcPr>
            <w:tcW w:w="1407" w:type="dxa"/>
            <w:gridSpan w:val="2"/>
            <w:tcBorders>
              <w:top w:val="single" w:sz="4" w:space="0" w:color="auto"/>
            </w:tcBorders>
            <w:noWrap/>
            <w:hideMark/>
          </w:tcPr>
          <w:p w14:paraId="332DB80C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P00742</w:t>
            </w:r>
          </w:p>
        </w:tc>
        <w:tc>
          <w:tcPr>
            <w:tcW w:w="1268" w:type="dxa"/>
            <w:gridSpan w:val="2"/>
            <w:tcBorders>
              <w:top w:val="single" w:sz="4" w:space="0" w:color="auto"/>
            </w:tcBorders>
            <w:noWrap/>
            <w:hideMark/>
          </w:tcPr>
          <w:p w14:paraId="7BFA641F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F10</w:t>
            </w:r>
          </w:p>
        </w:tc>
        <w:tc>
          <w:tcPr>
            <w:tcW w:w="6039" w:type="dxa"/>
            <w:tcBorders>
              <w:top w:val="single" w:sz="4" w:space="0" w:color="auto"/>
            </w:tcBorders>
            <w:noWrap/>
            <w:hideMark/>
          </w:tcPr>
          <w:p w14:paraId="4FDFE934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Coagulation factor X</w:t>
            </w:r>
          </w:p>
        </w:tc>
      </w:tr>
      <w:tr w:rsidR="0045768C" w:rsidRPr="008D43ED" w14:paraId="1E6BB93D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60FB43C6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2</w:t>
            </w:r>
          </w:p>
        </w:tc>
        <w:tc>
          <w:tcPr>
            <w:tcW w:w="1407" w:type="dxa"/>
            <w:gridSpan w:val="2"/>
            <w:noWrap/>
            <w:hideMark/>
          </w:tcPr>
          <w:p w14:paraId="2263EAB5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P08246</w:t>
            </w:r>
          </w:p>
        </w:tc>
        <w:tc>
          <w:tcPr>
            <w:tcW w:w="1268" w:type="dxa"/>
            <w:gridSpan w:val="2"/>
            <w:noWrap/>
            <w:hideMark/>
          </w:tcPr>
          <w:p w14:paraId="6E2FEB2E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ELANE</w:t>
            </w:r>
          </w:p>
        </w:tc>
        <w:tc>
          <w:tcPr>
            <w:tcW w:w="6039" w:type="dxa"/>
            <w:noWrap/>
            <w:hideMark/>
          </w:tcPr>
          <w:p w14:paraId="3F5E4437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Neutrophil elastase</w:t>
            </w:r>
          </w:p>
        </w:tc>
      </w:tr>
      <w:tr w:rsidR="0045768C" w:rsidRPr="008D43ED" w14:paraId="68810D9F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25AE2909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3</w:t>
            </w:r>
          </w:p>
        </w:tc>
        <w:tc>
          <w:tcPr>
            <w:tcW w:w="1407" w:type="dxa"/>
            <w:gridSpan w:val="2"/>
            <w:noWrap/>
            <w:hideMark/>
          </w:tcPr>
          <w:p w14:paraId="256909E0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P21728</w:t>
            </w:r>
          </w:p>
        </w:tc>
        <w:tc>
          <w:tcPr>
            <w:tcW w:w="1268" w:type="dxa"/>
            <w:gridSpan w:val="2"/>
            <w:noWrap/>
            <w:hideMark/>
          </w:tcPr>
          <w:p w14:paraId="49AC946A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DRD1</w:t>
            </w:r>
          </w:p>
        </w:tc>
        <w:tc>
          <w:tcPr>
            <w:tcW w:w="6039" w:type="dxa"/>
            <w:noWrap/>
            <w:hideMark/>
          </w:tcPr>
          <w:p w14:paraId="7CC68FA1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D(1A) dopamine receptor</w:t>
            </w:r>
          </w:p>
        </w:tc>
      </w:tr>
      <w:tr w:rsidR="0045768C" w:rsidRPr="008D43ED" w14:paraId="5F888F0E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39F46999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4</w:t>
            </w:r>
          </w:p>
        </w:tc>
        <w:tc>
          <w:tcPr>
            <w:tcW w:w="1407" w:type="dxa"/>
            <w:gridSpan w:val="2"/>
            <w:noWrap/>
            <w:hideMark/>
          </w:tcPr>
          <w:p w14:paraId="7083EE71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P49789</w:t>
            </w:r>
          </w:p>
        </w:tc>
        <w:tc>
          <w:tcPr>
            <w:tcW w:w="1268" w:type="dxa"/>
            <w:gridSpan w:val="2"/>
            <w:noWrap/>
            <w:hideMark/>
          </w:tcPr>
          <w:p w14:paraId="105F596B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FHIT</w:t>
            </w:r>
          </w:p>
        </w:tc>
        <w:tc>
          <w:tcPr>
            <w:tcW w:w="6039" w:type="dxa"/>
            <w:noWrap/>
            <w:hideMark/>
          </w:tcPr>
          <w:p w14:paraId="34F614CB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Bis(5'-adenosyl)-triphosphatase</w:t>
            </w:r>
          </w:p>
        </w:tc>
      </w:tr>
      <w:tr w:rsidR="0045768C" w:rsidRPr="008D43ED" w14:paraId="52EA910B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14E4E7BA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5</w:t>
            </w:r>
          </w:p>
        </w:tc>
        <w:tc>
          <w:tcPr>
            <w:tcW w:w="1407" w:type="dxa"/>
            <w:gridSpan w:val="2"/>
            <w:noWrap/>
            <w:hideMark/>
          </w:tcPr>
          <w:p w14:paraId="2C9A83AB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Q08881</w:t>
            </w:r>
          </w:p>
        </w:tc>
        <w:tc>
          <w:tcPr>
            <w:tcW w:w="1268" w:type="dxa"/>
            <w:gridSpan w:val="2"/>
            <w:noWrap/>
            <w:hideMark/>
          </w:tcPr>
          <w:p w14:paraId="3EB9FA55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ITK</w:t>
            </w:r>
          </w:p>
        </w:tc>
        <w:tc>
          <w:tcPr>
            <w:tcW w:w="6039" w:type="dxa"/>
            <w:noWrap/>
            <w:hideMark/>
          </w:tcPr>
          <w:p w14:paraId="7FC56618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Tyrosine-protein kinase ITK/TSK</w:t>
            </w:r>
          </w:p>
        </w:tc>
      </w:tr>
      <w:tr w:rsidR="0045768C" w:rsidRPr="008D43ED" w14:paraId="4592542D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0BCB233F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6</w:t>
            </w:r>
          </w:p>
        </w:tc>
        <w:tc>
          <w:tcPr>
            <w:tcW w:w="1407" w:type="dxa"/>
            <w:gridSpan w:val="2"/>
            <w:noWrap/>
            <w:hideMark/>
          </w:tcPr>
          <w:p w14:paraId="0B13EFF9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P23141</w:t>
            </w:r>
          </w:p>
        </w:tc>
        <w:tc>
          <w:tcPr>
            <w:tcW w:w="1268" w:type="dxa"/>
            <w:gridSpan w:val="2"/>
            <w:noWrap/>
            <w:hideMark/>
          </w:tcPr>
          <w:p w14:paraId="16E9CCE5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CES1</w:t>
            </w:r>
          </w:p>
        </w:tc>
        <w:tc>
          <w:tcPr>
            <w:tcW w:w="6039" w:type="dxa"/>
            <w:noWrap/>
            <w:hideMark/>
          </w:tcPr>
          <w:p w14:paraId="226631D4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Liver carboxylesterase 1</w:t>
            </w:r>
          </w:p>
        </w:tc>
      </w:tr>
      <w:tr w:rsidR="0045768C" w:rsidRPr="008D43ED" w14:paraId="58BE0C50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19B42B1A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7</w:t>
            </w:r>
          </w:p>
        </w:tc>
        <w:tc>
          <w:tcPr>
            <w:tcW w:w="1407" w:type="dxa"/>
            <w:gridSpan w:val="2"/>
            <w:noWrap/>
            <w:hideMark/>
          </w:tcPr>
          <w:p w14:paraId="2FE63560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P27487</w:t>
            </w:r>
          </w:p>
        </w:tc>
        <w:tc>
          <w:tcPr>
            <w:tcW w:w="1268" w:type="dxa"/>
            <w:gridSpan w:val="2"/>
            <w:noWrap/>
            <w:hideMark/>
          </w:tcPr>
          <w:p w14:paraId="2D9A6ECE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DPP4</w:t>
            </w:r>
          </w:p>
        </w:tc>
        <w:tc>
          <w:tcPr>
            <w:tcW w:w="6039" w:type="dxa"/>
            <w:noWrap/>
            <w:hideMark/>
          </w:tcPr>
          <w:p w14:paraId="1899A0E4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Dipeptidyl peptidase 4</w:t>
            </w:r>
          </w:p>
        </w:tc>
      </w:tr>
      <w:tr w:rsidR="0045768C" w:rsidRPr="008D43ED" w14:paraId="15B88AB9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0DEB4FD4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8</w:t>
            </w:r>
          </w:p>
        </w:tc>
        <w:tc>
          <w:tcPr>
            <w:tcW w:w="1407" w:type="dxa"/>
            <w:gridSpan w:val="2"/>
            <w:noWrap/>
            <w:hideMark/>
          </w:tcPr>
          <w:p w14:paraId="176227AC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Q9LYS2</w:t>
            </w:r>
          </w:p>
        </w:tc>
        <w:tc>
          <w:tcPr>
            <w:tcW w:w="1268" w:type="dxa"/>
            <w:gridSpan w:val="2"/>
            <w:noWrap/>
            <w:hideMark/>
          </w:tcPr>
          <w:p w14:paraId="2B98B90B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ABCC10</w:t>
            </w:r>
          </w:p>
        </w:tc>
        <w:tc>
          <w:tcPr>
            <w:tcW w:w="6039" w:type="dxa"/>
            <w:noWrap/>
            <w:hideMark/>
          </w:tcPr>
          <w:p w14:paraId="1CFFA062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ABC transporter C family member 10</w:t>
            </w:r>
          </w:p>
        </w:tc>
      </w:tr>
      <w:tr w:rsidR="0045768C" w:rsidRPr="008D43ED" w14:paraId="7DC6A6F9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63AE9ABF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9</w:t>
            </w:r>
          </w:p>
        </w:tc>
        <w:tc>
          <w:tcPr>
            <w:tcW w:w="1407" w:type="dxa"/>
            <w:gridSpan w:val="2"/>
            <w:noWrap/>
            <w:hideMark/>
          </w:tcPr>
          <w:p w14:paraId="3C736C6D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Q05513</w:t>
            </w:r>
          </w:p>
        </w:tc>
        <w:tc>
          <w:tcPr>
            <w:tcW w:w="1268" w:type="dxa"/>
            <w:gridSpan w:val="2"/>
            <w:noWrap/>
            <w:hideMark/>
          </w:tcPr>
          <w:p w14:paraId="33135FAD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PRKCZ</w:t>
            </w:r>
          </w:p>
        </w:tc>
        <w:tc>
          <w:tcPr>
            <w:tcW w:w="6039" w:type="dxa"/>
            <w:noWrap/>
            <w:hideMark/>
          </w:tcPr>
          <w:p w14:paraId="094A2DAB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Protein kinase C zeta type</w:t>
            </w:r>
          </w:p>
        </w:tc>
      </w:tr>
      <w:tr w:rsidR="0045768C" w:rsidRPr="008D43ED" w14:paraId="2B5ED0F2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4900A4F4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10</w:t>
            </w:r>
          </w:p>
        </w:tc>
        <w:tc>
          <w:tcPr>
            <w:tcW w:w="1407" w:type="dxa"/>
            <w:gridSpan w:val="2"/>
            <w:noWrap/>
            <w:hideMark/>
          </w:tcPr>
          <w:p w14:paraId="38C50047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P36888</w:t>
            </w:r>
          </w:p>
        </w:tc>
        <w:tc>
          <w:tcPr>
            <w:tcW w:w="1268" w:type="dxa"/>
            <w:gridSpan w:val="2"/>
            <w:noWrap/>
            <w:hideMark/>
          </w:tcPr>
          <w:p w14:paraId="78A88340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FLT3</w:t>
            </w:r>
          </w:p>
        </w:tc>
        <w:tc>
          <w:tcPr>
            <w:tcW w:w="6039" w:type="dxa"/>
            <w:noWrap/>
            <w:hideMark/>
          </w:tcPr>
          <w:p w14:paraId="73C017D2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Receptor-type tyrosine-protein kinase FLT3</w:t>
            </w:r>
          </w:p>
        </w:tc>
      </w:tr>
      <w:tr w:rsidR="0045768C" w:rsidRPr="008D43ED" w14:paraId="4E2648BE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6F829EEA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11</w:t>
            </w:r>
          </w:p>
        </w:tc>
        <w:tc>
          <w:tcPr>
            <w:tcW w:w="1407" w:type="dxa"/>
            <w:gridSpan w:val="2"/>
            <w:noWrap/>
            <w:hideMark/>
          </w:tcPr>
          <w:p w14:paraId="01177065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P11086</w:t>
            </w:r>
          </w:p>
        </w:tc>
        <w:tc>
          <w:tcPr>
            <w:tcW w:w="1268" w:type="dxa"/>
            <w:gridSpan w:val="2"/>
            <w:noWrap/>
            <w:hideMark/>
          </w:tcPr>
          <w:p w14:paraId="7B3F900E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PNMT</w:t>
            </w:r>
          </w:p>
        </w:tc>
        <w:tc>
          <w:tcPr>
            <w:tcW w:w="6039" w:type="dxa"/>
            <w:noWrap/>
            <w:hideMark/>
          </w:tcPr>
          <w:p w14:paraId="50866039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proofErr w:type="spellStart"/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Phenylethanolamine</w:t>
            </w:r>
            <w:proofErr w:type="spellEnd"/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 xml:space="preserve"> N-methyltransferase</w:t>
            </w:r>
          </w:p>
        </w:tc>
      </w:tr>
      <w:tr w:rsidR="0045768C" w:rsidRPr="008D43ED" w14:paraId="4AA6DD60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2DC1794A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12</w:t>
            </w:r>
          </w:p>
        </w:tc>
        <w:tc>
          <w:tcPr>
            <w:tcW w:w="1407" w:type="dxa"/>
            <w:gridSpan w:val="2"/>
            <w:noWrap/>
            <w:hideMark/>
          </w:tcPr>
          <w:p w14:paraId="7256E4AC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P30926</w:t>
            </w:r>
          </w:p>
        </w:tc>
        <w:tc>
          <w:tcPr>
            <w:tcW w:w="1268" w:type="dxa"/>
            <w:gridSpan w:val="2"/>
            <w:noWrap/>
            <w:hideMark/>
          </w:tcPr>
          <w:p w14:paraId="0A8F7DB1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CHRNB4</w:t>
            </w:r>
          </w:p>
        </w:tc>
        <w:tc>
          <w:tcPr>
            <w:tcW w:w="6039" w:type="dxa"/>
            <w:noWrap/>
            <w:hideMark/>
          </w:tcPr>
          <w:p w14:paraId="3DD5B5A9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Neuronal acetylcholine receptor subunit beta-4</w:t>
            </w:r>
          </w:p>
        </w:tc>
      </w:tr>
      <w:tr w:rsidR="0045768C" w:rsidRPr="008D43ED" w14:paraId="17C1C4C1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7E878290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13</w:t>
            </w:r>
          </w:p>
        </w:tc>
        <w:tc>
          <w:tcPr>
            <w:tcW w:w="1407" w:type="dxa"/>
            <w:gridSpan w:val="2"/>
            <w:noWrap/>
            <w:hideMark/>
          </w:tcPr>
          <w:p w14:paraId="2FA8D496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P35228</w:t>
            </w:r>
          </w:p>
        </w:tc>
        <w:tc>
          <w:tcPr>
            <w:tcW w:w="1268" w:type="dxa"/>
            <w:gridSpan w:val="2"/>
            <w:noWrap/>
            <w:hideMark/>
          </w:tcPr>
          <w:p w14:paraId="7AF04525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NOS2</w:t>
            </w:r>
          </w:p>
        </w:tc>
        <w:tc>
          <w:tcPr>
            <w:tcW w:w="6039" w:type="dxa"/>
            <w:noWrap/>
            <w:hideMark/>
          </w:tcPr>
          <w:p w14:paraId="6E99A7A8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Nitric oxide synthase, inducible</w:t>
            </w:r>
          </w:p>
        </w:tc>
      </w:tr>
      <w:tr w:rsidR="0045768C" w:rsidRPr="008D43ED" w14:paraId="46B6EC07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7FA5E92A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14</w:t>
            </w:r>
          </w:p>
        </w:tc>
        <w:tc>
          <w:tcPr>
            <w:tcW w:w="1407" w:type="dxa"/>
            <w:gridSpan w:val="2"/>
            <w:noWrap/>
            <w:hideMark/>
          </w:tcPr>
          <w:p w14:paraId="1AEEF449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P17252</w:t>
            </w:r>
          </w:p>
        </w:tc>
        <w:tc>
          <w:tcPr>
            <w:tcW w:w="1268" w:type="dxa"/>
            <w:gridSpan w:val="2"/>
            <w:noWrap/>
            <w:hideMark/>
          </w:tcPr>
          <w:p w14:paraId="5C1E4A18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PRKCA</w:t>
            </w:r>
          </w:p>
        </w:tc>
        <w:tc>
          <w:tcPr>
            <w:tcW w:w="6039" w:type="dxa"/>
            <w:noWrap/>
            <w:hideMark/>
          </w:tcPr>
          <w:p w14:paraId="110D4FB1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Protein kinase C alpha type</w:t>
            </w:r>
          </w:p>
        </w:tc>
      </w:tr>
      <w:tr w:rsidR="0045768C" w:rsidRPr="008D43ED" w14:paraId="3B211A36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7289A141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15</w:t>
            </w:r>
          </w:p>
        </w:tc>
        <w:tc>
          <w:tcPr>
            <w:tcW w:w="1407" w:type="dxa"/>
            <w:gridSpan w:val="2"/>
            <w:noWrap/>
            <w:hideMark/>
          </w:tcPr>
          <w:p w14:paraId="24FC3D37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P00746</w:t>
            </w:r>
          </w:p>
        </w:tc>
        <w:tc>
          <w:tcPr>
            <w:tcW w:w="1268" w:type="dxa"/>
            <w:gridSpan w:val="2"/>
            <w:noWrap/>
            <w:hideMark/>
          </w:tcPr>
          <w:p w14:paraId="7BC53188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CFD</w:t>
            </w:r>
          </w:p>
        </w:tc>
        <w:tc>
          <w:tcPr>
            <w:tcW w:w="6039" w:type="dxa"/>
            <w:noWrap/>
            <w:hideMark/>
          </w:tcPr>
          <w:p w14:paraId="570A2458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Complement factor D</w:t>
            </w:r>
          </w:p>
        </w:tc>
      </w:tr>
      <w:tr w:rsidR="0045768C" w:rsidRPr="008D43ED" w14:paraId="19B47007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7FF76613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16</w:t>
            </w:r>
          </w:p>
        </w:tc>
        <w:tc>
          <w:tcPr>
            <w:tcW w:w="1407" w:type="dxa"/>
            <w:gridSpan w:val="2"/>
            <w:noWrap/>
            <w:hideMark/>
          </w:tcPr>
          <w:p w14:paraId="5113ECA6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P56537</w:t>
            </w:r>
          </w:p>
        </w:tc>
        <w:tc>
          <w:tcPr>
            <w:tcW w:w="1268" w:type="dxa"/>
            <w:gridSpan w:val="2"/>
            <w:noWrap/>
            <w:hideMark/>
          </w:tcPr>
          <w:p w14:paraId="046A7EFD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EIF6</w:t>
            </w:r>
          </w:p>
        </w:tc>
        <w:tc>
          <w:tcPr>
            <w:tcW w:w="6039" w:type="dxa"/>
            <w:noWrap/>
            <w:hideMark/>
          </w:tcPr>
          <w:p w14:paraId="04966BDB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Eukaryotic translation initiation factor 6</w:t>
            </w:r>
          </w:p>
        </w:tc>
      </w:tr>
      <w:tr w:rsidR="0045768C" w:rsidRPr="008D43ED" w14:paraId="29DAFE5E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3A3A6A40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17</w:t>
            </w:r>
          </w:p>
        </w:tc>
        <w:tc>
          <w:tcPr>
            <w:tcW w:w="1407" w:type="dxa"/>
            <w:gridSpan w:val="2"/>
            <w:noWrap/>
            <w:hideMark/>
          </w:tcPr>
          <w:p w14:paraId="6E0AEB72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P51679</w:t>
            </w:r>
          </w:p>
        </w:tc>
        <w:tc>
          <w:tcPr>
            <w:tcW w:w="1268" w:type="dxa"/>
            <w:gridSpan w:val="2"/>
            <w:noWrap/>
            <w:hideMark/>
          </w:tcPr>
          <w:p w14:paraId="33F75838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CCR4</w:t>
            </w:r>
          </w:p>
        </w:tc>
        <w:tc>
          <w:tcPr>
            <w:tcW w:w="6039" w:type="dxa"/>
            <w:noWrap/>
            <w:hideMark/>
          </w:tcPr>
          <w:p w14:paraId="33003416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C-C chemokine receptor type 4</w:t>
            </w:r>
          </w:p>
        </w:tc>
      </w:tr>
      <w:tr w:rsidR="0045768C" w:rsidRPr="008D43ED" w14:paraId="77075E61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515D35D6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18</w:t>
            </w:r>
          </w:p>
        </w:tc>
        <w:tc>
          <w:tcPr>
            <w:tcW w:w="1407" w:type="dxa"/>
            <w:gridSpan w:val="2"/>
            <w:noWrap/>
            <w:hideMark/>
          </w:tcPr>
          <w:p w14:paraId="7FE73CD6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P06239</w:t>
            </w:r>
          </w:p>
        </w:tc>
        <w:tc>
          <w:tcPr>
            <w:tcW w:w="1268" w:type="dxa"/>
            <w:gridSpan w:val="2"/>
            <w:noWrap/>
            <w:hideMark/>
          </w:tcPr>
          <w:p w14:paraId="6515E5BC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LCK</w:t>
            </w:r>
          </w:p>
        </w:tc>
        <w:tc>
          <w:tcPr>
            <w:tcW w:w="6039" w:type="dxa"/>
            <w:noWrap/>
            <w:hideMark/>
          </w:tcPr>
          <w:p w14:paraId="141B5137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 xml:space="preserve">Tyrosine-protein kinase </w:t>
            </w:r>
            <w:proofErr w:type="spellStart"/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Lck</w:t>
            </w:r>
            <w:proofErr w:type="spellEnd"/>
          </w:p>
        </w:tc>
      </w:tr>
      <w:tr w:rsidR="0045768C" w:rsidRPr="008D43ED" w14:paraId="0A3ECA83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70BCA04D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19</w:t>
            </w:r>
          </w:p>
        </w:tc>
        <w:tc>
          <w:tcPr>
            <w:tcW w:w="1407" w:type="dxa"/>
            <w:gridSpan w:val="2"/>
            <w:noWrap/>
            <w:hideMark/>
          </w:tcPr>
          <w:p w14:paraId="0F5EADED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Q02763</w:t>
            </w:r>
          </w:p>
        </w:tc>
        <w:tc>
          <w:tcPr>
            <w:tcW w:w="1268" w:type="dxa"/>
            <w:gridSpan w:val="2"/>
            <w:noWrap/>
            <w:hideMark/>
          </w:tcPr>
          <w:p w14:paraId="3E430BA1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TEK</w:t>
            </w:r>
          </w:p>
        </w:tc>
        <w:tc>
          <w:tcPr>
            <w:tcW w:w="6039" w:type="dxa"/>
            <w:noWrap/>
            <w:hideMark/>
          </w:tcPr>
          <w:p w14:paraId="2D21F19C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Angiopoietin-1 receptor</w:t>
            </w:r>
          </w:p>
        </w:tc>
      </w:tr>
      <w:tr w:rsidR="0045768C" w:rsidRPr="008D43ED" w14:paraId="2203518B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25EBB917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20</w:t>
            </w:r>
          </w:p>
        </w:tc>
        <w:tc>
          <w:tcPr>
            <w:tcW w:w="1407" w:type="dxa"/>
            <w:gridSpan w:val="2"/>
            <w:noWrap/>
            <w:hideMark/>
          </w:tcPr>
          <w:p w14:paraId="5F28755B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Q9HCR9</w:t>
            </w:r>
          </w:p>
        </w:tc>
        <w:tc>
          <w:tcPr>
            <w:tcW w:w="1268" w:type="dxa"/>
            <w:gridSpan w:val="2"/>
            <w:noWrap/>
            <w:hideMark/>
          </w:tcPr>
          <w:p w14:paraId="2E2B0145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PDE11A</w:t>
            </w:r>
          </w:p>
        </w:tc>
        <w:tc>
          <w:tcPr>
            <w:tcW w:w="6039" w:type="dxa"/>
            <w:noWrap/>
            <w:hideMark/>
          </w:tcPr>
          <w:p w14:paraId="42DC8C68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Dual 3',5'-cyclic-AMP and -GMP phosphodiesterase 11A</w:t>
            </w:r>
          </w:p>
        </w:tc>
      </w:tr>
      <w:tr w:rsidR="0045768C" w:rsidRPr="008D43ED" w14:paraId="629260D0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745BFA37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21</w:t>
            </w:r>
          </w:p>
        </w:tc>
        <w:tc>
          <w:tcPr>
            <w:tcW w:w="1407" w:type="dxa"/>
            <w:gridSpan w:val="2"/>
            <w:noWrap/>
            <w:hideMark/>
          </w:tcPr>
          <w:p w14:paraId="079AFD14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Q13370</w:t>
            </w:r>
          </w:p>
        </w:tc>
        <w:tc>
          <w:tcPr>
            <w:tcW w:w="1268" w:type="dxa"/>
            <w:gridSpan w:val="2"/>
            <w:noWrap/>
            <w:hideMark/>
          </w:tcPr>
          <w:p w14:paraId="5FEBADB9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PDE3B</w:t>
            </w:r>
          </w:p>
        </w:tc>
        <w:tc>
          <w:tcPr>
            <w:tcW w:w="6039" w:type="dxa"/>
            <w:noWrap/>
            <w:hideMark/>
          </w:tcPr>
          <w:p w14:paraId="6F747AA8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cGMP-inhibited 3',5'-cyclic phosphodiesterase 3B</w:t>
            </w:r>
          </w:p>
        </w:tc>
      </w:tr>
      <w:tr w:rsidR="0045768C" w:rsidRPr="008D43ED" w14:paraId="1FA68AE8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2498E70D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22</w:t>
            </w:r>
          </w:p>
        </w:tc>
        <w:tc>
          <w:tcPr>
            <w:tcW w:w="1407" w:type="dxa"/>
            <w:gridSpan w:val="2"/>
            <w:noWrap/>
            <w:hideMark/>
          </w:tcPr>
          <w:p w14:paraId="18E4AF3F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P13726</w:t>
            </w:r>
          </w:p>
        </w:tc>
        <w:tc>
          <w:tcPr>
            <w:tcW w:w="1268" w:type="dxa"/>
            <w:gridSpan w:val="2"/>
            <w:noWrap/>
            <w:hideMark/>
          </w:tcPr>
          <w:p w14:paraId="1823CF58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F3</w:t>
            </w:r>
          </w:p>
        </w:tc>
        <w:tc>
          <w:tcPr>
            <w:tcW w:w="6039" w:type="dxa"/>
            <w:noWrap/>
            <w:hideMark/>
          </w:tcPr>
          <w:p w14:paraId="30D61313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Tissue factor</w:t>
            </w:r>
          </w:p>
        </w:tc>
      </w:tr>
      <w:tr w:rsidR="0045768C" w:rsidRPr="008D43ED" w14:paraId="418C126E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532BB94D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23</w:t>
            </w:r>
          </w:p>
        </w:tc>
        <w:tc>
          <w:tcPr>
            <w:tcW w:w="1407" w:type="dxa"/>
            <w:gridSpan w:val="2"/>
            <w:noWrap/>
            <w:hideMark/>
          </w:tcPr>
          <w:p w14:paraId="4F70A2B4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P07339</w:t>
            </w:r>
          </w:p>
        </w:tc>
        <w:tc>
          <w:tcPr>
            <w:tcW w:w="1268" w:type="dxa"/>
            <w:gridSpan w:val="2"/>
            <w:noWrap/>
            <w:hideMark/>
          </w:tcPr>
          <w:p w14:paraId="2F1EA42A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CTSD</w:t>
            </w:r>
          </w:p>
        </w:tc>
        <w:tc>
          <w:tcPr>
            <w:tcW w:w="6039" w:type="dxa"/>
            <w:noWrap/>
            <w:hideMark/>
          </w:tcPr>
          <w:p w14:paraId="458CB1C1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Cathepsin D</w:t>
            </w:r>
          </w:p>
        </w:tc>
      </w:tr>
      <w:tr w:rsidR="0045768C" w:rsidRPr="008D43ED" w14:paraId="4500DC8D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35ABCD38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24</w:t>
            </w:r>
          </w:p>
        </w:tc>
        <w:tc>
          <w:tcPr>
            <w:tcW w:w="1407" w:type="dxa"/>
            <w:gridSpan w:val="2"/>
            <w:noWrap/>
            <w:hideMark/>
          </w:tcPr>
          <w:p w14:paraId="1AECAD38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P00390</w:t>
            </w:r>
          </w:p>
        </w:tc>
        <w:tc>
          <w:tcPr>
            <w:tcW w:w="1268" w:type="dxa"/>
            <w:gridSpan w:val="2"/>
            <w:noWrap/>
            <w:hideMark/>
          </w:tcPr>
          <w:p w14:paraId="04BE08F3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GSR</w:t>
            </w:r>
          </w:p>
        </w:tc>
        <w:tc>
          <w:tcPr>
            <w:tcW w:w="6039" w:type="dxa"/>
            <w:noWrap/>
            <w:hideMark/>
          </w:tcPr>
          <w:p w14:paraId="096A1052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Glutathione reductase, mitochondrial</w:t>
            </w:r>
          </w:p>
        </w:tc>
      </w:tr>
      <w:tr w:rsidR="0045768C" w:rsidRPr="008D43ED" w14:paraId="4F8D3DDF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4D19E0FE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25</w:t>
            </w:r>
          </w:p>
        </w:tc>
        <w:tc>
          <w:tcPr>
            <w:tcW w:w="1407" w:type="dxa"/>
            <w:gridSpan w:val="2"/>
            <w:noWrap/>
            <w:hideMark/>
          </w:tcPr>
          <w:p w14:paraId="74D94CF5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P25100</w:t>
            </w:r>
          </w:p>
        </w:tc>
        <w:tc>
          <w:tcPr>
            <w:tcW w:w="1268" w:type="dxa"/>
            <w:gridSpan w:val="2"/>
            <w:noWrap/>
            <w:hideMark/>
          </w:tcPr>
          <w:p w14:paraId="4F6A474B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ADRA1D</w:t>
            </w:r>
          </w:p>
        </w:tc>
        <w:tc>
          <w:tcPr>
            <w:tcW w:w="6039" w:type="dxa"/>
            <w:noWrap/>
            <w:hideMark/>
          </w:tcPr>
          <w:p w14:paraId="3B3DDE7D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Alpha-1D adrenergic receptor</w:t>
            </w:r>
          </w:p>
        </w:tc>
      </w:tr>
      <w:tr w:rsidR="0045768C" w:rsidRPr="008D43ED" w14:paraId="2619F4FB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788B7364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26</w:t>
            </w:r>
          </w:p>
        </w:tc>
        <w:tc>
          <w:tcPr>
            <w:tcW w:w="1407" w:type="dxa"/>
            <w:gridSpan w:val="2"/>
            <w:noWrap/>
            <w:hideMark/>
          </w:tcPr>
          <w:p w14:paraId="18D6CC4D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P04278</w:t>
            </w:r>
          </w:p>
        </w:tc>
        <w:tc>
          <w:tcPr>
            <w:tcW w:w="1268" w:type="dxa"/>
            <w:gridSpan w:val="2"/>
            <w:noWrap/>
            <w:hideMark/>
          </w:tcPr>
          <w:p w14:paraId="03685AF3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SHBG</w:t>
            </w:r>
          </w:p>
        </w:tc>
        <w:tc>
          <w:tcPr>
            <w:tcW w:w="6039" w:type="dxa"/>
            <w:noWrap/>
            <w:hideMark/>
          </w:tcPr>
          <w:p w14:paraId="5575DFDD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Sex hormone-binding globulin</w:t>
            </w:r>
          </w:p>
        </w:tc>
      </w:tr>
      <w:tr w:rsidR="0045768C" w:rsidRPr="008D43ED" w14:paraId="56D3834D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4CD816E7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27</w:t>
            </w:r>
          </w:p>
        </w:tc>
        <w:tc>
          <w:tcPr>
            <w:tcW w:w="1407" w:type="dxa"/>
            <w:gridSpan w:val="2"/>
            <w:noWrap/>
            <w:hideMark/>
          </w:tcPr>
          <w:p w14:paraId="18F36DF8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P09874</w:t>
            </w:r>
          </w:p>
        </w:tc>
        <w:tc>
          <w:tcPr>
            <w:tcW w:w="1268" w:type="dxa"/>
            <w:gridSpan w:val="2"/>
            <w:noWrap/>
            <w:hideMark/>
          </w:tcPr>
          <w:p w14:paraId="4DCE7299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PARP1</w:t>
            </w:r>
          </w:p>
        </w:tc>
        <w:tc>
          <w:tcPr>
            <w:tcW w:w="6039" w:type="dxa"/>
            <w:noWrap/>
            <w:hideMark/>
          </w:tcPr>
          <w:p w14:paraId="040F3792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Poly [ADP-ribose] polymerase 1</w:t>
            </w:r>
          </w:p>
        </w:tc>
      </w:tr>
      <w:tr w:rsidR="0045768C" w:rsidRPr="008D43ED" w14:paraId="13382876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0B6101B5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28</w:t>
            </w:r>
          </w:p>
        </w:tc>
        <w:tc>
          <w:tcPr>
            <w:tcW w:w="1407" w:type="dxa"/>
            <w:gridSpan w:val="2"/>
            <w:noWrap/>
            <w:hideMark/>
          </w:tcPr>
          <w:p w14:paraId="238B4357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P49366</w:t>
            </w:r>
          </w:p>
        </w:tc>
        <w:tc>
          <w:tcPr>
            <w:tcW w:w="1268" w:type="dxa"/>
            <w:gridSpan w:val="2"/>
            <w:noWrap/>
            <w:hideMark/>
          </w:tcPr>
          <w:p w14:paraId="30A31821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DHPS</w:t>
            </w:r>
          </w:p>
        </w:tc>
        <w:tc>
          <w:tcPr>
            <w:tcW w:w="6039" w:type="dxa"/>
            <w:noWrap/>
            <w:hideMark/>
          </w:tcPr>
          <w:p w14:paraId="7BE17450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proofErr w:type="spellStart"/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Deoxyhypusine</w:t>
            </w:r>
            <w:proofErr w:type="spellEnd"/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 xml:space="preserve"> synthase</w:t>
            </w:r>
          </w:p>
        </w:tc>
      </w:tr>
      <w:tr w:rsidR="0045768C" w:rsidRPr="008D43ED" w14:paraId="4A7F7320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6C74F308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29</w:t>
            </w:r>
          </w:p>
        </w:tc>
        <w:tc>
          <w:tcPr>
            <w:tcW w:w="1407" w:type="dxa"/>
            <w:gridSpan w:val="2"/>
            <w:noWrap/>
            <w:hideMark/>
          </w:tcPr>
          <w:p w14:paraId="5D9C74A3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P42338</w:t>
            </w:r>
          </w:p>
        </w:tc>
        <w:tc>
          <w:tcPr>
            <w:tcW w:w="1268" w:type="dxa"/>
            <w:gridSpan w:val="2"/>
            <w:noWrap/>
            <w:hideMark/>
          </w:tcPr>
          <w:p w14:paraId="56337F6F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PIK3CB</w:t>
            </w:r>
          </w:p>
        </w:tc>
        <w:tc>
          <w:tcPr>
            <w:tcW w:w="6039" w:type="dxa"/>
            <w:noWrap/>
            <w:hideMark/>
          </w:tcPr>
          <w:p w14:paraId="10ACA696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Phosphatidylinositol 4,5-bisphosphate 3-kinase catalytic subunit beta isoform</w:t>
            </w:r>
          </w:p>
        </w:tc>
      </w:tr>
      <w:tr w:rsidR="0045768C" w:rsidRPr="008D43ED" w14:paraId="4FDEC261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16707A07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30</w:t>
            </w:r>
          </w:p>
        </w:tc>
        <w:tc>
          <w:tcPr>
            <w:tcW w:w="1407" w:type="dxa"/>
            <w:gridSpan w:val="2"/>
            <w:noWrap/>
            <w:hideMark/>
          </w:tcPr>
          <w:p w14:paraId="74062B7E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P29474</w:t>
            </w:r>
          </w:p>
        </w:tc>
        <w:tc>
          <w:tcPr>
            <w:tcW w:w="1268" w:type="dxa"/>
            <w:gridSpan w:val="2"/>
            <w:noWrap/>
            <w:hideMark/>
          </w:tcPr>
          <w:p w14:paraId="2BBF6F85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NOS3</w:t>
            </w:r>
          </w:p>
        </w:tc>
        <w:tc>
          <w:tcPr>
            <w:tcW w:w="6039" w:type="dxa"/>
            <w:noWrap/>
            <w:hideMark/>
          </w:tcPr>
          <w:p w14:paraId="6A2606C6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Nitric oxide synthase, endothelial</w:t>
            </w:r>
          </w:p>
        </w:tc>
      </w:tr>
      <w:tr w:rsidR="0045768C" w:rsidRPr="008D43ED" w14:paraId="355AE503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2FD3E505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31</w:t>
            </w:r>
          </w:p>
        </w:tc>
        <w:tc>
          <w:tcPr>
            <w:tcW w:w="1407" w:type="dxa"/>
            <w:gridSpan w:val="2"/>
            <w:noWrap/>
            <w:hideMark/>
          </w:tcPr>
          <w:p w14:paraId="6F05CC3A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P07900</w:t>
            </w:r>
          </w:p>
        </w:tc>
        <w:tc>
          <w:tcPr>
            <w:tcW w:w="1268" w:type="dxa"/>
            <w:gridSpan w:val="2"/>
            <w:noWrap/>
            <w:hideMark/>
          </w:tcPr>
          <w:p w14:paraId="4C78BDFD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HSP90AA1</w:t>
            </w:r>
          </w:p>
        </w:tc>
        <w:tc>
          <w:tcPr>
            <w:tcW w:w="6039" w:type="dxa"/>
            <w:noWrap/>
            <w:hideMark/>
          </w:tcPr>
          <w:p w14:paraId="4F1D628F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Heat shock protein HSP 90-alpha</w:t>
            </w:r>
          </w:p>
        </w:tc>
      </w:tr>
      <w:tr w:rsidR="0045768C" w:rsidRPr="008D43ED" w14:paraId="6AC891FD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7B106E7E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32</w:t>
            </w:r>
          </w:p>
        </w:tc>
        <w:tc>
          <w:tcPr>
            <w:tcW w:w="1407" w:type="dxa"/>
            <w:gridSpan w:val="2"/>
            <w:noWrap/>
            <w:hideMark/>
          </w:tcPr>
          <w:p w14:paraId="406BBFC6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P30968</w:t>
            </w:r>
          </w:p>
        </w:tc>
        <w:tc>
          <w:tcPr>
            <w:tcW w:w="1268" w:type="dxa"/>
            <w:gridSpan w:val="2"/>
            <w:noWrap/>
            <w:hideMark/>
          </w:tcPr>
          <w:p w14:paraId="00A8ED45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GNRHR</w:t>
            </w:r>
          </w:p>
        </w:tc>
        <w:tc>
          <w:tcPr>
            <w:tcW w:w="6039" w:type="dxa"/>
            <w:noWrap/>
            <w:hideMark/>
          </w:tcPr>
          <w:p w14:paraId="6BA3177A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Gonadotropin-releasing hormone receptor</w:t>
            </w:r>
          </w:p>
        </w:tc>
      </w:tr>
      <w:tr w:rsidR="0045768C" w:rsidRPr="008D43ED" w14:paraId="157B4E6D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2B95873B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33</w:t>
            </w:r>
          </w:p>
        </w:tc>
        <w:tc>
          <w:tcPr>
            <w:tcW w:w="1407" w:type="dxa"/>
            <w:gridSpan w:val="2"/>
            <w:noWrap/>
            <w:hideMark/>
          </w:tcPr>
          <w:p w14:paraId="2271A0B3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Q15119</w:t>
            </w:r>
          </w:p>
        </w:tc>
        <w:tc>
          <w:tcPr>
            <w:tcW w:w="1268" w:type="dxa"/>
            <w:gridSpan w:val="2"/>
            <w:noWrap/>
            <w:hideMark/>
          </w:tcPr>
          <w:p w14:paraId="7C2ECAB1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PDK2</w:t>
            </w:r>
          </w:p>
        </w:tc>
        <w:tc>
          <w:tcPr>
            <w:tcW w:w="6039" w:type="dxa"/>
            <w:noWrap/>
            <w:hideMark/>
          </w:tcPr>
          <w:p w14:paraId="2A22D613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[Pyruvate dehydrogenase (acetyl-transferring)] kinase isozyme 2, mitochondrial</w:t>
            </w:r>
          </w:p>
        </w:tc>
      </w:tr>
      <w:tr w:rsidR="0045768C" w:rsidRPr="008D43ED" w14:paraId="3F9F29C1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367C75ED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34</w:t>
            </w:r>
          </w:p>
        </w:tc>
        <w:tc>
          <w:tcPr>
            <w:tcW w:w="1407" w:type="dxa"/>
            <w:gridSpan w:val="2"/>
            <w:noWrap/>
            <w:hideMark/>
          </w:tcPr>
          <w:p w14:paraId="5FC4E621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P09619</w:t>
            </w:r>
          </w:p>
        </w:tc>
        <w:tc>
          <w:tcPr>
            <w:tcW w:w="1268" w:type="dxa"/>
            <w:gridSpan w:val="2"/>
            <w:noWrap/>
            <w:hideMark/>
          </w:tcPr>
          <w:p w14:paraId="1FBD6272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PDGFRB</w:t>
            </w:r>
          </w:p>
        </w:tc>
        <w:tc>
          <w:tcPr>
            <w:tcW w:w="6039" w:type="dxa"/>
            <w:noWrap/>
            <w:hideMark/>
          </w:tcPr>
          <w:p w14:paraId="3F767CD1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Platelet-derived growth factor receptor beta</w:t>
            </w:r>
          </w:p>
        </w:tc>
      </w:tr>
      <w:tr w:rsidR="0045768C" w:rsidRPr="008D43ED" w14:paraId="793BA5F3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5811A40F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35</w:t>
            </w:r>
          </w:p>
        </w:tc>
        <w:tc>
          <w:tcPr>
            <w:tcW w:w="1407" w:type="dxa"/>
            <w:gridSpan w:val="2"/>
            <w:noWrap/>
            <w:hideMark/>
          </w:tcPr>
          <w:p w14:paraId="37CFB036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Q9UM73</w:t>
            </w:r>
          </w:p>
        </w:tc>
        <w:tc>
          <w:tcPr>
            <w:tcW w:w="1268" w:type="dxa"/>
            <w:gridSpan w:val="2"/>
            <w:noWrap/>
            <w:hideMark/>
          </w:tcPr>
          <w:p w14:paraId="35A7DC83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ALK</w:t>
            </w:r>
          </w:p>
        </w:tc>
        <w:tc>
          <w:tcPr>
            <w:tcW w:w="6039" w:type="dxa"/>
            <w:noWrap/>
            <w:hideMark/>
          </w:tcPr>
          <w:p w14:paraId="03C35FB7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ALK tyrosine kinase receptor</w:t>
            </w:r>
          </w:p>
        </w:tc>
      </w:tr>
      <w:tr w:rsidR="0045768C" w:rsidRPr="008D43ED" w14:paraId="357EB9A8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005A5D82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36</w:t>
            </w:r>
          </w:p>
        </w:tc>
        <w:tc>
          <w:tcPr>
            <w:tcW w:w="1407" w:type="dxa"/>
            <w:gridSpan w:val="2"/>
            <w:noWrap/>
            <w:hideMark/>
          </w:tcPr>
          <w:p w14:paraId="25C1EC04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P05771</w:t>
            </w:r>
          </w:p>
        </w:tc>
        <w:tc>
          <w:tcPr>
            <w:tcW w:w="1268" w:type="dxa"/>
            <w:gridSpan w:val="2"/>
            <w:noWrap/>
            <w:hideMark/>
          </w:tcPr>
          <w:p w14:paraId="1B881A3E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PRKCB</w:t>
            </w:r>
          </w:p>
        </w:tc>
        <w:tc>
          <w:tcPr>
            <w:tcW w:w="6039" w:type="dxa"/>
            <w:noWrap/>
            <w:hideMark/>
          </w:tcPr>
          <w:p w14:paraId="4F6374A5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Protein kinase C beta type</w:t>
            </w:r>
          </w:p>
        </w:tc>
      </w:tr>
      <w:tr w:rsidR="0045768C" w:rsidRPr="008D43ED" w14:paraId="368F81D3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59A52218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37</w:t>
            </w:r>
          </w:p>
        </w:tc>
        <w:tc>
          <w:tcPr>
            <w:tcW w:w="1407" w:type="dxa"/>
            <w:gridSpan w:val="2"/>
            <w:noWrap/>
            <w:hideMark/>
          </w:tcPr>
          <w:p w14:paraId="2F19D82C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P55055</w:t>
            </w:r>
          </w:p>
        </w:tc>
        <w:tc>
          <w:tcPr>
            <w:tcW w:w="1268" w:type="dxa"/>
            <w:gridSpan w:val="2"/>
            <w:noWrap/>
            <w:hideMark/>
          </w:tcPr>
          <w:p w14:paraId="0D86E794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NR1H2</w:t>
            </w:r>
          </w:p>
        </w:tc>
        <w:tc>
          <w:tcPr>
            <w:tcW w:w="6039" w:type="dxa"/>
            <w:noWrap/>
            <w:hideMark/>
          </w:tcPr>
          <w:p w14:paraId="0B6ED935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Oxysterols receptor LXR-beta</w:t>
            </w:r>
          </w:p>
        </w:tc>
      </w:tr>
      <w:tr w:rsidR="0045768C" w:rsidRPr="008D43ED" w14:paraId="00D3351A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3A743EA4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38</w:t>
            </w:r>
          </w:p>
        </w:tc>
        <w:tc>
          <w:tcPr>
            <w:tcW w:w="1407" w:type="dxa"/>
            <w:gridSpan w:val="2"/>
            <w:noWrap/>
            <w:hideMark/>
          </w:tcPr>
          <w:p w14:paraId="1893DBE4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P08069</w:t>
            </w:r>
          </w:p>
        </w:tc>
        <w:tc>
          <w:tcPr>
            <w:tcW w:w="1268" w:type="dxa"/>
            <w:gridSpan w:val="2"/>
            <w:noWrap/>
            <w:hideMark/>
          </w:tcPr>
          <w:p w14:paraId="7B678A26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IGF1R</w:t>
            </w:r>
          </w:p>
        </w:tc>
        <w:tc>
          <w:tcPr>
            <w:tcW w:w="6039" w:type="dxa"/>
            <w:noWrap/>
            <w:hideMark/>
          </w:tcPr>
          <w:p w14:paraId="4E2BC937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Insulin-like growth factor 1 receptor</w:t>
            </w:r>
          </w:p>
        </w:tc>
      </w:tr>
      <w:tr w:rsidR="0045768C" w:rsidRPr="008D43ED" w14:paraId="1C35D261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41A8CC0F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39</w:t>
            </w:r>
          </w:p>
        </w:tc>
        <w:tc>
          <w:tcPr>
            <w:tcW w:w="1407" w:type="dxa"/>
            <w:gridSpan w:val="2"/>
            <w:noWrap/>
            <w:hideMark/>
          </w:tcPr>
          <w:p w14:paraId="03A93C56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P00749</w:t>
            </w:r>
          </w:p>
        </w:tc>
        <w:tc>
          <w:tcPr>
            <w:tcW w:w="1268" w:type="dxa"/>
            <w:gridSpan w:val="2"/>
            <w:noWrap/>
            <w:hideMark/>
          </w:tcPr>
          <w:p w14:paraId="0E7C68DE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PLAU</w:t>
            </w:r>
          </w:p>
        </w:tc>
        <w:tc>
          <w:tcPr>
            <w:tcW w:w="6039" w:type="dxa"/>
            <w:noWrap/>
            <w:hideMark/>
          </w:tcPr>
          <w:p w14:paraId="55CFB3E9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Urokinase-type plasminogen activator</w:t>
            </w:r>
          </w:p>
        </w:tc>
      </w:tr>
      <w:tr w:rsidR="0045768C" w:rsidRPr="008D43ED" w14:paraId="4BA07232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57D499D2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40</w:t>
            </w:r>
          </w:p>
        </w:tc>
        <w:tc>
          <w:tcPr>
            <w:tcW w:w="1407" w:type="dxa"/>
            <w:gridSpan w:val="2"/>
            <w:noWrap/>
            <w:hideMark/>
          </w:tcPr>
          <w:p w14:paraId="121DEB2D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P21917</w:t>
            </w:r>
          </w:p>
        </w:tc>
        <w:tc>
          <w:tcPr>
            <w:tcW w:w="1268" w:type="dxa"/>
            <w:gridSpan w:val="2"/>
            <w:noWrap/>
            <w:hideMark/>
          </w:tcPr>
          <w:p w14:paraId="20D3E7AE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DRD4</w:t>
            </w:r>
          </w:p>
        </w:tc>
        <w:tc>
          <w:tcPr>
            <w:tcW w:w="6039" w:type="dxa"/>
            <w:noWrap/>
            <w:hideMark/>
          </w:tcPr>
          <w:p w14:paraId="7C6BB8E0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proofErr w:type="gramStart"/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D(</w:t>
            </w:r>
            <w:proofErr w:type="gramEnd"/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4) dopamine receptor</w:t>
            </w:r>
          </w:p>
        </w:tc>
      </w:tr>
      <w:tr w:rsidR="0045768C" w:rsidRPr="008D43ED" w14:paraId="18302000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6549B5B7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41</w:t>
            </w:r>
          </w:p>
        </w:tc>
        <w:tc>
          <w:tcPr>
            <w:tcW w:w="1407" w:type="dxa"/>
            <w:gridSpan w:val="2"/>
            <w:noWrap/>
            <w:hideMark/>
          </w:tcPr>
          <w:p w14:paraId="57CD073E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P36897</w:t>
            </w:r>
          </w:p>
        </w:tc>
        <w:tc>
          <w:tcPr>
            <w:tcW w:w="1268" w:type="dxa"/>
            <w:gridSpan w:val="2"/>
            <w:noWrap/>
            <w:hideMark/>
          </w:tcPr>
          <w:p w14:paraId="6F9BC696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TGFBR1</w:t>
            </w:r>
          </w:p>
        </w:tc>
        <w:tc>
          <w:tcPr>
            <w:tcW w:w="6039" w:type="dxa"/>
            <w:noWrap/>
            <w:hideMark/>
          </w:tcPr>
          <w:p w14:paraId="461E6C5E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TGF-beta receptor type-1</w:t>
            </w:r>
          </w:p>
        </w:tc>
      </w:tr>
      <w:tr w:rsidR="0045768C" w:rsidRPr="008D43ED" w14:paraId="054EA947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09486F47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lastRenderedPageBreak/>
              <w:t>42</w:t>
            </w:r>
          </w:p>
        </w:tc>
        <w:tc>
          <w:tcPr>
            <w:tcW w:w="1407" w:type="dxa"/>
            <w:gridSpan w:val="2"/>
            <w:noWrap/>
            <w:hideMark/>
          </w:tcPr>
          <w:p w14:paraId="3AE1B103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P15559</w:t>
            </w:r>
          </w:p>
        </w:tc>
        <w:tc>
          <w:tcPr>
            <w:tcW w:w="1268" w:type="dxa"/>
            <w:gridSpan w:val="2"/>
            <w:noWrap/>
            <w:hideMark/>
          </w:tcPr>
          <w:p w14:paraId="7F509F18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NQO1</w:t>
            </w:r>
          </w:p>
        </w:tc>
        <w:tc>
          <w:tcPr>
            <w:tcW w:w="6039" w:type="dxa"/>
            <w:noWrap/>
            <w:hideMark/>
          </w:tcPr>
          <w:p w14:paraId="52F46835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NAD(P)H dehydrogenase [quinone] 1</w:t>
            </w:r>
          </w:p>
        </w:tc>
      </w:tr>
      <w:tr w:rsidR="0045768C" w:rsidRPr="008D43ED" w14:paraId="43AD1E88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35C0AB1C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43</w:t>
            </w:r>
          </w:p>
        </w:tc>
        <w:tc>
          <w:tcPr>
            <w:tcW w:w="1407" w:type="dxa"/>
            <w:gridSpan w:val="2"/>
            <w:noWrap/>
            <w:hideMark/>
          </w:tcPr>
          <w:p w14:paraId="3B71325B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O15118</w:t>
            </w:r>
          </w:p>
        </w:tc>
        <w:tc>
          <w:tcPr>
            <w:tcW w:w="1268" w:type="dxa"/>
            <w:gridSpan w:val="2"/>
            <w:noWrap/>
            <w:hideMark/>
          </w:tcPr>
          <w:p w14:paraId="00A59718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NPC1</w:t>
            </w:r>
          </w:p>
        </w:tc>
        <w:tc>
          <w:tcPr>
            <w:tcW w:w="6039" w:type="dxa"/>
            <w:noWrap/>
            <w:hideMark/>
          </w:tcPr>
          <w:p w14:paraId="6BA21283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NPC intracellular cholesterol transporter 1</w:t>
            </w:r>
          </w:p>
        </w:tc>
      </w:tr>
      <w:tr w:rsidR="0045768C" w:rsidRPr="008D43ED" w14:paraId="6DDDE052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63791ED9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44</w:t>
            </w:r>
          </w:p>
        </w:tc>
        <w:tc>
          <w:tcPr>
            <w:tcW w:w="1407" w:type="dxa"/>
            <w:gridSpan w:val="2"/>
            <w:noWrap/>
            <w:hideMark/>
          </w:tcPr>
          <w:p w14:paraId="38A143B3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P34969</w:t>
            </w:r>
          </w:p>
        </w:tc>
        <w:tc>
          <w:tcPr>
            <w:tcW w:w="1268" w:type="dxa"/>
            <w:gridSpan w:val="2"/>
            <w:noWrap/>
            <w:hideMark/>
          </w:tcPr>
          <w:p w14:paraId="1DAEEDD7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HTR7</w:t>
            </w:r>
          </w:p>
        </w:tc>
        <w:tc>
          <w:tcPr>
            <w:tcW w:w="6039" w:type="dxa"/>
            <w:noWrap/>
            <w:hideMark/>
          </w:tcPr>
          <w:p w14:paraId="5AE71357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5-hydroxytryptamine receptor 7</w:t>
            </w:r>
          </w:p>
        </w:tc>
      </w:tr>
      <w:tr w:rsidR="0045768C" w:rsidRPr="008D43ED" w14:paraId="095B7386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73F3A352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45</w:t>
            </w:r>
          </w:p>
        </w:tc>
        <w:tc>
          <w:tcPr>
            <w:tcW w:w="1407" w:type="dxa"/>
            <w:gridSpan w:val="2"/>
            <w:noWrap/>
            <w:hideMark/>
          </w:tcPr>
          <w:p w14:paraId="64CD729A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P43681</w:t>
            </w:r>
          </w:p>
        </w:tc>
        <w:tc>
          <w:tcPr>
            <w:tcW w:w="1268" w:type="dxa"/>
            <w:gridSpan w:val="2"/>
            <w:noWrap/>
            <w:hideMark/>
          </w:tcPr>
          <w:p w14:paraId="38B27ADA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CHRNA4</w:t>
            </w:r>
          </w:p>
        </w:tc>
        <w:tc>
          <w:tcPr>
            <w:tcW w:w="6039" w:type="dxa"/>
            <w:noWrap/>
            <w:hideMark/>
          </w:tcPr>
          <w:p w14:paraId="321FCF2B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Neuronal acetylcholine receptor subunit alpha-4</w:t>
            </w:r>
          </w:p>
        </w:tc>
      </w:tr>
      <w:tr w:rsidR="0045768C" w:rsidRPr="008D43ED" w14:paraId="57D647A6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146B996C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46</w:t>
            </w:r>
          </w:p>
        </w:tc>
        <w:tc>
          <w:tcPr>
            <w:tcW w:w="1407" w:type="dxa"/>
            <w:gridSpan w:val="2"/>
            <w:noWrap/>
            <w:hideMark/>
          </w:tcPr>
          <w:p w14:paraId="7EE9917B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P11362</w:t>
            </w:r>
          </w:p>
        </w:tc>
        <w:tc>
          <w:tcPr>
            <w:tcW w:w="1268" w:type="dxa"/>
            <w:gridSpan w:val="2"/>
            <w:noWrap/>
            <w:hideMark/>
          </w:tcPr>
          <w:p w14:paraId="617F264D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FGFR1</w:t>
            </w:r>
          </w:p>
        </w:tc>
        <w:tc>
          <w:tcPr>
            <w:tcW w:w="6039" w:type="dxa"/>
            <w:noWrap/>
            <w:hideMark/>
          </w:tcPr>
          <w:p w14:paraId="65ED334F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Fibroblast growth factor receptor 1</w:t>
            </w:r>
          </w:p>
        </w:tc>
      </w:tr>
      <w:tr w:rsidR="0045768C" w:rsidRPr="008D43ED" w14:paraId="1724E8CD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52877F00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47</w:t>
            </w:r>
          </w:p>
        </w:tc>
        <w:tc>
          <w:tcPr>
            <w:tcW w:w="1407" w:type="dxa"/>
            <w:gridSpan w:val="2"/>
            <w:noWrap/>
            <w:hideMark/>
          </w:tcPr>
          <w:p w14:paraId="331FF8B8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P48736</w:t>
            </w:r>
          </w:p>
        </w:tc>
        <w:tc>
          <w:tcPr>
            <w:tcW w:w="1268" w:type="dxa"/>
            <w:gridSpan w:val="2"/>
            <w:noWrap/>
            <w:hideMark/>
          </w:tcPr>
          <w:p w14:paraId="6C957CE3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PIK3CG</w:t>
            </w:r>
          </w:p>
        </w:tc>
        <w:tc>
          <w:tcPr>
            <w:tcW w:w="6039" w:type="dxa"/>
            <w:noWrap/>
            <w:hideMark/>
          </w:tcPr>
          <w:p w14:paraId="3DE50CB2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Phosphatidylinositol 4,5-bisphosphate 3-kinase catalytic subunit gamma isoform</w:t>
            </w:r>
          </w:p>
        </w:tc>
      </w:tr>
      <w:tr w:rsidR="0045768C" w:rsidRPr="008D43ED" w14:paraId="455DA068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7E03B5AB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48</w:t>
            </w:r>
          </w:p>
        </w:tc>
        <w:tc>
          <w:tcPr>
            <w:tcW w:w="1407" w:type="dxa"/>
            <w:gridSpan w:val="2"/>
            <w:noWrap/>
            <w:hideMark/>
          </w:tcPr>
          <w:p w14:paraId="6F5D5FF9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P32297</w:t>
            </w:r>
          </w:p>
        </w:tc>
        <w:tc>
          <w:tcPr>
            <w:tcW w:w="1268" w:type="dxa"/>
            <w:gridSpan w:val="2"/>
            <w:noWrap/>
            <w:hideMark/>
          </w:tcPr>
          <w:p w14:paraId="6C37C13A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CHRNA3</w:t>
            </w:r>
          </w:p>
        </w:tc>
        <w:tc>
          <w:tcPr>
            <w:tcW w:w="6039" w:type="dxa"/>
            <w:noWrap/>
            <w:hideMark/>
          </w:tcPr>
          <w:p w14:paraId="31FCABF5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Neuronal acetylcholine receptor subunit alpha-3</w:t>
            </w:r>
          </w:p>
        </w:tc>
      </w:tr>
      <w:tr w:rsidR="0045768C" w:rsidRPr="008D43ED" w14:paraId="7CC0893E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33DF9DC8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49</w:t>
            </w:r>
          </w:p>
        </w:tc>
        <w:tc>
          <w:tcPr>
            <w:tcW w:w="1407" w:type="dxa"/>
            <w:gridSpan w:val="2"/>
            <w:noWrap/>
            <w:hideMark/>
          </w:tcPr>
          <w:p w14:paraId="24B4DFFE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Q06187</w:t>
            </w:r>
          </w:p>
        </w:tc>
        <w:tc>
          <w:tcPr>
            <w:tcW w:w="1268" w:type="dxa"/>
            <w:gridSpan w:val="2"/>
            <w:noWrap/>
            <w:hideMark/>
          </w:tcPr>
          <w:p w14:paraId="4A01E10C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BTK</w:t>
            </w:r>
          </w:p>
        </w:tc>
        <w:tc>
          <w:tcPr>
            <w:tcW w:w="6039" w:type="dxa"/>
            <w:noWrap/>
            <w:hideMark/>
          </w:tcPr>
          <w:p w14:paraId="45237807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Tyrosine-protein kinase BTK</w:t>
            </w:r>
          </w:p>
        </w:tc>
      </w:tr>
      <w:tr w:rsidR="0045768C" w:rsidRPr="008D43ED" w14:paraId="07EE5F8F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015E1486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50</w:t>
            </w:r>
          </w:p>
        </w:tc>
        <w:tc>
          <w:tcPr>
            <w:tcW w:w="1407" w:type="dxa"/>
            <w:gridSpan w:val="2"/>
            <w:noWrap/>
            <w:hideMark/>
          </w:tcPr>
          <w:p w14:paraId="11461C0B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Q92934</w:t>
            </w:r>
          </w:p>
        </w:tc>
        <w:tc>
          <w:tcPr>
            <w:tcW w:w="1268" w:type="dxa"/>
            <w:gridSpan w:val="2"/>
            <w:noWrap/>
            <w:hideMark/>
          </w:tcPr>
          <w:p w14:paraId="49AE90C9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BAD</w:t>
            </w:r>
          </w:p>
        </w:tc>
        <w:tc>
          <w:tcPr>
            <w:tcW w:w="6039" w:type="dxa"/>
            <w:noWrap/>
            <w:hideMark/>
          </w:tcPr>
          <w:p w14:paraId="48F55C9A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Bcl2-associated agonist of cell death</w:t>
            </w:r>
          </w:p>
        </w:tc>
      </w:tr>
      <w:tr w:rsidR="0045768C" w:rsidRPr="008D43ED" w14:paraId="1554CFE3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5ED49BBB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51</w:t>
            </w:r>
          </w:p>
        </w:tc>
        <w:tc>
          <w:tcPr>
            <w:tcW w:w="1407" w:type="dxa"/>
            <w:gridSpan w:val="2"/>
            <w:noWrap/>
            <w:hideMark/>
          </w:tcPr>
          <w:p w14:paraId="1D674A46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P35348</w:t>
            </w:r>
          </w:p>
        </w:tc>
        <w:tc>
          <w:tcPr>
            <w:tcW w:w="1268" w:type="dxa"/>
            <w:gridSpan w:val="2"/>
            <w:noWrap/>
            <w:hideMark/>
          </w:tcPr>
          <w:p w14:paraId="1E992424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ADRA1A</w:t>
            </w:r>
          </w:p>
        </w:tc>
        <w:tc>
          <w:tcPr>
            <w:tcW w:w="6039" w:type="dxa"/>
            <w:noWrap/>
            <w:hideMark/>
          </w:tcPr>
          <w:p w14:paraId="740C4235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Alpha-1A adrenergic receptor</w:t>
            </w:r>
          </w:p>
        </w:tc>
      </w:tr>
      <w:tr w:rsidR="0045768C" w:rsidRPr="008D43ED" w14:paraId="089759E8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71B7E8D7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52</w:t>
            </w:r>
          </w:p>
        </w:tc>
        <w:tc>
          <w:tcPr>
            <w:tcW w:w="1407" w:type="dxa"/>
            <w:gridSpan w:val="2"/>
            <w:noWrap/>
            <w:hideMark/>
          </w:tcPr>
          <w:p w14:paraId="376C74D8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P41743</w:t>
            </w:r>
          </w:p>
        </w:tc>
        <w:tc>
          <w:tcPr>
            <w:tcW w:w="1268" w:type="dxa"/>
            <w:gridSpan w:val="2"/>
            <w:noWrap/>
            <w:hideMark/>
          </w:tcPr>
          <w:p w14:paraId="56CB5C4F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PRKCI</w:t>
            </w:r>
          </w:p>
        </w:tc>
        <w:tc>
          <w:tcPr>
            <w:tcW w:w="6039" w:type="dxa"/>
            <w:noWrap/>
            <w:hideMark/>
          </w:tcPr>
          <w:p w14:paraId="52A1145F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Protein kinase C iota type</w:t>
            </w:r>
          </w:p>
        </w:tc>
      </w:tr>
      <w:tr w:rsidR="0045768C" w:rsidRPr="008D43ED" w14:paraId="089B20E4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3160C125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53</w:t>
            </w:r>
          </w:p>
        </w:tc>
        <w:tc>
          <w:tcPr>
            <w:tcW w:w="1407" w:type="dxa"/>
            <w:gridSpan w:val="2"/>
            <w:noWrap/>
            <w:hideMark/>
          </w:tcPr>
          <w:p w14:paraId="67DE7431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Q01469</w:t>
            </w:r>
          </w:p>
        </w:tc>
        <w:tc>
          <w:tcPr>
            <w:tcW w:w="1268" w:type="dxa"/>
            <w:gridSpan w:val="2"/>
            <w:noWrap/>
            <w:hideMark/>
          </w:tcPr>
          <w:p w14:paraId="5C1C6E24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FABP5</w:t>
            </w:r>
          </w:p>
        </w:tc>
        <w:tc>
          <w:tcPr>
            <w:tcW w:w="6039" w:type="dxa"/>
            <w:noWrap/>
            <w:hideMark/>
          </w:tcPr>
          <w:p w14:paraId="49BA3BF6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Fatty acid-binding protein 5</w:t>
            </w:r>
          </w:p>
        </w:tc>
      </w:tr>
      <w:tr w:rsidR="0045768C" w:rsidRPr="008D43ED" w14:paraId="1DB6B1B7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42497A1C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54</w:t>
            </w:r>
          </w:p>
        </w:tc>
        <w:tc>
          <w:tcPr>
            <w:tcW w:w="1407" w:type="dxa"/>
            <w:gridSpan w:val="2"/>
            <w:noWrap/>
            <w:hideMark/>
          </w:tcPr>
          <w:p w14:paraId="17DE4F41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P49327</w:t>
            </w:r>
          </w:p>
        </w:tc>
        <w:tc>
          <w:tcPr>
            <w:tcW w:w="1268" w:type="dxa"/>
            <w:gridSpan w:val="2"/>
            <w:noWrap/>
            <w:hideMark/>
          </w:tcPr>
          <w:p w14:paraId="4693243D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FASN</w:t>
            </w:r>
          </w:p>
        </w:tc>
        <w:tc>
          <w:tcPr>
            <w:tcW w:w="6039" w:type="dxa"/>
            <w:noWrap/>
            <w:hideMark/>
          </w:tcPr>
          <w:p w14:paraId="15E217C6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Fatty acid synthase</w:t>
            </w:r>
          </w:p>
        </w:tc>
      </w:tr>
      <w:tr w:rsidR="0045768C" w:rsidRPr="008D43ED" w14:paraId="5CC49623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04CC8875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55</w:t>
            </w:r>
          </w:p>
        </w:tc>
        <w:tc>
          <w:tcPr>
            <w:tcW w:w="1407" w:type="dxa"/>
            <w:gridSpan w:val="2"/>
            <w:noWrap/>
            <w:hideMark/>
          </w:tcPr>
          <w:p w14:paraId="359BB537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P53582</w:t>
            </w:r>
          </w:p>
        </w:tc>
        <w:tc>
          <w:tcPr>
            <w:tcW w:w="1268" w:type="dxa"/>
            <w:gridSpan w:val="2"/>
            <w:noWrap/>
            <w:hideMark/>
          </w:tcPr>
          <w:p w14:paraId="3183C81D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METAP1</w:t>
            </w:r>
          </w:p>
        </w:tc>
        <w:tc>
          <w:tcPr>
            <w:tcW w:w="6039" w:type="dxa"/>
            <w:noWrap/>
            <w:hideMark/>
          </w:tcPr>
          <w:p w14:paraId="27A0BECD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Methionine aminopeptidase 1</w:t>
            </w:r>
          </w:p>
        </w:tc>
      </w:tr>
      <w:tr w:rsidR="0045768C" w:rsidRPr="008D43ED" w14:paraId="420222C8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7CC0AA7B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56</w:t>
            </w:r>
          </w:p>
        </w:tc>
        <w:tc>
          <w:tcPr>
            <w:tcW w:w="1407" w:type="dxa"/>
            <w:gridSpan w:val="2"/>
            <w:noWrap/>
            <w:hideMark/>
          </w:tcPr>
          <w:p w14:paraId="065934DC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P08758</w:t>
            </w:r>
          </w:p>
        </w:tc>
        <w:tc>
          <w:tcPr>
            <w:tcW w:w="1268" w:type="dxa"/>
            <w:gridSpan w:val="2"/>
            <w:noWrap/>
            <w:hideMark/>
          </w:tcPr>
          <w:p w14:paraId="274D9F49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ANXA5</w:t>
            </w:r>
          </w:p>
        </w:tc>
        <w:tc>
          <w:tcPr>
            <w:tcW w:w="6039" w:type="dxa"/>
            <w:noWrap/>
            <w:hideMark/>
          </w:tcPr>
          <w:p w14:paraId="67E4724F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Annexin A5</w:t>
            </w:r>
          </w:p>
        </w:tc>
      </w:tr>
      <w:tr w:rsidR="0045768C" w:rsidRPr="008D43ED" w14:paraId="34889E79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66FD2394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57</w:t>
            </w:r>
          </w:p>
        </w:tc>
        <w:tc>
          <w:tcPr>
            <w:tcW w:w="1407" w:type="dxa"/>
            <w:gridSpan w:val="2"/>
            <w:noWrap/>
            <w:hideMark/>
          </w:tcPr>
          <w:p w14:paraId="184AC533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P11229</w:t>
            </w:r>
          </w:p>
        </w:tc>
        <w:tc>
          <w:tcPr>
            <w:tcW w:w="1268" w:type="dxa"/>
            <w:gridSpan w:val="2"/>
            <w:noWrap/>
            <w:hideMark/>
          </w:tcPr>
          <w:p w14:paraId="077C069B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CHRM1</w:t>
            </w:r>
          </w:p>
        </w:tc>
        <w:tc>
          <w:tcPr>
            <w:tcW w:w="6039" w:type="dxa"/>
            <w:noWrap/>
            <w:hideMark/>
          </w:tcPr>
          <w:p w14:paraId="3C1609F4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Muscarinic acetylcholine receptor M1</w:t>
            </w:r>
          </w:p>
        </w:tc>
      </w:tr>
      <w:tr w:rsidR="0045768C" w:rsidRPr="008D43ED" w14:paraId="0B3E3DE6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783450B6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58</w:t>
            </w:r>
          </w:p>
        </w:tc>
        <w:tc>
          <w:tcPr>
            <w:tcW w:w="1407" w:type="dxa"/>
            <w:gridSpan w:val="2"/>
            <w:noWrap/>
            <w:hideMark/>
          </w:tcPr>
          <w:p w14:paraId="0A093E45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P14416</w:t>
            </w:r>
          </w:p>
        </w:tc>
        <w:tc>
          <w:tcPr>
            <w:tcW w:w="1268" w:type="dxa"/>
            <w:gridSpan w:val="2"/>
            <w:noWrap/>
            <w:hideMark/>
          </w:tcPr>
          <w:p w14:paraId="1FA6A320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DRD2</w:t>
            </w:r>
          </w:p>
        </w:tc>
        <w:tc>
          <w:tcPr>
            <w:tcW w:w="6039" w:type="dxa"/>
            <w:noWrap/>
            <w:hideMark/>
          </w:tcPr>
          <w:p w14:paraId="56CCD618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proofErr w:type="gramStart"/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D(</w:t>
            </w:r>
            <w:proofErr w:type="gramEnd"/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2) dopamine receptor</w:t>
            </w:r>
          </w:p>
        </w:tc>
      </w:tr>
      <w:tr w:rsidR="0045768C" w:rsidRPr="008D43ED" w14:paraId="072ADCA2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6DD95899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59</w:t>
            </w:r>
          </w:p>
        </w:tc>
        <w:tc>
          <w:tcPr>
            <w:tcW w:w="1407" w:type="dxa"/>
            <w:gridSpan w:val="2"/>
            <w:noWrap/>
            <w:hideMark/>
          </w:tcPr>
          <w:p w14:paraId="4628E0B0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P07333</w:t>
            </w:r>
          </w:p>
        </w:tc>
        <w:tc>
          <w:tcPr>
            <w:tcW w:w="1268" w:type="dxa"/>
            <w:gridSpan w:val="2"/>
            <w:noWrap/>
            <w:hideMark/>
          </w:tcPr>
          <w:p w14:paraId="2940AA90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CSF1R</w:t>
            </w:r>
          </w:p>
        </w:tc>
        <w:tc>
          <w:tcPr>
            <w:tcW w:w="6039" w:type="dxa"/>
            <w:noWrap/>
            <w:hideMark/>
          </w:tcPr>
          <w:p w14:paraId="30DC1BFF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Macrophage colony-stimulating factor 1 receptor</w:t>
            </w:r>
          </w:p>
        </w:tc>
      </w:tr>
      <w:tr w:rsidR="0045768C" w:rsidRPr="008D43ED" w14:paraId="1BE88282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125EE1E9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60</w:t>
            </w:r>
          </w:p>
        </w:tc>
        <w:tc>
          <w:tcPr>
            <w:tcW w:w="1407" w:type="dxa"/>
            <w:gridSpan w:val="2"/>
            <w:noWrap/>
            <w:hideMark/>
          </w:tcPr>
          <w:p w14:paraId="5D0D5DD1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Q86V86</w:t>
            </w:r>
          </w:p>
        </w:tc>
        <w:tc>
          <w:tcPr>
            <w:tcW w:w="1268" w:type="dxa"/>
            <w:gridSpan w:val="2"/>
            <w:noWrap/>
            <w:hideMark/>
          </w:tcPr>
          <w:p w14:paraId="64D50147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PIM3</w:t>
            </w:r>
          </w:p>
        </w:tc>
        <w:tc>
          <w:tcPr>
            <w:tcW w:w="6039" w:type="dxa"/>
            <w:noWrap/>
            <w:hideMark/>
          </w:tcPr>
          <w:p w14:paraId="5A9EDF47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Serine/threonine-protein kinase pim-3</w:t>
            </w:r>
          </w:p>
        </w:tc>
      </w:tr>
      <w:tr w:rsidR="0045768C" w:rsidRPr="008D43ED" w14:paraId="142A8BA5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41E3754A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61</w:t>
            </w:r>
          </w:p>
        </w:tc>
        <w:tc>
          <w:tcPr>
            <w:tcW w:w="1407" w:type="dxa"/>
            <w:gridSpan w:val="2"/>
            <w:noWrap/>
            <w:hideMark/>
          </w:tcPr>
          <w:p w14:paraId="4E177D56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P03372</w:t>
            </w:r>
          </w:p>
        </w:tc>
        <w:tc>
          <w:tcPr>
            <w:tcW w:w="1268" w:type="dxa"/>
            <w:gridSpan w:val="2"/>
            <w:noWrap/>
            <w:hideMark/>
          </w:tcPr>
          <w:p w14:paraId="763023D5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ESR1</w:t>
            </w:r>
          </w:p>
        </w:tc>
        <w:tc>
          <w:tcPr>
            <w:tcW w:w="6039" w:type="dxa"/>
            <w:noWrap/>
            <w:hideMark/>
          </w:tcPr>
          <w:p w14:paraId="2FDB892F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Estrogen receptor</w:t>
            </w:r>
          </w:p>
        </w:tc>
      </w:tr>
      <w:tr w:rsidR="0045768C" w:rsidRPr="008D43ED" w14:paraId="034D8470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3F3BFBED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62</w:t>
            </w:r>
          </w:p>
        </w:tc>
        <w:tc>
          <w:tcPr>
            <w:tcW w:w="1407" w:type="dxa"/>
            <w:gridSpan w:val="2"/>
            <w:noWrap/>
            <w:hideMark/>
          </w:tcPr>
          <w:p w14:paraId="7B3C9BC5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Q13490</w:t>
            </w:r>
          </w:p>
        </w:tc>
        <w:tc>
          <w:tcPr>
            <w:tcW w:w="1268" w:type="dxa"/>
            <w:gridSpan w:val="2"/>
            <w:noWrap/>
            <w:hideMark/>
          </w:tcPr>
          <w:p w14:paraId="5F30CB40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BIRC2</w:t>
            </w:r>
          </w:p>
        </w:tc>
        <w:tc>
          <w:tcPr>
            <w:tcW w:w="6039" w:type="dxa"/>
            <w:noWrap/>
            <w:hideMark/>
          </w:tcPr>
          <w:p w14:paraId="6DF24BA9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Baculoviral IAP repeat-containing protein 2</w:t>
            </w:r>
          </w:p>
        </w:tc>
      </w:tr>
      <w:tr w:rsidR="0045768C" w:rsidRPr="008D43ED" w14:paraId="39064E94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4FDE81D8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63</w:t>
            </w:r>
          </w:p>
        </w:tc>
        <w:tc>
          <w:tcPr>
            <w:tcW w:w="1407" w:type="dxa"/>
            <w:gridSpan w:val="2"/>
            <w:noWrap/>
            <w:hideMark/>
          </w:tcPr>
          <w:p w14:paraId="26282E6A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P98170</w:t>
            </w:r>
          </w:p>
        </w:tc>
        <w:tc>
          <w:tcPr>
            <w:tcW w:w="1268" w:type="dxa"/>
            <w:gridSpan w:val="2"/>
            <w:noWrap/>
            <w:hideMark/>
          </w:tcPr>
          <w:p w14:paraId="6E89550C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XIAP</w:t>
            </w:r>
          </w:p>
        </w:tc>
        <w:tc>
          <w:tcPr>
            <w:tcW w:w="6039" w:type="dxa"/>
            <w:noWrap/>
            <w:hideMark/>
          </w:tcPr>
          <w:p w14:paraId="2590A492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E3 ubiquitin-protein ligase XIAP</w:t>
            </w:r>
          </w:p>
        </w:tc>
      </w:tr>
      <w:tr w:rsidR="0045768C" w:rsidRPr="008D43ED" w14:paraId="66752BAD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42015FED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64</w:t>
            </w:r>
          </w:p>
        </w:tc>
        <w:tc>
          <w:tcPr>
            <w:tcW w:w="1407" w:type="dxa"/>
            <w:gridSpan w:val="2"/>
            <w:noWrap/>
            <w:hideMark/>
          </w:tcPr>
          <w:p w14:paraId="49C9F0F9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P53779</w:t>
            </w:r>
          </w:p>
        </w:tc>
        <w:tc>
          <w:tcPr>
            <w:tcW w:w="1268" w:type="dxa"/>
            <w:gridSpan w:val="2"/>
            <w:noWrap/>
            <w:hideMark/>
          </w:tcPr>
          <w:p w14:paraId="632E4D2F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MAPK10</w:t>
            </w:r>
          </w:p>
        </w:tc>
        <w:tc>
          <w:tcPr>
            <w:tcW w:w="6039" w:type="dxa"/>
            <w:noWrap/>
            <w:hideMark/>
          </w:tcPr>
          <w:p w14:paraId="0253DDEB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Mitogen-activated protein kinase 10</w:t>
            </w:r>
          </w:p>
        </w:tc>
      </w:tr>
      <w:tr w:rsidR="0045768C" w:rsidRPr="008D43ED" w14:paraId="4168026C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38198B9B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65</w:t>
            </w:r>
          </w:p>
        </w:tc>
        <w:tc>
          <w:tcPr>
            <w:tcW w:w="1407" w:type="dxa"/>
            <w:gridSpan w:val="2"/>
            <w:noWrap/>
            <w:hideMark/>
          </w:tcPr>
          <w:p w14:paraId="470D782C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Q15078</w:t>
            </w:r>
          </w:p>
        </w:tc>
        <w:tc>
          <w:tcPr>
            <w:tcW w:w="1268" w:type="dxa"/>
            <w:gridSpan w:val="2"/>
            <w:noWrap/>
            <w:hideMark/>
          </w:tcPr>
          <w:p w14:paraId="6AC81908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CDK5R1</w:t>
            </w:r>
          </w:p>
        </w:tc>
        <w:tc>
          <w:tcPr>
            <w:tcW w:w="6039" w:type="dxa"/>
            <w:noWrap/>
            <w:hideMark/>
          </w:tcPr>
          <w:p w14:paraId="19753B13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Cyclin-dependent kinase 5 activator 1</w:t>
            </w:r>
          </w:p>
        </w:tc>
      </w:tr>
      <w:tr w:rsidR="0045768C" w:rsidRPr="008D43ED" w14:paraId="59B57B02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4E31BDC1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66</w:t>
            </w:r>
          </w:p>
        </w:tc>
        <w:tc>
          <w:tcPr>
            <w:tcW w:w="1407" w:type="dxa"/>
            <w:gridSpan w:val="2"/>
            <w:noWrap/>
            <w:hideMark/>
          </w:tcPr>
          <w:p w14:paraId="65496AC1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P11802</w:t>
            </w:r>
          </w:p>
        </w:tc>
        <w:tc>
          <w:tcPr>
            <w:tcW w:w="1268" w:type="dxa"/>
            <w:gridSpan w:val="2"/>
            <w:noWrap/>
            <w:hideMark/>
          </w:tcPr>
          <w:p w14:paraId="4C915F8E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CDK4</w:t>
            </w:r>
          </w:p>
        </w:tc>
        <w:tc>
          <w:tcPr>
            <w:tcW w:w="6039" w:type="dxa"/>
            <w:noWrap/>
            <w:hideMark/>
          </w:tcPr>
          <w:p w14:paraId="000BA494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Cyclin-dependent kinase 4</w:t>
            </w:r>
          </w:p>
        </w:tc>
      </w:tr>
      <w:tr w:rsidR="0045768C" w:rsidRPr="008D43ED" w14:paraId="399A2C1A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223CF33E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67</w:t>
            </w:r>
          </w:p>
        </w:tc>
        <w:tc>
          <w:tcPr>
            <w:tcW w:w="1407" w:type="dxa"/>
            <w:gridSpan w:val="2"/>
            <w:noWrap/>
            <w:hideMark/>
          </w:tcPr>
          <w:p w14:paraId="174C47C6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Q08499</w:t>
            </w:r>
          </w:p>
        </w:tc>
        <w:tc>
          <w:tcPr>
            <w:tcW w:w="1268" w:type="dxa"/>
            <w:gridSpan w:val="2"/>
            <w:noWrap/>
            <w:hideMark/>
          </w:tcPr>
          <w:p w14:paraId="646A3DE3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PDE4D</w:t>
            </w:r>
          </w:p>
        </w:tc>
        <w:tc>
          <w:tcPr>
            <w:tcW w:w="6039" w:type="dxa"/>
            <w:noWrap/>
            <w:hideMark/>
          </w:tcPr>
          <w:p w14:paraId="5AD507D4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cAMP-specific 3',5'-cyclic phosphodiesterase 4D</w:t>
            </w:r>
          </w:p>
        </w:tc>
      </w:tr>
      <w:tr w:rsidR="0045768C" w:rsidRPr="008D43ED" w14:paraId="71A75FF1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6A9AC459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68</w:t>
            </w:r>
          </w:p>
        </w:tc>
        <w:tc>
          <w:tcPr>
            <w:tcW w:w="1407" w:type="dxa"/>
            <w:gridSpan w:val="2"/>
            <w:noWrap/>
            <w:hideMark/>
          </w:tcPr>
          <w:p w14:paraId="4E6B818B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P00918</w:t>
            </w:r>
          </w:p>
        </w:tc>
        <w:tc>
          <w:tcPr>
            <w:tcW w:w="1268" w:type="dxa"/>
            <w:gridSpan w:val="2"/>
            <w:noWrap/>
            <w:hideMark/>
          </w:tcPr>
          <w:p w14:paraId="0D558AF7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CA2</w:t>
            </w:r>
          </w:p>
        </w:tc>
        <w:tc>
          <w:tcPr>
            <w:tcW w:w="6039" w:type="dxa"/>
            <w:noWrap/>
            <w:hideMark/>
          </w:tcPr>
          <w:p w14:paraId="25C0D490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Carbonic anhydrase 2</w:t>
            </w:r>
          </w:p>
        </w:tc>
      </w:tr>
      <w:tr w:rsidR="0045768C" w:rsidRPr="008D43ED" w14:paraId="54F7D4CA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3D189344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69</w:t>
            </w:r>
          </w:p>
        </w:tc>
        <w:tc>
          <w:tcPr>
            <w:tcW w:w="1407" w:type="dxa"/>
            <w:gridSpan w:val="2"/>
            <w:noWrap/>
            <w:hideMark/>
          </w:tcPr>
          <w:p w14:paraId="72D67523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P41240</w:t>
            </w:r>
          </w:p>
        </w:tc>
        <w:tc>
          <w:tcPr>
            <w:tcW w:w="1268" w:type="dxa"/>
            <w:gridSpan w:val="2"/>
            <w:noWrap/>
            <w:hideMark/>
          </w:tcPr>
          <w:p w14:paraId="2858ACF6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CSK</w:t>
            </w:r>
          </w:p>
        </w:tc>
        <w:tc>
          <w:tcPr>
            <w:tcW w:w="6039" w:type="dxa"/>
            <w:noWrap/>
            <w:hideMark/>
          </w:tcPr>
          <w:p w14:paraId="6CF02CE9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Tyrosine-protein kinase CSK</w:t>
            </w:r>
          </w:p>
        </w:tc>
      </w:tr>
      <w:tr w:rsidR="0045768C" w:rsidRPr="008D43ED" w14:paraId="79DEBA2F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42AB23D2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70</w:t>
            </w:r>
          </w:p>
        </w:tc>
        <w:tc>
          <w:tcPr>
            <w:tcW w:w="1407" w:type="dxa"/>
            <w:gridSpan w:val="2"/>
            <w:noWrap/>
            <w:hideMark/>
          </w:tcPr>
          <w:p w14:paraId="3A8A1258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P24941</w:t>
            </w:r>
          </w:p>
        </w:tc>
        <w:tc>
          <w:tcPr>
            <w:tcW w:w="1268" w:type="dxa"/>
            <w:gridSpan w:val="2"/>
            <w:noWrap/>
            <w:hideMark/>
          </w:tcPr>
          <w:p w14:paraId="5DEE98C0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CDK2</w:t>
            </w:r>
          </w:p>
        </w:tc>
        <w:tc>
          <w:tcPr>
            <w:tcW w:w="6039" w:type="dxa"/>
            <w:noWrap/>
            <w:hideMark/>
          </w:tcPr>
          <w:p w14:paraId="2566F556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Cyclin-dependent kinase 2</w:t>
            </w:r>
          </w:p>
        </w:tc>
      </w:tr>
      <w:tr w:rsidR="0045768C" w:rsidRPr="008D43ED" w14:paraId="0B88CD9C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70998406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71</w:t>
            </w:r>
          </w:p>
        </w:tc>
        <w:tc>
          <w:tcPr>
            <w:tcW w:w="1407" w:type="dxa"/>
            <w:gridSpan w:val="2"/>
            <w:noWrap/>
            <w:hideMark/>
          </w:tcPr>
          <w:p w14:paraId="4C6ACA32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Q07343</w:t>
            </w:r>
          </w:p>
        </w:tc>
        <w:tc>
          <w:tcPr>
            <w:tcW w:w="1268" w:type="dxa"/>
            <w:gridSpan w:val="2"/>
            <w:noWrap/>
            <w:hideMark/>
          </w:tcPr>
          <w:p w14:paraId="37DBCF49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PDE4B</w:t>
            </w:r>
          </w:p>
        </w:tc>
        <w:tc>
          <w:tcPr>
            <w:tcW w:w="6039" w:type="dxa"/>
            <w:noWrap/>
            <w:hideMark/>
          </w:tcPr>
          <w:p w14:paraId="06ABE54F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cAMP-specific 3',5'-cyclic phosphodiesterase 4B</w:t>
            </w:r>
          </w:p>
        </w:tc>
      </w:tr>
      <w:tr w:rsidR="0045768C" w:rsidRPr="008D43ED" w14:paraId="2C4094BA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1A449F35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72</w:t>
            </w:r>
          </w:p>
        </w:tc>
        <w:tc>
          <w:tcPr>
            <w:tcW w:w="1407" w:type="dxa"/>
            <w:gridSpan w:val="2"/>
            <w:noWrap/>
            <w:hideMark/>
          </w:tcPr>
          <w:p w14:paraId="559C7D4F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O15530</w:t>
            </w:r>
          </w:p>
        </w:tc>
        <w:tc>
          <w:tcPr>
            <w:tcW w:w="1268" w:type="dxa"/>
            <w:gridSpan w:val="2"/>
            <w:noWrap/>
            <w:hideMark/>
          </w:tcPr>
          <w:p w14:paraId="6F801D5B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PDPK1</w:t>
            </w:r>
          </w:p>
        </w:tc>
        <w:tc>
          <w:tcPr>
            <w:tcW w:w="6039" w:type="dxa"/>
            <w:noWrap/>
            <w:hideMark/>
          </w:tcPr>
          <w:p w14:paraId="20F32E36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3-phosphoinositide-dependent protein kinase 1</w:t>
            </w:r>
          </w:p>
        </w:tc>
      </w:tr>
      <w:tr w:rsidR="0045768C" w:rsidRPr="008D43ED" w14:paraId="22D991CA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44966582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73</w:t>
            </w:r>
          </w:p>
        </w:tc>
        <w:tc>
          <w:tcPr>
            <w:tcW w:w="1407" w:type="dxa"/>
            <w:gridSpan w:val="2"/>
            <w:noWrap/>
            <w:hideMark/>
          </w:tcPr>
          <w:p w14:paraId="58C10012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P35462</w:t>
            </w:r>
          </w:p>
        </w:tc>
        <w:tc>
          <w:tcPr>
            <w:tcW w:w="1268" w:type="dxa"/>
            <w:gridSpan w:val="2"/>
            <w:noWrap/>
            <w:hideMark/>
          </w:tcPr>
          <w:p w14:paraId="7F2C9631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DRD3</w:t>
            </w:r>
          </w:p>
        </w:tc>
        <w:tc>
          <w:tcPr>
            <w:tcW w:w="6039" w:type="dxa"/>
            <w:noWrap/>
            <w:hideMark/>
          </w:tcPr>
          <w:p w14:paraId="6C8AC5F7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proofErr w:type="gramStart"/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D(</w:t>
            </w:r>
            <w:proofErr w:type="gramEnd"/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3) dopamine receptor</w:t>
            </w:r>
          </w:p>
        </w:tc>
      </w:tr>
      <w:tr w:rsidR="0045768C" w:rsidRPr="008D43ED" w14:paraId="79763790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0FBAAC02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74</w:t>
            </w:r>
          </w:p>
        </w:tc>
        <w:tc>
          <w:tcPr>
            <w:tcW w:w="1407" w:type="dxa"/>
            <w:gridSpan w:val="2"/>
            <w:noWrap/>
            <w:hideMark/>
          </w:tcPr>
          <w:p w14:paraId="07656FFE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Q96FL8</w:t>
            </w:r>
          </w:p>
        </w:tc>
        <w:tc>
          <w:tcPr>
            <w:tcW w:w="1268" w:type="dxa"/>
            <w:gridSpan w:val="2"/>
            <w:noWrap/>
            <w:hideMark/>
          </w:tcPr>
          <w:p w14:paraId="59861DA4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SLC47A1</w:t>
            </w:r>
          </w:p>
        </w:tc>
        <w:tc>
          <w:tcPr>
            <w:tcW w:w="6039" w:type="dxa"/>
            <w:noWrap/>
            <w:hideMark/>
          </w:tcPr>
          <w:p w14:paraId="092C0987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Multidrug and toxin extrusion protein 1</w:t>
            </w:r>
          </w:p>
        </w:tc>
      </w:tr>
      <w:tr w:rsidR="0045768C" w:rsidRPr="008D43ED" w14:paraId="2C977028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473E8001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75</w:t>
            </w:r>
          </w:p>
        </w:tc>
        <w:tc>
          <w:tcPr>
            <w:tcW w:w="1407" w:type="dxa"/>
            <w:gridSpan w:val="2"/>
            <w:noWrap/>
            <w:hideMark/>
          </w:tcPr>
          <w:p w14:paraId="43C18765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P17612</w:t>
            </w:r>
          </w:p>
        </w:tc>
        <w:tc>
          <w:tcPr>
            <w:tcW w:w="1268" w:type="dxa"/>
            <w:gridSpan w:val="2"/>
            <w:noWrap/>
            <w:hideMark/>
          </w:tcPr>
          <w:p w14:paraId="72741025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PRKACA</w:t>
            </w:r>
          </w:p>
        </w:tc>
        <w:tc>
          <w:tcPr>
            <w:tcW w:w="6039" w:type="dxa"/>
            <w:noWrap/>
            <w:hideMark/>
          </w:tcPr>
          <w:p w14:paraId="699C4F34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cAMP-dependent protein kinase catalytic subunit alpha</w:t>
            </w:r>
          </w:p>
        </w:tc>
      </w:tr>
      <w:tr w:rsidR="0045768C" w:rsidRPr="008D43ED" w14:paraId="1838B4A1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48B68872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76</w:t>
            </w:r>
          </w:p>
        </w:tc>
        <w:tc>
          <w:tcPr>
            <w:tcW w:w="1407" w:type="dxa"/>
            <w:gridSpan w:val="2"/>
            <w:noWrap/>
            <w:hideMark/>
          </w:tcPr>
          <w:p w14:paraId="1D9D560F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P62937</w:t>
            </w:r>
          </w:p>
        </w:tc>
        <w:tc>
          <w:tcPr>
            <w:tcW w:w="1268" w:type="dxa"/>
            <w:gridSpan w:val="2"/>
            <w:noWrap/>
            <w:hideMark/>
          </w:tcPr>
          <w:p w14:paraId="37FB2C5B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PPIA</w:t>
            </w:r>
          </w:p>
        </w:tc>
        <w:tc>
          <w:tcPr>
            <w:tcW w:w="6039" w:type="dxa"/>
            <w:noWrap/>
            <w:hideMark/>
          </w:tcPr>
          <w:p w14:paraId="39E16DA9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Peptidyl-prolyl cis-trans isomerase A</w:t>
            </w:r>
          </w:p>
        </w:tc>
      </w:tr>
      <w:tr w:rsidR="0045768C" w:rsidRPr="008D43ED" w14:paraId="7E681F89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52763BDC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77</w:t>
            </w:r>
          </w:p>
        </w:tc>
        <w:tc>
          <w:tcPr>
            <w:tcW w:w="1407" w:type="dxa"/>
            <w:gridSpan w:val="2"/>
            <w:noWrap/>
            <w:hideMark/>
          </w:tcPr>
          <w:p w14:paraId="1CE349AE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P56817</w:t>
            </w:r>
          </w:p>
        </w:tc>
        <w:tc>
          <w:tcPr>
            <w:tcW w:w="1268" w:type="dxa"/>
            <w:gridSpan w:val="2"/>
            <w:noWrap/>
            <w:hideMark/>
          </w:tcPr>
          <w:p w14:paraId="568E5B1F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BACE1</w:t>
            </w:r>
          </w:p>
        </w:tc>
        <w:tc>
          <w:tcPr>
            <w:tcW w:w="6039" w:type="dxa"/>
            <w:noWrap/>
            <w:hideMark/>
          </w:tcPr>
          <w:p w14:paraId="2E4A95F8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Beta-secretase 1</w:t>
            </w:r>
          </w:p>
        </w:tc>
      </w:tr>
      <w:tr w:rsidR="0045768C" w:rsidRPr="008D43ED" w14:paraId="4073E34D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7B8EBFCE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78</w:t>
            </w:r>
          </w:p>
        </w:tc>
        <w:tc>
          <w:tcPr>
            <w:tcW w:w="1407" w:type="dxa"/>
            <w:gridSpan w:val="2"/>
            <w:noWrap/>
            <w:hideMark/>
          </w:tcPr>
          <w:p w14:paraId="2E61378D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P02768</w:t>
            </w:r>
          </w:p>
        </w:tc>
        <w:tc>
          <w:tcPr>
            <w:tcW w:w="1268" w:type="dxa"/>
            <w:gridSpan w:val="2"/>
            <w:noWrap/>
            <w:hideMark/>
          </w:tcPr>
          <w:p w14:paraId="629CDD7C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ALB</w:t>
            </w:r>
          </w:p>
        </w:tc>
        <w:tc>
          <w:tcPr>
            <w:tcW w:w="6039" w:type="dxa"/>
            <w:noWrap/>
            <w:hideMark/>
          </w:tcPr>
          <w:p w14:paraId="36E9BFE7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Albumin</w:t>
            </w:r>
          </w:p>
        </w:tc>
      </w:tr>
      <w:tr w:rsidR="0045768C" w:rsidRPr="008D43ED" w14:paraId="4CA9BE04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38E3C768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79</w:t>
            </w:r>
          </w:p>
        </w:tc>
        <w:tc>
          <w:tcPr>
            <w:tcW w:w="1407" w:type="dxa"/>
            <w:gridSpan w:val="2"/>
            <w:noWrap/>
            <w:hideMark/>
          </w:tcPr>
          <w:p w14:paraId="1565B0BC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P07948</w:t>
            </w:r>
          </w:p>
        </w:tc>
        <w:tc>
          <w:tcPr>
            <w:tcW w:w="1268" w:type="dxa"/>
            <w:gridSpan w:val="2"/>
            <w:noWrap/>
            <w:hideMark/>
          </w:tcPr>
          <w:p w14:paraId="7939C880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LYN</w:t>
            </w:r>
          </w:p>
        </w:tc>
        <w:tc>
          <w:tcPr>
            <w:tcW w:w="6039" w:type="dxa"/>
            <w:noWrap/>
            <w:hideMark/>
          </w:tcPr>
          <w:p w14:paraId="38CDDD26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Tyrosine-protein kinase Lyn</w:t>
            </w:r>
          </w:p>
        </w:tc>
      </w:tr>
      <w:tr w:rsidR="0045768C" w:rsidRPr="008D43ED" w14:paraId="13421004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26EB76AC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80</w:t>
            </w:r>
          </w:p>
        </w:tc>
        <w:tc>
          <w:tcPr>
            <w:tcW w:w="1407" w:type="dxa"/>
            <w:gridSpan w:val="2"/>
            <w:noWrap/>
            <w:hideMark/>
          </w:tcPr>
          <w:p w14:paraId="32346872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P08709</w:t>
            </w:r>
          </w:p>
        </w:tc>
        <w:tc>
          <w:tcPr>
            <w:tcW w:w="1268" w:type="dxa"/>
            <w:gridSpan w:val="2"/>
            <w:noWrap/>
            <w:hideMark/>
          </w:tcPr>
          <w:p w14:paraId="1F97AD97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F7</w:t>
            </w:r>
          </w:p>
        </w:tc>
        <w:tc>
          <w:tcPr>
            <w:tcW w:w="6039" w:type="dxa"/>
            <w:noWrap/>
            <w:hideMark/>
          </w:tcPr>
          <w:p w14:paraId="18EB3AF9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Coagulation factor VII</w:t>
            </w:r>
          </w:p>
        </w:tc>
      </w:tr>
      <w:tr w:rsidR="0045768C" w:rsidRPr="008D43ED" w14:paraId="798921A8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686D2DB6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81</w:t>
            </w:r>
          </w:p>
        </w:tc>
        <w:tc>
          <w:tcPr>
            <w:tcW w:w="1407" w:type="dxa"/>
            <w:gridSpan w:val="2"/>
            <w:noWrap/>
            <w:hideMark/>
          </w:tcPr>
          <w:p w14:paraId="3F7F8B2A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P08631</w:t>
            </w:r>
          </w:p>
        </w:tc>
        <w:tc>
          <w:tcPr>
            <w:tcW w:w="1268" w:type="dxa"/>
            <w:gridSpan w:val="2"/>
            <w:noWrap/>
            <w:hideMark/>
          </w:tcPr>
          <w:p w14:paraId="1B0AA141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HCK</w:t>
            </w:r>
          </w:p>
        </w:tc>
        <w:tc>
          <w:tcPr>
            <w:tcW w:w="6039" w:type="dxa"/>
            <w:noWrap/>
            <w:hideMark/>
          </w:tcPr>
          <w:p w14:paraId="01D8E9AC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Tyrosine-protein kinase HCK</w:t>
            </w:r>
          </w:p>
        </w:tc>
      </w:tr>
      <w:tr w:rsidR="0045768C" w:rsidRPr="008D43ED" w14:paraId="3B702DD5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1CDD1063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82</w:t>
            </w:r>
          </w:p>
        </w:tc>
        <w:tc>
          <w:tcPr>
            <w:tcW w:w="1407" w:type="dxa"/>
            <w:gridSpan w:val="2"/>
            <w:noWrap/>
            <w:hideMark/>
          </w:tcPr>
          <w:p w14:paraId="67CA7529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P00797</w:t>
            </w:r>
          </w:p>
        </w:tc>
        <w:tc>
          <w:tcPr>
            <w:tcW w:w="1268" w:type="dxa"/>
            <w:gridSpan w:val="2"/>
            <w:noWrap/>
            <w:hideMark/>
          </w:tcPr>
          <w:p w14:paraId="5CFDA5DF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REN</w:t>
            </w:r>
          </w:p>
        </w:tc>
        <w:tc>
          <w:tcPr>
            <w:tcW w:w="6039" w:type="dxa"/>
            <w:noWrap/>
            <w:hideMark/>
          </w:tcPr>
          <w:p w14:paraId="09D13F25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Renin</w:t>
            </w:r>
          </w:p>
        </w:tc>
      </w:tr>
      <w:tr w:rsidR="0045768C" w:rsidRPr="008D43ED" w14:paraId="6D517DAF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599B117B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83</w:t>
            </w:r>
          </w:p>
        </w:tc>
        <w:tc>
          <w:tcPr>
            <w:tcW w:w="1407" w:type="dxa"/>
            <w:gridSpan w:val="2"/>
            <w:noWrap/>
            <w:hideMark/>
          </w:tcPr>
          <w:p w14:paraId="2CFA7201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P52732</w:t>
            </w:r>
          </w:p>
        </w:tc>
        <w:tc>
          <w:tcPr>
            <w:tcW w:w="1268" w:type="dxa"/>
            <w:gridSpan w:val="2"/>
            <w:noWrap/>
            <w:hideMark/>
          </w:tcPr>
          <w:p w14:paraId="1EF44D6F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KIF11</w:t>
            </w:r>
          </w:p>
        </w:tc>
        <w:tc>
          <w:tcPr>
            <w:tcW w:w="6039" w:type="dxa"/>
            <w:noWrap/>
            <w:hideMark/>
          </w:tcPr>
          <w:p w14:paraId="1D4B503A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Kinesin-like protein KIF11</w:t>
            </w:r>
          </w:p>
        </w:tc>
      </w:tr>
      <w:tr w:rsidR="0045768C" w:rsidRPr="008D43ED" w14:paraId="273F8D34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6A4FA0C0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84</w:t>
            </w:r>
          </w:p>
        </w:tc>
        <w:tc>
          <w:tcPr>
            <w:tcW w:w="1407" w:type="dxa"/>
            <w:gridSpan w:val="2"/>
            <w:noWrap/>
            <w:hideMark/>
          </w:tcPr>
          <w:p w14:paraId="0BD6E176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P17948</w:t>
            </w:r>
          </w:p>
        </w:tc>
        <w:tc>
          <w:tcPr>
            <w:tcW w:w="1268" w:type="dxa"/>
            <w:gridSpan w:val="2"/>
            <w:noWrap/>
            <w:hideMark/>
          </w:tcPr>
          <w:p w14:paraId="4D941B12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FLT1</w:t>
            </w:r>
          </w:p>
        </w:tc>
        <w:tc>
          <w:tcPr>
            <w:tcW w:w="6039" w:type="dxa"/>
            <w:noWrap/>
            <w:hideMark/>
          </w:tcPr>
          <w:p w14:paraId="45DF6C03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Vascular endothelial growth factor receptor 1</w:t>
            </w:r>
          </w:p>
        </w:tc>
      </w:tr>
      <w:tr w:rsidR="0045768C" w:rsidRPr="008D43ED" w14:paraId="7A4846F3" w14:textId="77777777" w:rsidTr="00470C30">
        <w:trPr>
          <w:trHeight w:val="276"/>
        </w:trPr>
        <w:tc>
          <w:tcPr>
            <w:tcW w:w="1063" w:type="dxa"/>
            <w:noWrap/>
            <w:hideMark/>
          </w:tcPr>
          <w:p w14:paraId="4C18BCC3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85</w:t>
            </w:r>
          </w:p>
        </w:tc>
        <w:tc>
          <w:tcPr>
            <w:tcW w:w="1407" w:type="dxa"/>
            <w:gridSpan w:val="2"/>
            <w:noWrap/>
            <w:hideMark/>
          </w:tcPr>
          <w:p w14:paraId="6C0E5982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Q99720</w:t>
            </w:r>
          </w:p>
        </w:tc>
        <w:tc>
          <w:tcPr>
            <w:tcW w:w="1268" w:type="dxa"/>
            <w:gridSpan w:val="2"/>
            <w:noWrap/>
            <w:hideMark/>
          </w:tcPr>
          <w:p w14:paraId="7D8CB3CE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SIGMAR1</w:t>
            </w:r>
          </w:p>
        </w:tc>
        <w:tc>
          <w:tcPr>
            <w:tcW w:w="6039" w:type="dxa"/>
            <w:noWrap/>
            <w:hideMark/>
          </w:tcPr>
          <w:p w14:paraId="19DACF1D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Sigma non-opioid intracellular receptor 1</w:t>
            </w:r>
          </w:p>
        </w:tc>
      </w:tr>
      <w:tr w:rsidR="0045768C" w:rsidRPr="008D43ED" w14:paraId="31E632DE" w14:textId="77777777" w:rsidTr="00470C30">
        <w:trPr>
          <w:trHeight w:val="276"/>
        </w:trPr>
        <w:tc>
          <w:tcPr>
            <w:tcW w:w="1063" w:type="dxa"/>
            <w:tcBorders>
              <w:bottom w:val="single" w:sz="4" w:space="0" w:color="auto"/>
            </w:tcBorders>
            <w:noWrap/>
            <w:hideMark/>
          </w:tcPr>
          <w:p w14:paraId="41D6DA0E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86</w:t>
            </w:r>
          </w:p>
        </w:tc>
        <w:tc>
          <w:tcPr>
            <w:tcW w:w="1407" w:type="dxa"/>
            <w:gridSpan w:val="2"/>
            <w:tcBorders>
              <w:bottom w:val="single" w:sz="4" w:space="0" w:color="auto"/>
            </w:tcBorders>
            <w:noWrap/>
            <w:hideMark/>
          </w:tcPr>
          <w:p w14:paraId="6A7815A3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P62942</w:t>
            </w:r>
          </w:p>
        </w:tc>
        <w:tc>
          <w:tcPr>
            <w:tcW w:w="1268" w:type="dxa"/>
            <w:gridSpan w:val="2"/>
            <w:tcBorders>
              <w:bottom w:val="single" w:sz="4" w:space="0" w:color="auto"/>
            </w:tcBorders>
            <w:noWrap/>
            <w:hideMark/>
          </w:tcPr>
          <w:p w14:paraId="1BE30428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FKBP1A</w:t>
            </w:r>
          </w:p>
        </w:tc>
        <w:tc>
          <w:tcPr>
            <w:tcW w:w="6039" w:type="dxa"/>
            <w:tcBorders>
              <w:bottom w:val="single" w:sz="4" w:space="0" w:color="auto"/>
            </w:tcBorders>
            <w:noWrap/>
            <w:hideMark/>
          </w:tcPr>
          <w:p w14:paraId="6F232242" w14:textId="77777777" w:rsidR="0045768C" w:rsidRPr="008D43ED" w:rsidRDefault="0045768C" w:rsidP="00470C30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8D43ED">
              <w:rPr>
                <w:rFonts w:eastAsia="等线" w:cs="Times New Roman"/>
                <w:color w:val="000000"/>
                <w:sz w:val="22"/>
                <w:lang w:eastAsia="zh-CN"/>
              </w:rPr>
              <w:t>Peptidyl-prolyl cis-trans isomerase FKBP1A</w:t>
            </w:r>
          </w:p>
        </w:tc>
      </w:tr>
    </w:tbl>
    <w:p w14:paraId="52E3024D" w14:textId="3D97841E" w:rsidR="0045768C" w:rsidRDefault="0045768C" w:rsidP="0045768C">
      <w:pPr>
        <w:rPr>
          <w:b/>
          <w:bCs/>
          <w:lang w:eastAsia="zh-CN"/>
        </w:rPr>
      </w:pPr>
    </w:p>
    <w:p w14:paraId="78B44E9C" w14:textId="5041D276" w:rsidR="006E5045" w:rsidRDefault="006E5045" w:rsidP="0045768C">
      <w:pPr>
        <w:rPr>
          <w:b/>
          <w:bCs/>
          <w:lang w:eastAsia="zh-CN"/>
        </w:rPr>
      </w:pPr>
      <w:r w:rsidRPr="006E5045">
        <w:rPr>
          <w:b/>
          <w:bCs/>
          <w:lang w:eastAsia="zh-CN"/>
        </w:rPr>
        <w:lastRenderedPageBreak/>
        <w:t>Supplementary Table S2. Information of 8 hub targets.</w:t>
      </w:r>
    </w:p>
    <w:tbl>
      <w:tblPr>
        <w:tblStyle w:val="11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34"/>
        <w:gridCol w:w="1418"/>
        <w:gridCol w:w="1559"/>
        <w:gridCol w:w="4195"/>
      </w:tblGrid>
      <w:tr w:rsidR="006E5045" w:rsidRPr="006E5045" w14:paraId="0460A2DF" w14:textId="77777777" w:rsidTr="006E5045">
        <w:trPr>
          <w:trHeight w:val="276"/>
        </w:trPr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0028D580" w14:textId="77777777" w:rsidR="006E5045" w:rsidRPr="006E5045" w:rsidRDefault="006E5045" w:rsidP="006E5045">
            <w:pPr>
              <w:spacing w:before="0" w:after="0"/>
              <w:rPr>
                <w:rFonts w:eastAsia="等线" w:cs="Times New Roman"/>
                <w:b/>
                <w:bCs/>
                <w:color w:val="000000"/>
                <w:szCs w:val="24"/>
                <w:lang w:eastAsia="zh-CN"/>
              </w:rPr>
            </w:pPr>
            <w:r w:rsidRPr="006E5045">
              <w:rPr>
                <w:rFonts w:eastAsia="等线" w:cs="Times New Roman"/>
                <w:b/>
                <w:bCs/>
                <w:color w:val="000000"/>
                <w:szCs w:val="24"/>
                <w:lang w:eastAsia="zh-CN"/>
              </w:rPr>
              <w:t>Number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3993436D" w14:textId="77777777" w:rsidR="006E5045" w:rsidRPr="006E5045" w:rsidRDefault="006E5045" w:rsidP="006E5045">
            <w:pPr>
              <w:spacing w:before="0" w:after="0"/>
              <w:rPr>
                <w:rFonts w:eastAsia="等线" w:cs="Times New Roman"/>
                <w:b/>
                <w:bCs/>
                <w:color w:val="000000"/>
                <w:szCs w:val="24"/>
                <w:lang w:eastAsia="zh-CN"/>
              </w:rPr>
            </w:pPr>
            <w:proofErr w:type="spellStart"/>
            <w:r w:rsidRPr="006E5045">
              <w:rPr>
                <w:rFonts w:eastAsia="等线" w:cs="Times New Roman"/>
                <w:b/>
                <w:bCs/>
                <w:color w:val="000000"/>
                <w:szCs w:val="24"/>
                <w:lang w:eastAsia="zh-CN"/>
              </w:rPr>
              <w:t>UniProt</w:t>
            </w:r>
            <w:proofErr w:type="spellEnd"/>
            <w:r w:rsidRPr="006E5045">
              <w:rPr>
                <w:rFonts w:eastAsia="等线" w:cs="Times New Roman"/>
                <w:b/>
                <w:bCs/>
                <w:color w:val="000000"/>
                <w:szCs w:val="24"/>
                <w:lang w:eastAsia="zh-CN"/>
              </w:rPr>
              <w:t xml:space="preserve"> ID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618E81B7" w14:textId="77777777" w:rsidR="006E5045" w:rsidRPr="006E5045" w:rsidRDefault="006E5045" w:rsidP="006E5045">
            <w:pPr>
              <w:spacing w:before="0" w:after="0"/>
              <w:rPr>
                <w:rFonts w:eastAsia="等线" w:cs="Times New Roman"/>
                <w:b/>
                <w:bCs/>
                <w:color w:val="000000"/>
                <w:szCs w:val="24"/>
                <w:lang w:eastAsia="zh-CN"/>
              </w:rPr>
            </w:pPr>
            <w:r w:rsidRPr="006E5045">
              <w:rPr>
                <w:rFonts w:eastAsia="等线" w:cs="Times New Roman"/>
                <w:b/>
                <w:bCs/>
                <w:color w:val="000000"/>
                <w:szCs w:val="24"/>
                <w:lang w:eastAsia="zh-CN"/>
              </w:rPr>
              <w:t>Gene</w:t>
            </w:r>
          </w:p>
        </w:tc>
        <w:tc>
          <w:tcPr>
            <w:tcW w:w="4195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33133EE5" w14:textId="77777777" w:rsidR="006E5045" w:rsidRPr="006E5045" w:rsidRDefault="006E5045" w:rsidP="006E5045">
            <w:pPr>
              <w:spacing w:before="0" w:after="0"/>
              <w:rPr>
                <w:rFonts w:eastAsia="等线" w:cs="Times New Roman"/>
                <w:b/>
                <w:bCs/>
                <w:color w:val="000000"/>
                <w:szCs w:val="24"/>
                <w:lang w:eastAsia="zh-CN"/>
              </w:rPr>
            </w:pPr>
            <w:r w:rsidRPr="006E5045">
              <w:rPr>
                <w:rFonts w:eastAsia="等线" w:cs="Times New Roman"/>
                <w:b/>
                <w:bCs/>
                <w:color w:val="000000"/>
                <w:szCs w:val="24"/>
                <w:lang w:eastAsia="zh-CN"/>
              </w:rPr>
              <w:t>Protein</w:t>
            </w:r>
          </w:p>
        </w:tc>
      </w:tr>
      <w:tr w:rsidR="006E5045" w:rsidRPr="006E5045" w14:paraId="54D533F7" w14:textId="77777777" w:rsidTr="006E5045">
        <w:trPr>
          <w:trHeight w:val="276"/>
        </w:trPr>
        <w:tc>
          <w:tcPr>
            <w:tcW w:w="1134" w:type="dxa"/>
            <w:noWrap/>
          </w:tcPr>
          <w:p w14:paraId="0A550A06" w14:textId="77777777" w:rsidR="006E5045" w:rsidRPr="006E5045" w:rsidRDefault="006E5045" w:rsidP="006E5045">
            <w:pPr>
              <w:spacing w:before="0" w:after="0"/>
              <w:rPr>
                <w:rFonts w:eastAsia="等线" w:cs="Times New Roman"/>
                <w:b/>
                <w:bCs/>
                <w:color w:val="000000"/>
                <w:szCs w:val="24"/>
                <w:lang w:eastAsia="zh-CN"/>
              </w:rPr>
            </w:pPr>
            <w:r w:rsidRPr="006E5045">
              <w:rPr>
                <w:rFonts w:eastAsia="等线" w:cs="Times New Roman"/>
                <w:color w:val="000000"/>
                <w:kern w:val="2"/>
                <w:sz w:val="21"/>
                <w:lang w:eastAsia="zh-CN"/>
              </w:rPr>
              <w:t>1</w:t>
            </w:r>
          </w:p>
        </w:tc>
        <w:tc>
          <w:tcPr>
            <w:tcW w:w="1418" w:type="dxa"/>
            <w:noWrap/>
            <w:vAlign w:val="center"/>
          </w:tcPr>
          <w:p w14:paraId="7B6E46D1" w14:textId="77777777" w:rsidR="006E5045" w:rsidRPr="006E5045" w:rsidRDefault="006E5045" w:rsidP="006E5045">
            <w:pPr>
              <w:spacing w:before="0" w:after="0"/>
              <w:jc w:val="both"/>
              <w:rPr>
                <w:rFonts w:eastAsia="等线" w:cs="Times New Roman"/>
                <w:b/>
                <w:bCs/>
                <w:color w:val="000000"/>
                <w:szCs w:val="24"/>
                <w:lang w:eastAsia="zh-CN"/>
              </w:rPr>
            </w:pPr>
            <w:r w:rsidRPr="006E5045">
              <w:rPr>
                <w:rFonts w:eastAsia="等线" w:cs="Times New Roman"/>
                <w:color w:val="000000"/>
                <w:sz w:val="22"/>
                <w:lang w:eastAsia="zh-CN"/>
              </w:rPr>
              <w:t>P07900</w:t>
            </w:r>
          </w:p>
        </w:tc>
        <w:tc>
          <w:tcPr>
            <w:tcW w:w="1559" w:type="dxa"/>
            <w:noWrap/>
            <w:vAlign w:val="center"/>
          </w:tcPr>
          <w:p w14:paraId="509FBA6F" w14:textId="77777777" w:rsidR="006E5045" w:rsidRPr="006E5045" w:rsidRDefault="006E5045" w:rsidP="006E5045">
            <w:pPr>
              <w:spacing w:before="0" w:after="0"/>
              <w:jc w:val="both"/>
              <w:rPr>
                <w:rFonts w:eastAsia="等线" w:cs="Times New Roman"/>
                <w:b/>
                <w:bCs/>
                <w:color w:val="000000"/>
                <w:szCs w:val="24"/>
                <w:lang w:eastAsia="zh-CN"/>
              </w:rPr>
            </w:pPr>
            <w:r w:rsidRPr="006E5045">
              <w:rPr>
                <w:rFonts w:eastAsia="等线" w:cs="Times New Roman"/>
                <w:color w:val="000000"/>
                <w:sz w:val="22"/>
                <w:lang w:eastAsia="zh-CN"/>
              </w:rPr>
              <w:t>HSP90AA1</w:t>
            </w:r>
          </w:p>
        </w:tc>
        <w:tc>
          <w:tcPr>
            <w:tcW w:w="4195" w:type="dxa"/>
            <w:noWrap/>
          </w:tcPr>
          <w:p w14:paraId="1AC00D91" w14:textId="77777777" w:rsidR="006E5045" w:rsidRPr="006E5045" w:rsidRDefault="006E5045" w:rsidP="006E5045">
            <w:pPr>
              <w:spacing w:before="0" w:after="0"/>
              <w:rPr>
                <w:rFonts w:eastAsia="等线" w:cs="Times New Roman"/>
                <w:b/>
                <w:bCs/>
                <w:color w:val="000000"/>
                <w:szCs w:val="24"/>
                <w:lang w:eastAsia="zh-CN"/>
              </w:rPr>
            </w:pPr>
            <w:r w:rsidRPr="006E5045">
              <w:rPr>
                <w:rFonts w:eastAsia="等线" w:cs="Times New Roman"/>
                <w:color w:val="000000"/>
                <w:sz w:val="22"/>
                <w:lang w:eastAsia="zh-CN"/>
              </w:rPr>
              <w:t>Heat shock protein HSP 90-alpha</w:t>
            </w:r>
          </w:p>
        </w:tc>
      </w:tr>
      <w:tr w:rsidR="006E5045" w:rsidRPr="006E5045" w14:paraId="4F4568FB" w14:textId="77777777" w:rsidTr="006E5045">
        <w:trPr>
          <w:trHeight w:val="276"/>
        </w:trPr>
        <w:tc>
          <w:tcPr>
            <w:tcW w:w="1134" w:type="dxa"/>
            <w:noWrap/>
          </w:tcPr>
          <w:p w14:paraId="12375EBA" w14:textId="77777777" w:rsidR="006E5045" w:rsidRPr="006E5045" w:rsidRDefault="006E5045" w:rsidP="006E5045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6E5045">
              <w:rPr>
                <w:rFonts w:eastAsia="等线" w:cs="Times New Roman"/>
                <w:color w:val="000000"/>
                <w:kern w:val="2"/>
                <w:sz w:val="21"/>
                <w:lang w:eastAsia="zh-CN"/>
              </w:rPr>
              <w:t>2</w:t>
            </w:r>
          </w:p>
        </w:tc>
        <w:tc>
          <w:tcPr>
            <w:tcW w:w="1418" w:type="dxa"/>
            <w:noWrap/>
            <w:vAlign w:val="center"/>
          </w:tcPr>
          <w:p w14:paraId="7139D0CC" w14:textId="77777777" w:rsidR="006E5045" w:rsidRPr="006E5045" w:rsidRDefault="006E5045" w:rsidP="006E5045">
            <w:pPr>
              <w:spacing w:before="0" w:after="0"/>
              <w:jc w:val="both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6E5045">
              <w:rPr>
                <w:rFonts w:eastAsia="等线" w:cs="Times New Roman"/>
                <w:color w:val="000000"/>
                <w:sz w:val="22"/>
                <w:lang w:eastAsia="zh-CN"/>
              </w:rPr>
              <w:t>P02768</w:t>
            </w:r>
          </w:p>
        </w:tc>
        <w:tc>
          <w:tcPr>
            <w:tcW w:w="1559" w:type="dxa"/>
            <w:noWrap/>
            <w:vAlign w:val="center"/>
          </w:tcPr>
          <w:p w14:paraId="520C0A09" w14:textId="77777777" w:rsidR="006E5045" w:rsidRPr="006E5045" w:rsidRDefault="006E5045" w:rsidP="006E5045">
            <w:pPr>
              <w:spacing w:before="0" w:after="0"/>
              <w:jc w:val="both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6E5045">
              <w:rPr>
                <w:rFonts w:eastAsia="等线" w:cs="Times New Roman"/>
                <w:color w:val="000000"/>
                <w:sz w:val="22"/>
                <w:lang w:eastAsia="zh-CN"/>
              </w:rPr>
              <w:t>ALB</w:t>
            </w:r>
          </w:p>
        </w:tc>
        <w:tc>
          <w:tcPr>
            <w:tcW w:w="4195" w:type="dxa"/>
            <w:noWrap/>
          </w:tcPr>
          <w:p w14:paraId="32E9D2B6" w14:textId="77777777" w:rsidR="006E5045" w:rsidRPr="006E5045" w:rsidRDefault="006E5045" w:rsidP="006E5045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6E5045">
              <w:rPr>
                <w:rFonts w:eastAsia="等线" w:cs="Times New Roman"/>
                <w:color w:val="000000"/>
                <w:sz w:val="22"/>
                <w:lang w:eastAsia="zh-CN"/>
              </w:rPr>
              <w:t>Albumin</w:t>
            </w:r>
          </w:p>
        </w:tc>
      </w:tr>
      <w:tr w:rsidR="006E5045" w:rsidRPr="006E5045" w14:paraId="46C3930A" w14:textId="77777777" w:rsidTr="006E5045">
        <w:trPr>
          <w:trHeight w:val="276"/>
        </w:trPr>
        <w:tc>
          <w:tcPr>
            <w:tcW w:w="1134" w:type="dxa"/>
            <w:noWrap/>
          </w:tcPr>
          <w:p w14:paraId="34D94F5C" w14:textId="77777777" w:rsidR="006E5045" w:rsidRPr="006E5045" w:rsidRDefault="006E5045" w:rsidP="006E5045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6E5045">
              <w:rPr>
                <w:rFonts w:eastAsia="等线" w:cs="Times New Roman"/>
                <w:color w:val="000000"/>
                <w:kern w:val="2"/>
                <w:sz w:val="21"/>
                <w:lang w:eastAsia="zh-CN"/>
              </w:rPr>
              <w:t>3</w:t>
            </w:r>
          </w:p>
        </w:tc>
        <w:tc>
          <w:tcPr>
            <w:tcW w:w="1418" w:type="dxa"/>
            <w:noWrap/>
            <w:vAlign w:val="center"/>
          </w:tcPr>
          <w:p w14:paraId="0FC63EA9" w14:textId="77777777" w:rsidR="006E5045" w:rsidRPr="006E5045" w:rsidRDefault="006E5045" w:rsidP="006E5045">
            <w:pPr>
              <w:spacing w:before="0" w:after="0"/>
              <w:jc w:val="both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6E5045">
              <w:rPr>
                <w:rFonts w:eastAsia="等线" w:cs="Times New Roman"/>
                <w:color w:val="000000"/>
                <w:sz w:val="22"/>
                <w:lang w:eastAsia="zh-CN"/>
              </w:rPr>
              <w:t>P03372</w:t>
            </w:r>
          </w:p>
        </w:tc>
        <w:tc>
          <w:tcPr>
            <w:tcW w:w="1559" w:type="dxa"/>
            <w:noWrap/>
            <w:vAlign w:val="center"/>
          </w:tcPr>
          <w:p w14:paraId="435EA2C0" w14:textId="77777777" w:rsidR="006E5045" w:rsidRPr="006E5045" w:rsidRDefault="006E5045" w:rsidP="006E5045">
            <w:pPr>
              <w:spacing w:before="0" w:after="0"/>
              <w:jc w:val="both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6E5045">
              <w:rPr>
                <w:rFonts w:eastAsia="等线" w:cs="Times New Roman"/>
                <w:color w:val="000000"/>
                <w:sz w:val="22"/>
                <w:lang w:eastAsia="zh-CN"/>
              </w:rPr>
              <w:t>ESR1</w:t>
            </w:r>
          </w:p>
        </w:tc>
        <w:tc>
          <w:tcPr>
            <w:tcW w:w="4195" w:type="dxa"/>
            <w:noWrap/>
          </w:tcPr>
          <w:p w14:paraId="209672EC" w14:textId="77777777" w:rsidR="006E5045" w:rsidRPr="006E5045" w:rsidRDefault="006E5045" w:rsidP="006E5045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6E5045">
              <w:rPr>
                <w:rFonts w:eastAsia="等线" w:cs="Times New Roman"/>
                <w:color w:val="000000"/>
                <w:sz w:val="22"/>
                <w:lang w:eastAsia="zh-CN"/>
              </w:rPr>
              <w:t>Estrogen receptor</w:t>
            </w:r>
          </w:p>
        </w:tc>
      </w:tr>
      <w:tr w:rsidR="006E5045" w:rsidRPr="006E5045" w14:paraId="528BCA3F" w14:textId="77777777" w:rsidTr="006E5045">
        <w:trPr>
          <w:trHeight w:val="276"/>
        </w:trPr>
        <w:tc>
          <w:tcPr>
            <w:tcW w:w="1134" w:type="dxa"/>
            <w:noWrap/>
          </w:tcPr>
          <w:p w14:paraId="57ECAF2A" w14:textId="77777777" w:rsidR="006E5045" w:rsidRPr="006E5045" w:rsidRDefault="006E5045" w:rsidP="006E5045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6E5045">
              <w:rPr>
                <w:rFonts w:eastAsia="等线" w:cs="Times New Roman"/>
                <w:color w:val="000000"/>
                <w:kern w:val="2"/>
                <w:sz w:val="21"/>
                <w:lang w:eastAsia="zh-CN"/>
              </w:rPr>
              <w:t>4</w:t>
            </w:r>
          </w:p>
        </w:tc>
        <w:tc>
          <w:tcPr>
            <w:tcW w:w="1418" w:type="dxa"/>
            <w:noWrap/>
            <w:vAlign w:val="center"/>
          </w:tcPr>
          <w:p w14:paraId="2E08B181" w14:textId="77777777" w:rsidR="006E5045" w:rsidRPr="006E5045" w:rsidRDefault="006E5045" w:rsidP="006E5045">
            <w:pPr>
              <w:spacing w:before="0" w:after="0"/>
              <w:jc w:val="both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6E5045">
              <w:rPr>
                <w:rFonts w:eastAsia="等线" w:cs="Times New Roman"/>
                <w:color w:val="000000"/>
                <w:sz w:val="22"/>
                <w:lang w:eastAsia="zh-CN"/>
              </w:rPr>
              <w:t>P08758</w:t>
            </w:r>
          </w:p>
        </w:tc>
        <w:tc>
          <w:tcPr>
            <w:tcW w:w="1559" w:type="dxa"/>
            <w:noWrap/>
            <w:vAlign w:val="center"/>
          </w:tcPr>
          <w:p w14:paraId="1E8E7423" w14:textId="77777777" w:rsidR="006E5045" w:rsidRPr="006E5045" w:rsidRDefault="006E5045" w:rsidP="006E5045">
            <w:pPr>
              <w:spacing w:before="0" w:after="0"/>
              <w:jc w:val="both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6E5045">
              <w:rPr>
                <w:rFonts w:eastAsia="等线" w:cs="Times New Roman"/>
                <w:color w:val="000000"/>
                <w:sz w:val="22"/>
                <w:lang w:eastAsia="zh-CN"/>
              </w:rPr>
              <w:t>ANXA5</w:t>
            </w:r>
          </w:p>
        </w:tc>
        <w:tc>
          <w:tcPr>
            <w:tcW w:w="4195" w:type="dxa"/>
            <w:noWrap/>
          </w:tcPr>
          <w:p w14:paraId="5A0A2720" w14:textId="77777777" w:rsidR="006E5045" w:rsidRPr="006E5045" w:rsidRDefault="006E5045" w:rsidP="006E5045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6E5045">
              <w:rPr>
                <w:rFonts w:eastAsia="等线" w:cs="Times New Roman"/>
                <w:color w:val="000000"/>
                <w:sz w:val="22"/>
                <w:lang w:eastAsia="zh-CN"/>
              </w:rPr>
              <w:t>Annexin A5</w:t>
            </w:r>
          </w:p>
        </w:tc>
      </w:tr>
      <w:tr w:rsidR="006E5045" w:rsidRPr="006E5045" w14:paraId="64A085CF" w14:textId="77777777" w:rsidTr="006E5045">
        <w:trPr>
          <w:trHeight w:val="276"/>
        </w:trPr>
        <w:tc>
          <w:tcPr>
            <w:tcW w:w="1134" w:type="dxa"/>
            <w:noWrap/>
          </w:tcPr>
          <w:p w14:paraId="57DAA1A3" w14:textId="77777777" w:rsidR="006E5045" w:rsidRPr="006E5045" w:rsidRDefault="006E5045" w:rsidP="006E5045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6E5045">
              <w:rPr>
                <w:rFonts w:eastAsia="等线" w:cs="Times New Roman"/>
                <w:color w:val="000000"/>
                <w:kern w:val="2"/>
                <w:sz w:val="21"/>
                <w:lang w:eastAsia="zh-CN"/>
              </w:rPr>
              <w:t>5</w:t>
            </w:r>
          </w:p>
        </w:tc>
        <w:tc>
          <w:tcPr>
            <w:tcW w:w="1418" w:type="dxa"/>
            <w:noWrap/>
            <w:vAlign w:val="center"/>
          </w:tcPr>
          <w:p w14:paraId="7977C061" w14:textId="77777777" w:rsidR="006E5045" w:rsidRPr="006E5045" w:rsidRDefault="006E5045" w:rsidP="006E5045">
            <w:pPr>
              <w:spacing w:before="0" w:after="0"/>
              <w:jc w:val="both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6E5045">
              <w:rPr>
                <w:rFonts w:eastAsia="等线" w:cs="Times New Roman"/>
                <w:color w:val="000000"/>
                <w:sz w:val="22"/>
                <w:lang w:eastAsia="zh-CN"/>
              </w:rPr>
              <w:t>P98170</w:t>
            </w:r>
          </w:p>
        </w:tc>
        <w:tc>
          <w:tcPr>
            <w:tcW w:w="1559" w:type="dxa"/>
            <w:noWrap/>
            <w:vAlign w:val="center"/>
          </w:tcPr>
          <w:p w14:paraId="021C4519" w14:textId="77777777" w:rsidR="006E5045" w:rsidRPr="006E5045" w:rsidRDefault="006E5045" w:rsidP="006E5045">
            <w:pPr>
              <w:spacing w:before="0" w:after="0"/>
              <w:jc w:val="both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6E5045">
              <w:rPr>
                <w:rFonts w:eastAsia="等线" w:cs="Times New Roman"/>
                <w:color w:val="000000"/>
                <w:sz w:val="22"/>
                <w:lang w:eastAsia="zh-CN"/>
              </w:rPr>
              <w:t>XIAP</w:t>
            </w:r>
          </w:p>
        </w:tc>
        <w:tc>
          <w:tcPr>
            <w:tcW w:w="4195" w:type="dxa"/>
            <w:noWrap/>
          </w:tcPr>
          <w:p w14:paraId="11938D4D" w14:textId="77777777" w:rsidR="006E5045" w:rsidRPr="006E5045" w:rsidRDefault="006E5045" w:rsidP="006E5045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6E5045">
              <w:rPr>
                <w:rFonts w:eastAsia="等线" w:cs="Times New Roman"/>
                <w:color w:val="000000"/>
                <w:sz w:val="22"/>
                <w:lang w:eastAsia="zh-CN"/>
              </w:rPr>
              <w:t>E3 ubiquitin-protein ligase XIAP</w:t>
            </w:r>
          </w:p>
        </w:tc>
      </w:tr>
      <w:tr w:rsidR="006E5045" w:rsidRPr="006E5045" w14:paraId="6D1C5576" w14:textId="77777777" w:rsidTr="006E5045">
        <w:trPr>
          <w:trHeight w:val="276"/>
        </w:trPr>
        <w:tc>
          <w:tcPr>
            <w:tcW w:w="1134" w:type="dxa"/>
            <w:noWrap/>
            <w:hideMark/>
          </w:tcPr>
          <w:p w14:paraId="7D3A47F0" w14:textId="77777777" w:rsidR="006E5045" w:rsidRPr="006E5045" w:rsidRDefault="006E5045" w:rsidP="006E5045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6E5045">
              <w:rPr>
                <w:rFonts w:eastAsia="等线" w:cs="Times New Roman"/>
                <w:color w:val="000000"/>
                <w:kern w:val="2"/>
                <w:sz w:val="21"/>
                <w:lang w:eastAsia="zh-CN"/>
              </w:rPr>
              <w:t>6</w:t>
            </w:r>
          </w:p>
        </w:tc>
        <w:tc>
          <w:tcPr>
            <w:tcW w:w="1418" w:type="dxa"/>
            <w:noWrap/>
            <w:hideMark/>
          </w:tcPr>
          <w:p w14:paraId="3FE6B80D" w14:textId="77777777" w:rsidR="006E5045" w:rsidRPr="006E5045" w:rsidRDefault="006E5045" w:rsidP="006E5045">
            <w:pPr>
              <w:spacing w:before="0" w:after="0"/>
              <w:jc w:val="both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6E5045">
              <w:rPr>
                <w:rFonts w:eastAsia="等线" w:cs="Times New Roman"/>
                <w:color w:val="000000"/>
                <w:sz w:val="22"/>
                <w:lang w:eastAsia="zh-CN"/>
              </w:rPr>
              <w:t>P06239</w:t>
            </w:r>
          </w:p>
        </w:tc>
        <w:tc>
          <w:tcPr>
            <w:tcW w:w="1559" w:type="dxa"/>
            <w:noWrap/>
            <w:hideMark/>
          </w:tcPr>
          <w:p w14:paraId="112F99ED" w14:textId="77777777" w:rsidR="006E5045" w:rsidRPr="006E5045" w:rsidRDefault="006E5045" w:rsidP="006E5045">
            <w:pPr>
              <w:spacing w:before="0" w:after="0"/>
              <w:jc w:val="both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6E5045">
              <w:rPr>
                <w:rFonts w:eastAsia="等线" w:cs="Times New Roman"/>
                <w:color w:val="000000"/>
                <w:sz w:val="22"/>
                <w:lang w:eastAsia="zh-CN"/>
              </w:rPr>
              <w:t>LCK</w:t>
            </w:r>
          </w:p>
        </w:tc>
        <w:tc>
          <w:tcPr>
            <w:tcW w:w="4195" w:type="dxa"/>
            <w:noWrap/>
            <w:hideMark/>
          </w:tcPr>
          <w:p w14:paraId="6A30CC59" w14:textId="77777777" w:rsidR="006E5045" w:rsidRPr="006E5045" w:rsidRDefault="006E5045" w:rsidP="006E5045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6E5045">
              <w:rPr>
                <w:rFonts w:eastAsia="等线" w:cs="Times New Roman"/>
                <w:color w:val="000000"/>
                <w:sz w:val="22"/>
                <w:lang w:eastAsia="zh-CN"/>
              </w:rPr>
              <w:t xml:space="preserve">Tyrosine-protein kinase </w:t>
            </w:r>
            <w:proofErr w:type="spellStart"/>
            <w:r w:rsidRPr="006E5045">
              <w:rPr>
                <w:rFonts w:eastAsia="等线" w:cs="Times New Roman"/>
                <w:color w:val="000000"/>
                <w:sz w:val="22"/>
                <w:lang w:eastAsia="zh-CN"/>
              </w:rPr>
              <w:t>Lck</w:t>
            </w:r>
            <w:proofErr w:type="spellEnd"/>
          </w:p>
        </w:tc>
      </w:tr>
      <w:tr w:rsidR="006E5045" w:rsidRPr="006E5045" w14:paraId="20CE4ACF" w14:textId="77777777" w:rsidTr="006E5045">
        <w:trPr>
          <w:trHeight w:val="276"/>
        </w:trPr>
        <w:tc>
          <w:tcPr>
            <w:tcW w:w="1134" w:type="dxa"/>
            <w:noWrap/>
            <w:hideMark/>
          </w:tcPr>
          <w:p w14:paraId="7307759E" w14:textId="77777777" w:rsidR="006E5045" w:rsidRPr="006E5045" w:rsidRDefault="006E5045" w:rsidP="006E5045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6E5045">
              <w:rPr>
                <w:rFonts w:eastAsia="等线" w:cs="Times New Roman"/>
                <w:color w:val="000000"/>
                <w:kern w:val="2"/>
                <w:sz w:val="21"/>
                <w:lang w:eastAsia="zh-CN"/>
              </w:rPr>
              <w:t>7</w:t>
            </w:r>
          </w:p>
        </w:tc>
        <w:tc>
          <w:tcPr>
            <w:tcW w:w="1418" w:type="dxa"/>
            <w:noWrap/>
            <w:hideMark/>
          </w:tcPr>
          <w:p w14:paraId="00382204" w14:textId="77777777" w:rsidR="006E5045" w:rsidRPr="006E5045" w:rsidRDefault="006E5045" w:rsidP="006E5045">
            <w:pPr>
              <w:spacing w:before="0" w:after="0"/>
              <w:jc w:val="both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6E5045">
              <w:rPr>
                <w:rFonts w:eastAsia="等线" w:cs="Times New Roman"/>
                <w:color w:val="000000"/>
                <w:sz w:val="22"/>
                <w:lang w:eastAsia="zh-CN"/>
              </w:rPr>
              <w:t>P07948</w:t>
            </w:r>
          </w:p>
        </w:tc>
        <w:tc>
          <w:tcPr>
            <w:tcW w:w="1559" w:type="dxa"/>
            <w:noWrap/>
            <w:hideMark/>
          </w:tcPr>
          <w:p w14:paraId="047DB16C" w14:textId="77777777" w:rsidR="006E5045" w:rsidRPr="006E5045" w:rsidRDefault="006E5045" w:rsidP="006E5045">
            <w:pPr>
              <w:spacing w:before="0" w:after="0"/>
              <w:jc w:val="both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6E5045">
              <w:rPr>
                <w:rFonts w:eastAsia="等线" w:cs="Times New Roman"/>
                <w:color w:val="000000"/>
                <w:sz w:val="22"/>
                <w:lang w:eastAsia="zh-CN"/>
              </w:rPr>
              <w:t>LYN</w:t>
            </w:r>
          </w:p>
        </w:tc>
        <w:tc>
          <w:tcPr>
            <w:tcW w:w="4195" w:type="dxa"/>
            <w:noWrap/>
            <w:hideMark/>
          </w:tcPr>
          <w:p w14:paraId="650C3807" w14:textId="77777777" w:rsidR="006E5045" w:rsidRPr="006E5045" w:rsidRDefault="006E5045" w:rsidP="006E5045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6E5045">
              <w:rPr>
                <w:rFonts w:eastAsia="等线" w:cs="Times New Roman"/>
                <w:color w:val="000000"/>
                <w:sz w:val="22"/>
                <w:lang w:eastAsia="zh-CN"/>
              </w:rPr>
              <w:t>Tyrosine-protein kinase Lyn</w:t>
            </w:r>
          </w:p>
        </w:tc>
      </w:tr>
      <w:tr w:rsidR="006E5045" w:rsidRPr="006E5045" w14:paraId="425A41E1" w14:textId="77777777" w:rsidTr="006E5045">
        <w:trPr>
          <w:trHeight w:val="276"/>
        </w:trPr>
        <w:tc>
          <w:tcPr>
            <w:tcW w:w="1134" w:type="dxa"/>
            <w:tcBorders>
              <w:bottom w:val="single" w:sz="4" w:space="0" w:color="auto"/>
            </w:tcBorders>
            <w:noWrap/>
            <w:hideMark/>
          </w:tcPr>
          <w:p w14:paraId="2518A7DD" w14:textId="77777777" w:rsidR="006E5045" w:rsidRPr="006E5045" w:rsidRDefault="006E5045" w:rsidP="006E5045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6E5045">
              <w:rPr>
                <w:rFonts w:eastAsia="等线" w:cs="Times New Roman"/>
                <w:color w:val="000000"/>
                <w:kern w:val="2"/>
                <w:sz w:val="21"/>
                <w:lang w:eastAsia="zh-CN"/>
              </w:rPr>
              <w:t>8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noWrap/>
            <w:hideMark/>
          </w:tcPr>
          <w:p w14:paraId="3DEC99C2" w14:textId="77777777" w:rsidR="006E5045" w:rsidRPr="006E5045" w:rsidRDefault="006E5045" w:rsidP="006E5045">
            <w:pPr>
              <w:spacing w:before="0" w:after="0"/>
              <w:jc w:val="both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6E5045">
              <w:rPr>
                <w:rFonts w:eastAsia="等线" w:cs="Times New Roman"/>
                <w:color w:val="000000"/>
                <w:sz w:val="22"/>
                <w:lang w:eastAsia="zh-CN"/>
              </w:rPr>
              <w:t>P08631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noWrap/>
            <w:hideMark/>
          </w:tcPr>
          <w:p w14:paraId="38D38477" w14:textId="77777777" w:rsidR="006E5045" w:rsidRPr="006E5045" w:rsidRDefault="006E5045" w:rsidP="006E5045">
            <w:pPr>
              <w:spacing w:before="0" w:after="0"/>
              <w:jc w:val="both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6E5045">
              <w:rPr>
                <w:rFonts w:eastAsia="等线" w:cs="Times New Roman"/>
                <w:color w:val="000000"/>
                <w:sz w:val="22"/>
                <w:lang w:eastAsia="zh-CN"/>
              </w:rPr>
              <w:t>HCK</w:t>
            </w:r>
          </w:p>
        </w:tc>
        <w:tc>
          <w:tcPr>
            <w:tcW w:w="4195" w:type="dxa"/>
            <w:tcBorders>
              <w:bottom w:val="single" w:sz="4" w:space="0" w:color="auto"/>
            </w:tcBorders>
            <w:noWrap/>
            <w:hideMark/>
          </w:tcPr>
          <w:p w14:paraId="258D8CAB" w14:textId="77777777" w:rsidR="006E5045" w:rsidRPr="006E5045" w:rsidRDefault="006E5045" w:rsidP="006E5045">
            <w:pPr>
              <w:spacing w:before="0" w:after="0"/>
              <w:rPr>
                <w:rFonts w:eastAsia="等线" w:cs="Times New Roman"/>
                <w:color w:val="000000"/>
                <w:sz w:val="22"/>
                <w:lang w:eastAsia="zh-CN"/>
              </w:rPr>
            </w:pPr>
            <w:r w:rsidRPr="006E5045">
              <w:rPr>
                <w:rFonts w:eastAsia="等线" w:cs="Times New Roman"/>
                <w:color w:val="000000"/>
                <w:sz w:val="22"/>
                <w:lang w:eastAsia="zh-CN"/>
              </w:rPr>
              <w:t>Tyrosine-protein kinase HCK</w:t>
            </w:r>
          </w:p>
        </w:tc>
      </w:tr>
    </w:tbl>
    <w:p w14:paraId="0833D901" w14:textId="77777777" w:rsidR="006E5045" w:rsidRPr="006E5045" w:rsidRDefault="006E5045" w:rsidP="0045768C">
      <w:pPr>
        <w:rPr>
          <w:b/>
          <w:bCs/>
          <w:lang w:eastAsia="zh-CN"/>
        </w:rPr>
      </w:pPr>
    </w:p>
    <w:sectPr w:rsidR="006E5045" w:rsidRPr="006E5045" w:rsidSect="0093429D">
      <w:headerReference w:type="even" r:id="rId11"/>
      <w:footerReference w:type="default" r:id="rId12"/>
      <w:headerReference w:type="first" r:id="rId13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684CEB3" w14:textId="77777777" w:rsidR="009F0455" w:rsidRDefault="009F0455" w:rsidP="00117666">
      <w:pPr>
        <w:spacing w:after="0"/>
      </w:pPr>
      <w:r>
        <w:separator/>
      </w:r>
    </w:p>
  </w:endnote>
  <w:endnote w:type="continuationSeparator" w:id="0">
    <w:p w14:paraId="545C5FC8" w14:textId="77777777" w:rsidR="009F0455" w:rsidRDefault="009F0455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4D6A35" w14:textId="77777777" w:rsidR="00995F6A" w:rsidRPr="00577C4C" w:rsidRDefault="00C52A7B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70F9F55F" wp14:editId="40473BEB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70F0D09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994A3D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0F9F55F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6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" filled="f" stroked="f" strokeweight=".5pt">
              <v:textbox style="mso-fit-shape-to-text:t">
                <w:txbxContent>
                  <w:p w14:paraId="570F0D09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994A3D"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67E3140" w14:textId="77777777" w:rsidR="009F0455" w:rsidRDefault="009F0455" w:rsidP="00117666">
      <w:pPr>
        <w:spacing w:after="0"/>
      </w:pPr>
      <w:r>
        <w:separator/>
      </w:r>
    </w:p>
  </w:footnote>
  <w:footnote w:type="continuationSeparator" w:id="0">
    <w:p w14:paraId="7ED089E1" w14:textId="77777777" w:rsidR="009F0455" w:rsidRDefault="009F0455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AEF00C" w14:textId="77777777" w:rsidR="00995F6A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1549D3"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1D68C6" w14:textId="62216FA7" w:rsidR="00995F6A" w:rsidRDefault="00C52A7B" w:rsidP="0093429D">
    <w:r w:rsidRPr="007E3148">
      <w:rPr>
        <w:b/>
      </w:rPr>
      <w:ptab w:relativeTo="margin" w:alignment="center" w:leader="none"/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a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 w16cid:durableId="1377122580">
    <w:abstractNumId w:val="0"/>
  </w:num>
  <w:num w:numId="2" w16cid:durableId="1732381529">
    <w:abstractNumId w:val="4"/>
  </w:num>
  <w:num w:numId="3" w16cid:durableId="1699089019">
    <w:abstractNumId w:val="1"/>
  </w:num>
  <w:num w:numId="4" w16cid:durableId="245921435">
    <w:abstractNumId w:val="5"/>
  </w:num>
  <w:num w:numId="5" w16cid:durableId="37697702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654186686">
    <w:abstractNumId w:val="3"/>
  </w:num>
  <w:num w:numId="7" w16cid:durableId="1558472276">
    <w:abstractNumId w:val="6"/>
  </w:num>
  <w:num w:numId="8" w16cid:durableId="1510754950">
    <w:abstractNumId w:val="6"/>
  </w:num>
  <w:num w:numId="9" w16cid:durableId="1722702616">
    <w:abstractNumId w:val="6"/>
  </w:num>
  <w:num w:numId="10" w16cid:durableId="581446835">
    <w:abstractNumId w:val="6"/>
  </w:num>
  <w:num w:numId="11" w16cid:durableId="403726422">
    <w:abstractNumId w:val="6"/>
  </w:num>
  <w:num w:numId="12" w16cid:durableId="1962417680">
    <w:abstractNumId w:val="6"/>
  </w:num>
  <w:num w:numId="13" w16cid:durableId="1923678786">
    <w:abstractNumId w:val="3"/>
  </w:num>
  <w:num w:numId="14" w16cid:durableId="408698934">
    <w:abstractNumId w:val="2"/>
  </w:num>
  <w:num w:numId="15" w16cid:durableId="1670521127">
    <w:abstractNumId w:val="2"/>
  </w:num>
  <w:num w:numId="16" w16cid:durableId="1146556076">
    <w:abstractNumId w:val="2"/>
  </w:num>
  <w:num w:numId="17" w16cid:durableId="1878085907">
    <w:abstractNumId w:val="2"/>
  </w:num>
  <w:num w:numId="18" w16cid:durableId="2127305380">
    <w:abstractNumId w:val="2"/>
  </w:num>
  <w:num w:numId="19" w16cid:durableId="250358584">
    <w:abstractNumId w:val="2"/>
  </w:num>
  <w:num w:numId="20" w16cid:durableId="1396049979">
    <w:abstractNumId w:val="2"/>
  </w:num>
  <w:num w:numId="21" w16cid:durableId="728961408">
    <w:abstractNumId w:val="2"/>
  </w:num>
  <w:num w:numId="22" w16cid:durableId="156000923">
    <w:abstractNumId w:val="2"/>
  </w:num>
  <w:num w:numId="23" w16cid:durableId="1573396107">
    <w:abstractNumId w:val="2"/>
  </w:num>
  <w:num w:numId="24" w16cid:durableId="5209469">
    <w:abstractNumId w:val="2"/>
  </w:num>
  <w:num w:numId="25" w16cid:durableId="57763462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attachedTemplate r:id="rId1"/>
  <w:defaultTabStop w:val="720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20B5"/>
    <w:rsid w:val="0001436A"/>
    <w:rsid w:val="00023E41"/>
    <w:rsid w:val="00034304"/>
    <w:rsid w:val="00035434"/>
    <w:rsid w:val="00052A14"/>
    <w:rsid w:val="00077D53"/>
    <w:rsid w:val="00105FD9"/>
    <w:rsid w:val="00117666"/>
    <w:rsid w:val="00147CA7"/>
    <w:rsid w:val="001549D3"/>
    <w:rsid w:val="00160065"/>
    <w:rsid w:val="00177334"/>
    <w:rsid w:val="00177D84"/>
    <w:rsid w:val="00243A98"/>
    <w:rsid w:val="00267D18"/>
    <w:rsid w:val="00274347"/>
    <w:rsid w:val="002868E2"/>
    <w:rsid w:val="002869C3"/>
    <w:rsid w:val="002936E4"/>
    <w:rsid w:val="002A3691"/>
    <w:rsid w:val="002B4A57"/>
    <w:rsid w:val="002C74CA"/>
    <w:rsid w:val="003123F4"/>
    <w:rsid w:val="003544FB"/>
    <w:rsid w:val="00361137"/>
    <w:rsid w:val="00386796"/>
    <w:rsid w:val="003A3ABD"/>
    <w:rsid w:val="003D2F2D"/>
    <w:rsid w:val="003D3150"/>
    <w:rsid w:val="003F20BF"/>
    <w:rsid w:val="00401590"/>
    <w:rsid w:val="0044421C"/>
    <w:rsid w:val="00447801"/>
    <w:rsid w:val="00452E9C"/>
    <w:rsid w:val="0045768C"/>
    <w:rsid w:val="004735C8"/>
    <w:rsid w:val="004947A6"/>
    <w:rsid w:val="004961FF"/>
    <w:rsid w:val="004B4503"/>
    <w:rsid w:val="005163BA"/>
    <w:rsid w:val="00517A89"/>
    <w:rsid w:val="005250F2"/>
    <w:rsid w:val="0054358F"/>
    <w:rsid w:val="00565B4B"/>
    <w:rsid w:val="00593EEA"/>
    <w:rsid w:val="005A5EEE"/>
    <w:rsid w:val="005F20B1"/>
    <w:rsid w:val="006037FF"/>
    <w:rsid w:val="006375C7"/>
    <w:rsid w:val="00654E8F"/>
    <w:rsid w:val="00660D05"/>
    <w:rsid w:val="006820B1"/>
    <w:rsid w:val="006B7D14"/>
    <w:rsid w:val="006E5045"/>
    <w:rsid w:val="00701727"/>
    <w:rsid w:val="0070566C"/>
    <w:rsid w:val="00714C50"/>
    <w:rsid w:val="00725A7D"/>
    <w:rsid w:val="007501BE"/>
    <w:rsid w:val="00790BB3"/>
    <w:rsid w:val="007C206C"/>
    <w:rsid w:val="007E26B9"/>
    <w:rsid w:val="00817DD6"/>
    <w:rsid w:val="0083759F"/>
    <w:rsid w:val="00885156"/>
    <w:rsid w:val="009151AA"/>
    <w:rsid w:val="0093429D"/>
    <w:rsid w:val="00943573"/>
    <w:rsid w:val="00955378"/>
    <w:rsid w:val="00964134"/>
    <w:rsid w:val="00970F7D"/>
    <w:rsid w:val="00994A3D"/>
    <w:rsid w:val="009C2B12"/>
    <w:rsid w:val="009F0455"/>
    <w:rsid w:val="00A174D9"/>
    <w:rsid w:val="00A2325B"/>
    <w:rsid w:val="00A32723"/>
    <w:rsid w:val="00AA4D24"/>
    <w:rsid w:val="00AB6715"/>
    <w:rsid w:val="00AF0E60"/>
    <w:rsid w:val="00B1671E"/>
    <w:rsid w:val="00B25EB8"/>
    <w:rsid w:val="00B37F4D"/>
    <w:rsid w:val="00BA22C3"/>
    <w:rsid w:val="00C27D87"/>
    <w:rsid w:val="00C52A7B"/>
    <w:rsid w:val="00C56BAF"/>
    <w:rsid w:val="00C679AA"/>
    <w:rsid w:val="00C75972"/>
    <w:rsid w:val="00CD066B"/>
    <w:rsid w:val="00CE4FEE"/>
    <w:rsid w:val="00D060CF"/>
    <w:rsid w:val="00DB59C3"/>
    <w:rsid w:val="00DC259A"/>
    <w:rsid w:val="00DE23E8"/>
    <w:rsid w:val="00DF2F14"/>
    <w:rsid w:val="00E4701E"/>
    <w:rsid w:val="00E52377"/>
    <w:rsid w:val="00E537AD"/>
    <w:rsid w:val="00E64E17"/>
    <w:rsid w:val="00E866C9"/>
    <w:rsid w:val="00EA3D3C"/>
    <w:rsid w:val="00EC090A"/>
    <w:rsid w:val="00ED20B5"/>
    <w:rsid w:val="00F46900"/>
    <w:rsid w:val="00F61D89"/>
    <w:rsid w:val="00F828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486DB94A"/>
  <w14:defaultImageDpi w14:val="32767"/>
  <w15:docId w15:val="{88748FF8-5D22-488D-A39B-60AD93690E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rsid w:val="0044421C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1">
    <w:name w:val="heading 1"/>
    <w:basedOn w:val="a"/>
    <w:next w:val="a0"/>
    <w:link w:val="10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2">
    <w:name w:val="heading 2"/>
    <w:basedOn w:val="1"/>
    <w:next w:val="a0"/>
    <w:link w:val="20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3">
    <w:name w:val="heading 3"/>
    <w:basedOn w:val="a0"/>
    <w:next w:val="a0"/>
    <w:link w:val="30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4">
    <w:name w:val="heading 4"/>
    <w:basedOn w:val="3"/>
    <w:next w:val="a0"/>
    <w:link w:val="40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5">
    <w:name w:val="heading 5"/>
    <w:basedOn w:val="4"/>
    <w:next w:val="a0"/>
    <w:link w:val="50"/>
    <w:uiPriority w:val="2"/>
    <w:qFormat/>
    <w:rsid w:val="00AB6715"/>
    <w:pPr>
      <w:numPr>
        <w:ilvl w:val="4"/>
      </w:numPr>
      <w:outlineLvl w:val="4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标题 1 字符"/>
    <w:basedOn w:val="a1"/>
    <w:link w:val="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20">
    <w:name w:val="标题 2 字符"/>
    <w:basedOn w:val="a1"/>
    <w:link w:val="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a4">
    <w:name w:val="Subtitle"/>
    <w:basedOn w:val="a0"/>
    <w:next w:val="a0"/>
    <w:link w:val="a5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a5">
    <w:name w:val="副标题 字符"/>
    <w:basedOn w:val="a1"/>
    <w:link w:val="a4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a4"/>
    <w:next w:val="a0"/>
    <w:uiPriority w:val="1"/>
    <w:qFormat/>
    <w:rsid w:val="00AB6715"/>
  </w:style>
  <w:style w:type="paragraph" w:styleId="a6">
    <w:name w:val="Balloon Text"/>
    <w:basedOn w:val="a0"/>
    <w:link w:val="a7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a7">
    <w:name w:val="批注框文本 字符"/>
    <w:basedOn w:val="a1"/>
    <w:link w:val="a6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a8">
    <w:name w:val="Book Title"/>
    <w:basedOn w:val="a1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a9">
    <w:name w:val="caption"/>
    <w:basedOn w:val="a0"/>
    <w:next w:val="aa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aa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ab">
    <w:name w:val="annotation reference"/>
    <w:basedOn w:val="a1"/>
    <w:uiPriority w:val="99"/>
    <w:semiHidden/>
    <w:unhideWhenUsed/>
    <w:rsid w:val="00AB6715"/>
    <w:rPr>
      <w:sz w:val="16"/>
      <w:szCs w:val="16"/>
    </w:rPr>
  </w:style>
  <w:style w:type="paragraph" w:styleId="ac">
    <w:name w:val="annotation text"/>
    <w:basedOn w:val="a0"/>
    <w:link w:val="ad"/>
    <w:uiPriority w:val="99"/>
    <w:semiHidden/>
    <w:unhideWhenUsed/>
    <w:rsid w:val="00AB6715"/>
    <w:rPr>
      <w:sz w:val="20"/>
      <w:szCs w:val="20"/>
    </w:rPr>
  </w:style>
  <w:style w:type="character" w:customStyle="1" w:styleId="ad">
    <w:name w:val="批注文字 字符"/>
    <w:basedOn w:val="a1"/>
    <w:link w:val="ac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AB6715"/>
    <w:rPr>
      <w:b/>
      <w:bCs/>
    </w:rPr>
  </w:style>
  <w:style w:type="character" w:customStyle="1" w:styleId="af">
    <w:name w:val="批注主题 字符"/>
    <w:basedOn w:val="ad"/>
    <w:link w:val="ae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af0">
    <w:name w:val="Emphasis"/>
    <w:basedOn w:val="a1"/>
    <w:uiPriority w:val="20"/>
    <w:qFormat/>
    <w:rsid w:val="00AB6715"/>
    <w:rPr>
      <w:rFonts w:ascii="Times New Roman" w:hAnsi="Times New Roman"/>
      <w:i/>
      <w:iCs/>
    </w:rPr>
  </w:style>
  <w:style w:type="character" w:styleId="af1">
    <w:name w:val="endnote reference"/>
    <w:basedOn w:val="a1"/>
    <w:uiPriority w:val="99"/>
    <w:semiHidden/>
    <w:unhideWhenUsed/>
    <w:rsid w:val="00AB6715"/>
    <w:rPr>
      <w:vertAlign w:val="superscript"/>
    </w:rPr>
  </w:style>
  <w:style w:type="paragraph" w:styleId="af2">
    <w:name w:val="endnote text"/>
    <w:basedOn w:val="a0"/>
    <w:link w:val="af3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af3">
    <w:name w:val="尾注文本 字符"/>
    <w:basedOn w:val="a1"/>
    <w:link w:val="af2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af4">
    <w:name w:val="FollowedHyperlink"/>
    <w:basedOn w:val="a1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af5">
    <w:name w:val="footer"/>
    <w:basedOn w:val="a0"/>
    <w:link w:val="af6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af6">
    <w:name w:val="页脚 字符"/>
    <w:basedOn w:val="a1"/>
    <w:link w:val="af5"/>
    <w:uiPriority w:val="99"/>
    <w:rsid w:val="00AB6715"/>
    <w:rPr>
      <w:rFonts w:ascii="Times New Roman" w:hAnsi="Times New Roman"/>
      <w:sz w:val="24"/>
    </w:rPr>
  </w:style>
  <w:style w:type="character" w:styleId="af7">
    <w:name w:val="footnote reference"/>
    <w:basedOn w:val="a1"/>
    <w:uiPriority w:val="99"/>
    <w:semiHidden/>
    <w:unhideWhenUsed/>
    <w:rsid w:val="00AB6715"/>
    <w:rPr>
      <w:vertAlign w:val="superscript"/>
    </w:rPr>
  </w:style>
  <w:style w:type="paragraph" w:styleId="af8">
    <w:name w:val="footnote text"/>
    <w:basedOn w:val="a0"/>
    <w:link w:val="af9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af9">
    <w:name w:val="脚注文本 字符"/>
    <w:basedOn w:val="a1"/>
    <w:link w:val="af8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afa">
    <w:name w:val="header"/>
    <w:basedOn w:val="a0"/>
    <w:link w:val="afb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afb">
    <w:name w:val="页眉 字符"/>
    <w:basedOn w:val="a1"/>
    <w:link w:val="afa"/>
    <w:uiPriority w:val="99"/>
    <w:rsid w:val="00AB6715"/>
    <w:rPr>
      <w:rFonts w:ascii="Times New Roman" w:hAnsi="Times New Roman"/>
      <w:b/>
      <w:sz w:val="24"/>
    </w:rPr>
  </w:style>
  <w:style w:type="paragraph" w:styleId="a">
    <w:name w:val="List Paragraph"/>
    <w:basedOn w:val="a0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afc">
    <w:name w:val="Hyperlink"/>
    <w:basedOn w:val="a1"/>
    <w:uiPriority w:val="99"/>
    <w:unhideWhenUsed/>
    <w:rsid w:val="00AB6715"/>
    <w:rPr>
      <w:color w:val="0000FF"/>
      <w:u w:val="single"/>
    </w:rPr>
  </w:style>
  <w:style w:type="character" w:styleId="afd">
    <w:name w:val="Intense Emphasis"/>
    <w:basedOn w:val="a1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afe">
    <w:name w:val="Intense Reference"/>
    <w:basedOn w:val="a1"/>
    <w:uiPriority w:val="32"/>
    <w:qFormat/>
    <w:rsid w:val="00AB6715"/>
    <w:rPr>
      <w:b/>
      <w:bCs/>
      <w:smallCaps/>
      <w:color w:val="auto"/>
      <w:spacing w:val="5"/>
    </w:rPr>
  </w:style>
  <w:style w:type="character" w:styleId="aff">
    <w:name w:val="line number"/>
    <w:basedOn w:val="a1"/>
    <w:uiPriority w:val="99"/>
    <w:semiHidden/>
    <w:unhideWhenUsed/>
    <w:rsid w:val="00AB6715"/>
  </w:style>
  <w:style w:type="character" w:customStyle="1" w:styleId="30">
    <w:name w:val="标题 3 字符"/>
    <w:basedOn w:val="a1"/>
    <w:link w:val="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40">
    <w:name w:val="标题 4 字符"/>
    <w:basedOn w:val="a1"/>
    <w:link w:val="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50">
    <w:name w:val="标题 5 字符"/>
    <w:basedOn w:val="a1"/>
    <w:link w:val="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aff0">
    <w:name w:val="Normal (Web)"/>
    <w:basedOn w:val="a0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aff1">
    <w:name w:val="Quote"/>
    <w:basedOn w:val="a0"/>
    <w:next w:val="a0"/>
    <w:link w:val="aff2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aff2">
    <w:name w:val="引用 字符"/>
    <w:basedOn w:val="a1"/>
    <w:link w:val="aff1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aff3">
    <w:name w:val="Strong"/>
    <w:basedOn w:val="a1"/>
    <w:uiPriority w:val="22"/>
    <w:qFormat/>
    <w:rsid w:val="00AB6715"/>
    <w:rPr>
      <w:rFonts w:ascii="Times New Roman" w:hAnsi="Times New Roman"/>
      <w:b/>
      <w:bCs/>
    </w:rPr>
  </w:style>
  <w:style w:type="character" w:styleId="aff4">
    <w:name w:val="Subtle Emphasis"/>
    <w:basedOn w:val="a1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aff5">
    <w:name w:val="Table Grid"/>
    <w:basedOn w:val="a2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6">
    <w:name w:val="Title"/>
    <w:basedOn w:val="a0"/>
    <w:next w:val="a0"/>
    <w:link w:val="aff7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aff7">
    <w:name w:val="标题 字符"/>
    <w:basedOn w:val="a1"/>
    <w:link w:val="aff6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aff6"/>
    <w:next w:val="aff6"/>
    <w:qFormat/>
    <w:rsid w:val="0001436A"/>
    <w:pPr>
      <w:spacing w:after="120"/>
    </w:pPr>
    <w:rPr>
      <w:i/>
    </w:rPr>
  </w:style>
  <w:style w:type="table" w:customStyle="1" w:styleId="11">
    <w:name w:val="网格型1"/>
    <w:basedOn w:val="a2"/>
    <w:next w:val="aff5"/>
    <w:uiPriority w:val="39"/>
    <w:rsid w:val="00361137"/>
    <w:pPr>
      <w:spacing w:after="0" w:line="240" w:lineRule="auto"/>
    </w:pPr>
    <w:rPr>
      <w:kern w:val="2"/>
      <w:sz w:val="21"/>
      <w:lang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">
    <w:name w:val="网格型11"/>
    <w:basedOn w:val="a2"/>
    <w:next w:val="aff5"/>
    <w:uiPriority w:val="59"/>
    <w:rsid w:val="006E5045"/>
    <w:pPr>
      <w:spacing w:after="0" w:line="240" w:lineRule="auto"/>
    </w:pPr>
    <w:rPr>
      <w:rFonts w:ascii="Cambria" w:hAnsi="Cambr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tiff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57A95B22-B4E8-4C8E-ABCB-1E2B9143F8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Supplementary_Material.dotx</Template>
  <TotalTime>2</TotalTime>
  <Pages>5</Pages>
  <Words>876</Words>
  <Characters>4998</Characters>
  <Application>Microsoft Office Word</Application>
  <DocSecurity>0</DocSecurity>
  <Lines>41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Frontiers Media SA</dc:creator>
  <cp:lastModifiedBy>刘 进德</cp:lastModifiedBy>
  <cp:revision>5</cp:revision>
  <cp:lastPrinted>2013-10-03T12:51:00Z</cp:lastPrinted>
  <dcterms:created xsi:type="dcterms:W3CDTF">2023-01-18T07:20:00Z</dcterms:created>
  <dcterms:modified xsi:type="dcterms:W3CDTF">2023-01-20T11:27:00Z</dcterms:modified>
</cp:coreProperties>
</file>