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C24C9" w14:textId="7DBD1A27" w:rsidR="00D55274" w:rsidRPr="00FC3423" w:rsidRDefault="00D55274" w:rsidP="00D55274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AA14CFE" wp14:editId="54EA1164">
            <wp:extent cx="5274310" cy="29667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B039" w14:textId="05E739DD" w:rsidR="00D55274" w:rsidRDefault="00D55274" w:rsidP="00D55274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D55274">
        <w:rPr>
          <w:rFonts w:asciiTheme="majorBidi" w:hAnsiTheme="majorBidi" w:cstheme="majorBidi"/>
          <w:b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  <w:lang w:bidi="en-US"/>
        </w:rPr>
        <w:t>1</w:t>
      </w:r>
      <w:r w:rsidRPr="00D55274">
        <w:rPr>
          <w:rFonts w:asciiTheme="majorBidi" w:hAnsiTheme="majorBidi" w:cstheme="majorBidi"/>
          <w:b/>
          <w:sz w:val="24"/>
          <w:szCs w:val="24"/>
          <w:lang w:bidi="en-US"/>
        </w:rPr>
        <w:t xml:space="preserve">. </w:t>
      </w:r>
      <w:r w:rsidRPr="00D55274">
        <w:rPr>
          <w:rFonts w:asciiTheme="majorBidi" w:hAnsiTheme="majorBidi" w:cstheme="majorBidi"/>
          <w:sz w:val="24"/>
          <w:szCs w:val="24"/>
          <w:lang w:bidi="en-US"/>
        </w:rPr>
        <w:t>3D molecular interactions of re-docked co-crystalized ligand (W19)</w:t>
      </w:r>
      <w:r w:rsidRPr="00D55274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D55274">
        <w:rPr>
          <w:rFonts w:asciiTheme="majorBidi" w:hAnsiTheme="majorBidi" w:cstheme="majorBidi"/>
          <w:sz w:val="24"/>
          <w:szCs w:val="24"/>
          <w:lang w:bidi="en-US"/>
        </w:rPr>
        <w:t>with EGFR TK residues. The hydrogen bonds are represented as green dashed lines</w:t>
      </w:r>
      <w:r>
        <w:rPr>
          <w:rFonts w:asciiTheme="majorBidi" w:hAnsiTheme="majorBidi" w:cstheme="majorBidi"/>
          <w:sz w:val="24"/>
          <w:szCs w:val="24"/>
          <w:lang w:bidi="en-US"/>
        </w:rPr>
        <w:t>.</w:t>
      </w:r>
    </w:p>
    <w:p w14:paraId="12A39680" w14:textId="558F0C8B" w:rsidR="00D55274" w:rsidRPr="00D55274" w:rsidRDefault="00D55274" w:rsidP="00D55274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>
        <w:rPr>
          <w:rFonts w:asciiTheme="majorBidi" w:hAnsiTheme="majorBidi" w:cstheme="majorBidi"/>
          <w:noProof/>
          <w:sz w:val="24"/>
          <w:szCs w:val="24"/>
          <w:lang w:bidi="en-US"/>
        </w:rPr>
        <w:drawing>
          <wp:inline distT="0" distB="0" distL="0" distR="0" wp14:anchorId="6BE103AA" wp14:editId="6451E2F5">
            <wp:extent cx="5274310" cy="43167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A889" w14:textId="0AB08EA7" w:rsidR="00DB34AE" w:rsidRPr="00FC3423" w:rsidRDefault="00D55274" w:rsidP="00D55274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D55274">
        <w:rPr>
          <w:rFonts w:asciiTheme="majorBidi" w:hAnsiTheme="majorBidi" w:cstheme="majorBidi"/>
          <w:b/>
          <w:bCs/>
          <w:sz w:val="24"/>
          <w:szCs w:val="24"/>
          <w:lang w:bidi="en-US"/>
        </w:rPr>
        <w:t>Figure 2</w:t>
      </w:r>
      <w:r>
        <w:rPr>
          <w:rFonts w:asciiTheme="majorBidi" w:hAnsiTheme="majorBidi" w:cstheme="majorBidi"/>
          <w:sz w:val="24"/>
          <w:szCs w:val="24"/>
          <w:lang w:bidi="en-US"/>
        </w:rPr>
        <w:t xml:space="preserve">. </w:t>
      </w:r>
      <w:r w:rsidRPr="00D55274">
        <w:rPr>
          <w:rFonts w:asciiTheme="majorBidi" w:hAnsiTheme="majorBidi" w:cstheme="majorBidi"/>
          <w:sz w:val="24"/>
          <w:szCs w:val="24"/>
          <w:lang w:bidi="en-US"/>
        </w:rPr>
        <w:t xml:space="preserve">Two-dimensional molecular interactions of </w:t>
      </w:r>
      <w:r w:rsidRPr="00D55274">
        <w:rPr>
          <w:rFonts w:asciiTheme="majorBidi" w:hAnsiTheme="majorBidi" w:cstheme="majorBidi"/>
          <w:bCs/>
          <w:sz w:val="24"/>
          <w:szCs w:val="24"/>
          <w:lang w:bidi="en-US"/>
        </w:rPr>
        <w:t xml:space="preserve">re-docked co-crystalized ligand (W19) </w:t>
      </w:r>
      <w:r w:rsidRPr="00D55274">
        <w:rPr>
          <w:rFonts w:asciiTheme="majorBidi" w:hAnsiTheme="majorBidi" w:cstheme="majorBidi"/>
          <w:sz w:val="24"/>
          <w:szCs w:val="24"/>
          <w:lang w:bidi="en-US"/>
        </w:rPr>
        <w:t>with EGFR TK residues.</w:t>
      </w:r>
    </w:p>
    <w:p w14:paraId="0EF3B391" w14:textId="4C39465E" w:rsidR="00C73A5E" w:rsidRPr="00C73A5E" w:rsidRDefault="00D55274" w:rsidP="00C73A5E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8CEE53C" wp14:editId="7E8DD6A3">
            <wp:extent cx="5274310" cy="3092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2BE7" w14:textId="62F08A0F" w:rsidR="00C73A5E" w:rsidRPr="00C73A5E" w:rsidRDefault="00C73A5E" w:rsidP="00C73A5E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Figure 3.</w:t>
      </w:r>
      <w:r w:rsidRPr="00C73A5E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3D &amp; 2D </w:t>
      </w:r>
      <w:r w:rsidRPr="00C73A5E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molecular interactions of </w:t>
      </w:r>
      <w:proofErr w:type="spellStart"/>
      <w:r w:rsidRPr="00C73A5E">
        <w:rPr>
          <w:rFonts w:asciiTheme="majorBidi" w:hAnsiTheme="majorBidi" w:cstheme="majorBidi"/>
          <w:b/>
          <w:bCs/>
          <w:sz w:val="24"/>
          <w:szCs w:val="24"/>
          <w:lang w:bidi="en-US"/>
        </w:rPr>
        <w:t>Gallocatechin</w:t>
      </w:r>
      <w:proofErr w:type="spellEnd"/>
      <w:r w:rsidRPr="00C73A5E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isomer with EGFR TK residues.</w:t>
      </w:r>
    </w:p>
    <w:p w14:paraId="4997DD22" w14:textId="1AFDB471" w:rsidR="00C73A5E" w:rsidRDefault="008B5755" w:rsidP="00C73A5E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200107F" wp14:editId="02E9D7FE">
            <wp:extent cx="5274310" cy="2966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A2BD" w14:textId="79D9A43B" w:rsidR="008B5755" w:rsidRPr="008B5755" w:rsidRDefault="008B5755" w:rsidP="008B5755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8B5755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4</w:t>
      </w:r>
      <w:r w:rsidRPr="008B5755">
        <w:rPr>
          <w:rFonts w:asciiTheme="majorBidi" w:hAnsiTheme="majorBidi" w:cstheme="majorBidi"/>
          <w:b/>
          <w:bCs/>
          <w:sz w:val="24"/>
          <w:szCs w:val="24"/>
          <w:lang w:bidi="en-US"/>
        </w:rPr>
        <w:t>. 3D molecular interactions of Cyanidin 3-O-rutinoside with EGFR TK residues. The hydrogen bonds are represented as green dashed lines.</w:t>
      </w:r>
    </w:p>
    <w:p w14:paraId="5D0C2FF9" w14:textId="712015E0" w:rsidR="008B5755" w:rsidRDefault="008B5755" w:rsidP="00C73A5E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6F422FD" wp14:editId="096EE2DF">
            <wp:extent cx="5274310" cy="41370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C0AA" w14:textId="1B454AA1" w:rsidR="008B5755" w:rsidRPr="008B5755" w:rsidRDefault="008B5755" w:rsidP="008B5755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8B5755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5</w:t>
      </w:r>
      <w:r w:rsidRPr="008B5755">
        <w:rPr>
          <w:rFonts w:asciiTheme="majorBidi" w:hAnsiTheme="majorBidi" w:cstheme="majorBidi"/>
          <w:b/>
          <w:bCs/>
          <w:sz w:val="24"/>
          <w:szCs w:val="24"/>
          <w:lang w:bidi="en-US"/>
        </w:rPr>
        <w:t>. Two-dimensional molecular interactions of Cyanidin 3-O-rutinoside with EGFR TK residues.</w:t>
      </w:r>
    </w:p>
    <w:p w14:paraId="446C0A81" w14:textId="46DA595A" w:rsidR="008B5755" w:rsidRDefault="008B5755" w:rsidP="008B5755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1A29F79" wp14:editId="0B9F0624">
            <wp:extent cx="5274310" cy="29667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FF80" w14:textId="0CFDEBFD" w:rsidR="008B5755" w:rsidRDefault="008B5755" w:rsidP="008B5755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6. M</w:t>
      </w:r>
      <w:r w:rsidRPr="008B5755">
        <w:rPr>
          <w:rFonts w:asciiTheme="majorBidi" w:hAnsiTheme="majorBidi" w:cstheme="majorBidi"/>
          <w:b/>
          <w:bCs/>
          <w:sz w:val="24"/>
          <w:szCs w:val="24"/>
        </w:rPr>
        <w:t xml:space="preserve">apping surface showing </w:t>
      </w:r>
      <w:r w:rsidRPr="008B5755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Cyanidin 3-O-rutinoside </w:t>
      </w:r>
      <w:r w:rsidRPr="008B5755">
        <w:rPr>
          <w:rFonts w:asciiTheme="majorBidi" w:hAnsiTheme="majorBidi" w:cstheme="majorBidi"/>
          <w:b/>
          <w:bCs/>
          <w:sz w:val="24"/>
          <w:szCs w:val="24"/>
        </w:rPr>
        <w:t>occupying the active pocket of EGFR TK.</w:t>
      </w:r>
    </w:p>
    <w:p w14:paraId="54BCBFEE" w14:textId="7630C3C7" w:rsidR="008B5755" w:rsidRDefault="00ED67CA" w:rsidP="008B5755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47D3A633" wp14:editId="245B146D">
            <wp:extent cx="5274310" cy="29667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4337" w14:textId="177049B1" w:rsidR="00ED67CA" w:rsidRPr="00ED67CA" w:rsidRDefault="00ED67CA" w:rsidP="00AD5DC6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ED67CA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7</w:t>
      </w:r>
      <w:r w:rsidRPr="00ED67CA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. 3D &amp; 2D molecular interactions of </w:t>
      </w:r>
      <w:r w:rsidR="00AD5DC6" w:rsidRPr="00AD5DC6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Taxifolin </w:t>
      </w:r>
      <w:r w:rsidRPr="00ED67CA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</w:t>
      </w:r>
    </w:p>
    <w:p w14:paraId="7B4C6BA5" w14:textId="35056DB4" w:rsidR="00ED67CA" w:rsidRDefault="005371D7" w:rsidP="008B5755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C4E5262" wp14:editId="18042991">
            <wp:extent cx="5274310" cy="29667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2822" w14:textId="1ABB5DF7" w:rsidR="005371D7" w:rsidRPr="005371D7" w:rsidRDefault="005371D7" w:rsidP="005371D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5371D7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8</w:t>
      </w:r>
      <w:r w:rsidRPr="005371D7">
        <w:rPr>
          <w:rFonts w:asciiTheme="majorBidi" w:hAnsiTheme="majorBidi" w:cstheme="majorBidi"/>
          <w:b/>
          <w:bCs/>
          <w:sz w:val="24"/>
          <w:szCs w:val="24"/>
          <w:lang w:bidi="en-US"/>
        </w:rPr>
        <w:t>. 3D molecular interactions of Keampferol-3-O-rutinoside with EGFR TK residues. The hydrogen bonds are represented as green dashed lines.</w:t>
      </w:r>
    </w:p>
    <w:p w14:paraId="17215477" w14:textId="46567F06" w:rsidR="005371D7" w:rsidRDefault="005371D7" w:rsidP="00ED67CA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F53DBBF" wp14:editId="1A9C77E1">
            <wp:extent cx="5274310" cy="42449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9314" w14:textId="5D231C4A" w:rsidR="005371D7" w:rsidRPr="005371D7" w:rsidRDefault="005371D7" w:rsidP="005371D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5371D7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9</w:t>
      </w:r>
      <w:r w:rsidRPr="005371D7">
        <w:rPr>
          <w:rFonts w:asciiTheme="majorBidi" w:hAnsiTheme="majorBidi" w:cstheme="majorBidi"/>
          <w:b/>
          <w:bCs/>
          <w:sz w:val="24"/>
          <w:szCs w:val="24"/>
          <w:lang w:bidi="en-US"/>
        </w:rPr>
        <w:t>. Two-dimensional molecular interactions of Keampferol-3-O-rutinoside</w:t>
      </w:r>
    </w:p>
    <w:p w14:paraId="35FBDDAB" w14:textId="70811955" w:rsidR="005371D7" w:rsidRDefault="005371D7" w:rsidP="005371D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5371D7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</w:t>
      </w:r>
    </w:p>
    <w:p w14:paraId="23B5D335" w14:textId="3880F477" w:rsidR="005371D7" w:rsidRPr="005371D7" w:rsidRDefault="005371D7" w:rsidP="005371D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en-US"/>
        </w:rPr>
        <w:drawing>
          <wp:inline distT="0" distB="0" distL="0" distR="0" wp14:anchorId="462F44D5" wp14:editId="27438649">
            <wp:extent cx="5274310" cy="29667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27A9" w14:textId="372DD943" w:rsidR="005371D7" w:rsidRPr="005371D7" w:rsidRDefault="005371D7" w:rsidP="005371D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bookmarkStart w:id="0" w:name="_Hlk116955337"/>
      <w:r w:rsidRPr="005371D7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10</w:t>
      </w:r>
      <w:r w:rsidRPr="005371D7">
        <w:rPr>
          <w:rFonts w:asciiTheme="majorBidi" w:hAnsiTheme="majorBidi" w:cstheme="majorBidi"/>
          <w:b/>
          <w:bCs/>
          <w:sz w:val="24"/>
          <w:szCs w:val="24"/>
        </w:rPr>
        <w:t xml:space="preserve">. Mapping surface showing </w:t>
      </w:r>
      <w:r w:rsidRPr="005371D7">
        <w:rPr>
          <w:rFonts w:asciiTheme="majorBidi" w:hAnsiTheme="majorBidi" w:cstheme="majorBidi"/>
          <w:b/>
          <w:bCs/>
          <w:sz w:val="24"/>
          <w:szCs w:val="24"/>
          <w:lang w:bidi="en-US"/>
        </w:rPr>
        <w:t>Keampferol-3-O-rutinoside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5371D7">
        <w:rPr>
          <w:rFonts w:asciiTheme="majorBidi" w:hAnsiTheme="majorBidi" w:cstheme="majorBidi"/>
          <w:b/>
          <w:bCs/>
          <w:sz w:val="24"/>
          <w:szCs w:val="24"/>
        </w:rPr>
        <w:t>occupying the active pocket of EGFR TK.</w:t>
      </w:r>
    </w:p>
    <w:bookmarkEnd w:id="0"/>
    <w:p w14:paraId="14D82BFF" w14:textId="513AF650" w:rsidR="005371D7" w:rsidRDefault="00BC34AB" w:rsidP="00BC34AB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F18A1B6" wp14:editId="675D31DC">
            <wp:extent cx="5274310" cy="296672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A8A6" w14:textId="5F1178D3" w:rsidR="00BC34AB" w:rsidRPr="00BC34AB" w:rsidRDefault="00BC34AB" w:rsidP="00BC34AB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BC34AB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11</w:t>
      </w:r>
      <w:r w:rsidRPr="00BC34AB">
        <w:rPr>
          <w:rFonts w:asciiTheme="majorBidi" w:hAnsiTheme="majorBidi" w:cstheme="majorBidi"/>
          <w:b/>
          <w:bCs/>
          <w:sz w:val="24"/>
          <w:szCs w:val="24"/>
          <w:lang w:bidi="en-US"/>
        </w:rPr>
        <w:t>. 3D molecular interactions of Pelargonidin-3-O- rutinoside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BC34AB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 The hydrogen bonds are represented as green dashed lines.</w:t>
      </w:r>
    </w:p>
    <w:p w14:paraId="14498048" w14:textId="29859F7F" w:rsidR="005371D7" w:rsidRDefault="00BC34AB" w:rsidP="005371D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6448369" wp14:editId="32C3BC5E">
            <wp:extent cx="4658360" cy="435214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708" cy="435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C6E9" w14:textId="01C2D9F8" w:rsidR="00BC34AB" w:rsidRPr="00BC34AB" w:rsidRDefault="00BC34AB" w:rsidP="00BC34AB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BC34AB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12</w:t>
      </w:r>
      <w:r w:rsidRPr="00BC34AB">
        <w:rPr>
          <w:rFonts w:asciiTheme="majorBidi" w:hAnsiTheme="majorBidi" w:cstheme="majorBidi"/>
          <w:b/>
          <w:bCs/>
          <w:sz w:val="24"/>
          <w:szCs w:val="24"/>
          <w:lang w:bidi="en-US"/>
        </w:rPr>
        <w:t>. Two-dimensional molecular interactions of Pelargonidin-3-O-rutinoside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BC34AB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</w:t>
      </w:r>
    </w:p>
    <w:p w14:paraId="18241678" w14:textId="66756DD7" w:rsidR="00BC34AB" w:rsidRDefault="003928C9" w:rsidP="005371D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4203CCAA" wp14:editId="2D14D078">
            <wp:extent cx="5274310" cy="296672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9232" w14:textId="22A9FDD9" w:rsidR="003928C9" w:rsidRPr="003928C9" w:rsidRDefault="003928C9" w:rsidP="003928C9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3928C9">
        <w:rPr>
          <w:rFonts w:asciiTheme="majorBidi" w:hAnsiTheme="majorBidi" w:cstheme="majorBidi"/>
          <w:b/>
          <w:bCs/>
          <w:sz w:val="24"/>
          <w:szCs w:val="24"/>
        </w:rPr>
        <w:t>Figure 1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3928C9">
        <w:rPr>
          <w:rFonts w:asciiTheme="majorBidi" w:hAnsiTheme="majorBidi" w:cstheme="majorBidi"/>
          <w:b/>
          <w:bCs/>
          <w:sz w:val="24"/>
          <w:szCs w:val="24"/>
        </w:rPr>
        <w:t xml:space="preserve">. Mapping surface showing </w:t>
      </w:r>
      <w:r w:rsidRPr="003928C9">
        <w:rPr>
          <w:rFonts w:asciiTheme="majorBidi" w:hAnsiTheme="majorBidi" w:cstheme="majorBidi"/>
          <w:b/>
          <w:bCs/>
          <w:sz w:val="24"/>
          <w:szCs w:val="24"/>
          <w:lang w:bidi="en-US"/>
        </w:rPr>
        <w:t>Pelargonidin-3-O- rutinoside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3928C9">
        <w:rPr>
          <w:rFonts w:asciiTheme="majorBidi" w:hAnsiTheme="majorBidi" w:cstheme="majorBidi"/>
          <w:b/>
          <w:bCs/>
          <w:sz w:val="24"/>
          <w:szCs w:val="24"/>
        </w:rPr>
        <w:t>occupying the active pocket of EGFR TK.</w:t>
      </w:r>
    </w:p>
    <w:p w14:paraId="583091A0" w14:textId="6D21B9A3" w:rsidR="003928C9" w:rsidRDefault="00D14620" w:rsidP="00BC34AB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1DB8173" wp14:editId="6CB71AF8">
            <wp:extent cx="5274310" cy="296672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BEF8" w14:textId="1FD2AD94" w:rsidR="00D14620" w:rsidRPr="00D14620" w:rsidRDefault="00D14620" w:rsidP="00D1462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Figure 1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4</w:t>
      </w: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. 3D molecular interactions of Quercetin-3-O-rutinosid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 The hydrogen bonds are represented as green dashed lines.</w:t>
      </w:r>
    </w:p>
    <w:p w14:paraId="5ED63D87" w14:textId="3EAC3E4A" w:rsidR="00D14620" w:rsidRDefault="00D14620" w:rsidP="003928C9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0DE6E2D" wp14:editId="3CE25EB4">
            <wp:extent cx="5274310" cy="4921885"/>
            <wp:effectExtent l="0" t="0" r="2540" b="0"/>
            <wp:docPr id="15" name="Picture 15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bubble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F505" w14:textId="087295DB" w:rsidR="00D14620" w:rsidRPr="00D14620" w:rsidRDefault="00D14620" w:rsidP="00D1462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Figure 1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5</w:t>
      </w: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. Two-dimensional molecular interactions of Quercetin-3-O-rutinosid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</w:t>
      </w:r>
    </w:p>
    <w:p w14:paraId="721231D1" w14:textId="22C8E7DF" w:rsidR="00D14620" w:rsidRDefault="00D14620" w:rsidP="00D1462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0742883" wp14:editId="1D1DA384">
            <wp:extent cx="5274310" cy="296672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E075" w14:textId="4565438E" w:rsidR="00D14620" w:rsidRDefault="00D14620" w:rsidP="00D1462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lastRenderedPageBreak/>
        <w:t>Figure 1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6</w:t>
      </w: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. 3D molecular interactions of Luteolin with EGFR TK residues. The hydrogen bonds are represented as green dashed lines.</w:t>
      </w:r>
    </w:p>
    <w:p w14:paraId="58DD6DEF" w14:textId="4971AAC3" w:rsidR="00D14620" w:rsidRPr="00D14620" w:rsidRDefault="00D14620" w:rsidP="00D1462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en-US"/>
        </w:rPr>
        <w:drawing>
          <wp:inline distT="0" distB="0" distL="0" distR="0" wp14:anchorId="28B0E158" wp14:editId="38FE0757">
            <wp:extent cx="5274310" cy="4327525"/>
            <wp:effectExtent l="0" t="0" r="254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C96D" w14:textId="028281F5" w:rsidR="00D14620" w:rsidRPr="00D14620" w:rsidRDefault="00D14620" w:rsidP="00C971EB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Figure 1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7</w:t>
      </w: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. Two-dimensional molecular interactions of </w:t>
      </w:r>
      <w:r w:rsidR="00C971EB" w:rsidRPr="00C971EB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Luteolin </w:t>
      </w:r>
      <w:r w:rsidRPr="00D14620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</w:t>
      </w:r>
    </w:p>
    <w:p w14:paraId="5197AAD7" w14:textId="618EB659" w:rsidR="00D14620" w:rsidRDefault="00C971EB" w:rsidP="00D1462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AF669BF" wp14:editId="2814A362">
            <wp:extent cx="5274310" cy="2966720"/>
            <wp:effectExtent l="0" t="0" r="2540" b="5080"/>
            <wp:docPr id="18" name="Picture 1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1126" w14:textId="23E1848C" w:rsidR="00C971EB" w:rsidRPr="00C971EB" w:rsidRDefault="00C971EB" w:rsidP="00C971EB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C971EB">
        <w:rPr>
          <w:rFonts w:asciiTheme="majorBidi" w:hAnsiTheme="majorBidi" w:cstheme="majorBidi"/>
          <w:b/>
          <w:bCs/>
          <w:sz w:val="24"/>
          <w:szCs w:val="24"/>
          <w:lang w:bidi="en-US"/>
        </w:rPr>
        <w:lastRenderedPageBreak/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18</w:t>
      </w:r>
      <w:r w:rsidRPr="00C971EB">
        <w:rPr>
          <w:rFonts w:asciiTheme="majorBidi" w:hAnsiTheme="majorBidi" w:cstheme="majorBidi"/>
          <w:b/>
          <w:bCs/>
          <w:sz w:val="24"/>
          <w:szCs w:val="24"/>
          <w:lang w:bidi="en-US"/>
        </w:rPr>
        <w:t>. 3D &amp; 2D molecular interactions of Apigenin with EGFR TK residues.</w:t>
      </w:r>
    </w:p>
    <w:p w14:paraId="5BBD63B2" w14:textId="21922F76" w:rsidR="00C971EB" w:rsidRDefault="001269C9" w:rsidP="00D1462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03392DE" wp14:editId="5AA49547">
            <wp:extent cx="5274310" cy="2966720"/>
            <wp:effectExtent l="0" t="0" r="2540" b="5080"/>
            <wp:docPr id="19" name="Picture 19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64CD" w14:textId="42054DA4" w:rsidR="001269C9" w:rsidRPr="001269C9" w:rsidRDefault="001269C9" w:rsidP="001269C9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1269C9">
        <w:rPr>
          <w:rFonts w:asciiTheme="majorBidi" w:hAnsiTheme="majorBidi" w:cstheme="majorBidi"/>
          <w:b/>
          <w:bCs/>
          <w:sz w:val="24"/>
          <w:szCs w:val="24"/>
          <w:lang w:bidi="en-US"/>
        </w:rPr>
        <w:t>Figure 1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9</w:t>
      </w:r>
      <w:r w:rsidRPr="001269C9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. 3D &amp; 2D molecular interactions of </w:t>
      </w:r>
      <w:proofErr w:type="spellStart"/>
      <w:r w:rsidRPr="001269C9">
        <w:rPr>
          <w:rFonts w:asciiTheme="majorBidi" w:hAnsiTheme="majorBidi" w:cstheme="majorBidi"/>
          <w:b/>
          <w:bCs/>
          <w:sz w:val="24"/>
          <w:szCs w:val="24"/>
          <w:lang w:bidi="en-US"/>
        </w:rPr>
        <w:t>Dimethoxyluteolin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1269C9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</w:t>
      </w:r>
    </w:p>
    <w:p w14:paraId="10F90ECC" w14:textId="0479112A" w:rsidR="001269C9" w:rsidRDefault="009E0D9D" w:rsidP="00C971EB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39433AD" wp14:editId="18179DFB">
            <wp:extent cx="5274310" cy="2966720"/>
            <wp:effectExtent l="0" t="0" r="2540" b="508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C3B4" w14:textId="67101203" w:rsidR="00587077" w:rsidRPr="00587077" w:rsidRDefault="00587077" w:rsidP="0058707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587077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20</w:t>
      </w:r>
      <w:r w:rsidRPr="00587077">
        <w:rPr>
          <w:rFonts w:asciiTheme="majorBidi" w:hAnsiTheme="majorBidi" w:cstheme="majorBidi"/>
          <w:b/>
          <w:bCs/>
          <w:sz w:val="24"/>
          <w:szCs w:val="24"/>
          <w:lang w:bidi="en-US"/>
        </w:rPr>
        <w:t>. 3D molecular interactions of Pinobanksin-3-O-acetate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587077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 The hydrogen bonds are represented as green dashed lines.</w:t>
      </w:r>
    </w:p>
    <w:p w14:paraId="71F40C3A" w14:textId="20322EC1" w:rsidR="009E0D9D" w:rsidRDefault="00587077" w:rsidP="001269C9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40386A45" wp14:editId="34B03E9F">
            <wp:extent cx="5274310" cy="4632960"/>
            <wp:effectExtent l="0" t="0" r="254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B077" w14:textId="129D40E5" w:rsidR="009C114A" w:rsidRDefault="00587077" w:rsidP="0058707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587077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>21</w:t>
      </w:r>
      <w:r w:rsidRPr="00587077">
        <w:rPr>
          <w:rFonts w:asciiTheme="majorBidi" w:hAnsiTheme="majorBidi" w:cstheme="majorBidi"/>
          <w:b/>
          <w:bCs/>
          <w:sz w:val="24"/>
          <w:szCs w:val="24"/>
          <w:lang w:bidi="en-US"/>
        </w:rPr>
        <w:t>. Two-dimensional molecular interactions of Pinobanksin-3-O-acetate</w:t>
      </w: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</w:t>
      </w:r>
      <w:r w:rsidRPr="00587077">
        <w:rPr>
          <w:rFonts w:asciiTheme="majorBidi" w:hAnsiTheme="majorBidi" w:cstheme="majorBidi"/>
          <w:b/>
          <w:bCs/>
          <w:sz w:val="24"/>
          <w:szCs w:val="24"/>
          <w:lang w:bidi="en-US"/>
        </w:rPr>
        <w:t>with EGFR TK residues.</w:t>
      </w:r>
    </w:p>
    <w:p w14:paraId="35CF481D" w14:textId="6C0E5FD7" w:rsidR="009C114A" w:rsidRDefault="009C114A" w:rsidP="009C114A">
      <w:pPr>
        <w:bidi w:val="0"/>
        <w:rPr>
          <w:rFonts w:asciiTheme="majorBidi" w:hAnsiTheme="majorBidi" w:cstheme="majorBidi"/>
          <w:sz w:val="24"/>
          <w:szCs w:val="24"/>
          <w:lang w:bidi="en-US"/>
        </w:rPr>
      </w:pPr>
    </w:p>
    <w:p w14:paraId="05869459" w14:textId="77777777" w:rsidR="009C114A" w:rsidRPr="009C114A" w:rsidRDefault="009C114A" w:rsidP="009C114A">
      <w:pPr>
        <w:spacing w:after="0" w:line="0" w:lineRule="atLeast"/>
      </w:pPr>
      <w:r w:rsidRPr="002176E0">
        <w:rPr>
          <w:noProof/>
        </w:rPr>
        <w:lastRenderedPageBreak/>
        <w:drawing>
          <wp:inline distT="0" distB="0" distL="0" distR="0" wp14:anchorId="353CDE86" wp14:editId="7B318322">
            <wp:extent cx="5273852" cy="4882619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"/>
                    <a:stretch/>
                  </pic:blipFill>
                  <pic:spPr bwMode="auto">
                    <a:xfrm>
                      <a:off x="0" y="0"/>
                      <a:ext cx="5274310" cy="488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</w:p>
    <w:p w14:paraId="16F5BE3A" w14:textId="5004135E" w:rsidR="009C114A" w:rsidRPr="009C114A" w:rsidRDefault="009C114A" w:rsidP="009C114A">
      <w:pPr>
        <w:pStyle w:val="Default"/>
        <w:spacing w:line="0" w:lineRule="atLeast"/>
        <w:rPr>
          <w:color w:val="auto"/>
        </w:rPr>
      </w:pPr>
      <w:r w:rsidRPr="009C114A">
        <w:rPr>
          <w:color w:val="auto"/>
        </w:rPr>
        <w:tab/>
        <w:t xml:space="preserve">Figure </w:t>
      </w:r>
      <w:r w:rsidRPr="009C114A">
        <w:rPr>
          <w:color w:val="auto"/>
        </w:rPr>
        <w:t>22</w:t>
      </w:r>
      <w:r w:rsidRPr="009C114A">
        <w:rPr>
          <w:color w:val="auto"/>
        </w:rPr>
        <w:t xml:space="preserve">: </w:t>
      </w:r>
      <w:r w:rsidRPr="009C114A">
        <w:rPr>
          <w:b/>
          <w:bCs/>
          <w:color w:val="auto"/>
          <w:sz w:val="22"/>
          <w:szCs w:val="22"/>
        </w:rPr>
        <w:t xml:space="preserve">Gallic acid standard absorbance and calibration curve </w:t>
      </w:r>
    </w:p>
    <w:bookmarkEnd w:id="1"/>
    <w:p w14:paraId="6C8F6AC5" w14:textId="77777777" w:rsidR="009C114A" w:rsidRDefault="009C114A" w:rsidP="009C114A">
      <w:pPr>
        <w:tabs>
          <w:tab w:val="left" w:pos="917"/>
        </w:tabs>
        <w:spacing w:after="0" w:line="0" w:lineRule="atLeast"/>
      </w:pPr>
    </w:p>
    <w:p w14:paraId="54FFEE24" w14:textId="77777777" w:rsidR="009C114A" w:rsidRPr="009C114A" w:rsidRDefault="009C114A" w:rsidP="009C114A">
      <w:pPr>
        <w:tabs>
          <w:tab w:val="left" w:pos="917"/>
        </w:tabs>
        <w:spacing w:after="0" w:line="0" w:lineRule="atLeast"/>
      </w:pPr>
      <w:r w:rsidRPr="009C114A">
        <w:rPr>
          <w:noProof/>
        </w:rPr>
        <w:lastRenderedPageBreak/>
        <w:drawing>
          <wp:inline distT="0" distB="0" distL="0" distR="0" wp14:anchorId="3580A1FE" wp14:editId="22D363D1">
            <wp:extent cx="4617085" cy="52584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52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CE8A" w14:textId="0AAC38A6" w:rsidR="009C114A" w:rsidRPr="009C114A" w:rsidRDefault="009C114A" w:rsidP="009C114A">
      <w:pPr>
        <w:pStyle w:val="Default"/>
        <w:spacing w:line="0" w:lineRule="atLeast"/>
        <w:rPr>
          <w:color w:val="auto"/>
        </w:rPr>
      </w:pPr>
      <w:r w:rsidRPr="009C114A">
        <w:rPr>
          <w:color w:val="auto"/>
        </w:rPr>
        <w:t xml:space="preserve">Figure </w:t>
      </w:r>
      <w:r w:rsidRPr="009C114A">
        <w:rPr>
          <w:color w:val="auto"/>
        </w:rPr>
        <w:t>23</w:t>
      </w:r>
      <w:r w:rsidRPr="009C114A">
        <w:rPr>
          <w:color w:val="auto"/>
        </w:rPr>
        <w:t xml:space="preserve">: </w:t>
      </w:r>
      <w:r w:rsidRPr="009C114A">
        <w:rPr>
          <w:b/>
          <w:bCs/>
          <w:color w:val="auto"/>
          <w:sz w:val="22"/>
          <w:szCs w:val="22"/>
        </w:rPr>
        <w:t xml:space="preserve">Rutin standard absorbance and calibration curve </w:t>
      </w:r>
    </w:p>
    <w:p w14:paraId="6B8380D0" w14:textId="77777777" w:rsidR="009C114A" w:rsidRPr="009C114A" w:rsidRDefault="009C114A" w:rsidP="009C114A">
      <w:pPr>
        <w:spacing w:after="0" w:line="0" w:lineRule="atLeast"/>
        <w:ind w:firstLine="720"/>
      </w:pPr>
    </w:p>
    <w:p w14:paraId="2EF18EFE" w14:textId="77777777" w:rsidR="009C114A" w:rsidRPr="009C114A" w:rsidRDefault="009C114A" w:rsidP="009C114A">
      <w:pPr>
        <w:spacing w:after="0" w:line="0" w:lineRule="atLeast"/>
        <w:ind w:firstLine="720"/>
      </w:pPr>
      <w:r w:rsidRPr="009C114A">
        <w:rPr>
          <w:noProof/>
        </w:rPr>
        <w:lastRenderedPageBreak/>
        <w:drawing>
          <wp:inline distT="0" distB="0" distL="0" distR="0" wp14:anchorId="22A91AE6" wp14:editId="4C79B874">
            <wp:extent cx="5274310" cy="5289206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819D" w14:textId="77777777" w:rsidR="009C114A" w:rsidRPr="009C114A" w:rsidRDefault="009C114A" w:rsidP="009C114A">
      <w:pPr>
        <w:spacing w:after="0" w:line="0" w:lineRule="atLeast"/>
      </w:pPr>
    </w:p>
    <w:p w14:paraId="2F04279F" w14:textId="398A7BC3" w:rsidR="009C114A" w:rsidRPr="009C114A" w:rsidRDefault="009C114A" w:rsidP="009C114A">
      <w:pPr>
        <w:pStyle w:val="Default"/>
        <w:spacing w:line="0" w:lineRule="atLeast"/>
        <w:rPr>
          <w:color w:val="auto"/>
        </w:rPr>
      </w:pPr>
      <w:r w:rsidRPr="009C114A">
        <w:rPr>
          <w:color w:val="auto"/>
        </w:rPr>
        <w:tab/>
        <w:t xml:space="preserve">Figure </w:t>
      </w:r>
      <w:r w:rsidRPr="009C114A">
        <w:rPr>
          <w:color w:val="auto"/>
        </w:rPr>
        <w:t>24</w:t>
      </w:r>
      <w:r w:rsidRPr="009C114A">
        <w:rPr>
          <w:color w:val="auto"/>
        </w:rPr>
        <w:t xml:space="preserve">: </w:t>
      </w:r>
      <w:r w:rsidRPr="009C114A">
        <w:rPr>
          <w:b/>
          <w:bCs/>
          <w:color w:val="auto"/>
          <w:sz w:val="22"/>
          <w:szCs w:val="22"/>
        </w:rPr>
        <w:t xml:space="preserve">ABTS-Trolox standard absorbance and calibration curve </w:t>
      </w:r>
    </w:p>
    <w:p w14:paraId="4D70D275" w14:textId="77777777" w:rsidR="009C114A" w:rsidRPr="009C114A" w:rsidRDefault="009C114A" w:rsidP="009C114A">
      <w:pPr>
        <w:tabs>
          <w:tab w:val="left" w:pos="1258"/>
        </w:tabs>
        <w:spacing w:after="0" w:line="0" w:lineRule="atLeast"/>
      </w:pPr>
    </w:p>
    <w:p w14:paraId="7C46A838" w14:textId="77777777" w:rsidR="009C114A" w:rsidRPr="009C114A" w:rsidRDefault="009C114A" w:rsidP="009C114A">
      <w:pPr>
        <w:tabs>
          <w:tab w:val="left" w:pos="1258"/>
        </w:tabs>
        <w:spacing w:after="0" w:line="0" w:lineRule="atLeast"/>
      </w:pPr>
    </w:p>
    <w:p w14:paraId="3DB064C1" w14:textId="77777777" w:rsidR="009C114A" w:rsidRPr="009C114A" w:rsidRDefault="009C114A" w:rsidP="009C114A">
      <w:pPr>
        <w:tabs>
          <w:tab w:val="left" w:pos="1258"/>
        </w:tabs>
        <w:spacing w:after="0" w:line="0" w:lineRule="atLeast"/>
      </w:pPr>
      <w:r w:rsidRPr="009C114A">
        <w:rPr>
          <w:noProof/>
        </w:rPr>
        <w:lastRenderedPageBreak/>
        <w:drawing>
          <wp:inline distT="0" distB="0" distL="0" distR="0" wp14:anchorId="74A61E3E" wp14:editId="23E32424">
            <wp:extent cx="5274310" cy="488118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160F" w14:textId="0BF06FE4" w:rsidR="009C114A" w:rsidRPr="009C114A" w:rsidRDefault="009C114A" w:rsidP="009C114A">
      <w:pPr>
        <w:autoSpaceDE w:val="0"/>
        <w:autoSpaceDN w:val="0"/>
        <w:adjustRightInd w:val="0"/>
        <w:spacing w:after="0" w:line="0" w:lineRule="atLeast"/>
        <w:rPr>
          <w:rFonts w:ascii="Calibri" w:hAnsi="Calibri" w:cs="Calibri"/>
          <w:b/>
          <w:bCs/>
        </w:rPr>
      </w:pPr>
      <w:r w:rsidRPr="009C114A">
        <w:rPr>
          <w:rFonts w:ascii="Calibri" w:hAnsi="Calibri" w:cs="Calibri"/>
          <w:b/>
          <w:bCs/>
        </w:rPr>
        <w:t xml:space="preserve">Figure </w:t>
      </w:r>
      <w:r w:rsidRPr="009C114A">
        <w:rPr>
          <w:rFonts w:ascii="Calibri" w:hAnsi="Calibri" w:cs="Calibri"/>
          <w:b/>
          <w:bCs/>
        </w:rPr>
        <w:t>25</w:t>
      </w:r>
      <w:r w:rsidRPr="009C114A">
        <w:rPr>
          <w:rFonts w:ascii="Calibri" w:hAnsi="Calibri" w:cs="Calibri"/>
          <w:b/>
          <w:bCs/>
        </w:rPr>
        <w:t xml:space="preserve">: Antioxidant effect of Trolox on the decay of fluorescein in ORAC assay. (A) blank corrected </w:t>
      </w:r>
      <w:bookmarkStart w:id="2" w:name="_Hlk128229967"/>
      <w:r w:rsidRPr="009C114A">
        <w:rPr>
          <w:rFonts w:ascii="Calibri" w:hAnsi="Calibri" w:cs="Calibri"/>
          <w:b/>
          <w:bCs/>
        </w:rPr>
        <w:t>linear regression curve of Trolox</w:t>
      </w:r>
      <w:bookmarkEnd w:id="2"/>
      <w:r w:rsidRPr="009C114A">
        <w:rPr>
          <w:rFonts w:ascii="Calibri" w:hAnsi="Calibri" w:cs="Calibri"/>
          <w:b/>
          <w:bCs/>
        </w:rPr>
        <w:t>, (B) signal curves of different Trolox concentrations and blank, indicating the decay of fluorescein with different concentrations of Trolox.</w:t>
      </w:r>
    </w:p>
    <w:p w14:paraId="7158FE09" w14:textId="77777777" w:rsidR="009C114A" w:rsidRPr="009C114A" w:rsidRDefault="009C114A" w:rsidP="009C114A">
      <w:pPr>
        <w:spacing w:after="0" w:line="0" w:lineRule="atLeast"/>
        <w:rPr>
          <w:rFonts w:ascii="Calibri" w:hAnsi="Calibri" w:cs="Calibri"/>
        </w:rPr>
      </w:pPr>
    </w:p>
    <w:p w14:paraId="7E168F22" w14:textId="77777777" w:rsidR="009C114A" w:rsidRPr="009C114A" w:rsidRDefault="009C114A" w:rsidP="009C114A">
      <w:pPr>
        <w:spacing w:after="0" w:line="0" w:lineRule="atLeast"/>
        <w:rPr>
          <w:rFonts w:ascii="Calibri" w:hAnsi="Calibri" w:cs="Calibri"/>
        </w:rPr>
      </w:pPr>
    </w:p>
    <w:p w14:paraId="427E12E6" w14:textId="77777777" w:rsidR="009C114A" w:rsidRPr="009C114A" w:rsidRDefault="009C114A" w:rsidP="009C114A">
      <w:pPr>
        <w:spacing w:after="0" w:line="0" w:lineRule="atLeast"/>
        <w:rPr>
          <w:rFonts w:ascii="Calibri" w:hAnsi="Calibri" w:cs="Calibri"/>
        </w:rPr>
      </w:pPr>
      <w:r w:rsidRPr="009C114A">
        <w:rPr>
          <w:rFonts w:ascii="Calibri" w:hAnsi="Calibri" w:cs="Calibri"/>
          <w:noProof/>
        </w:rPr>
        <w:lastRenderedPageBreak/>
        <w:drawing>
          <wp:inline distT="0" distB="0" distL="0" distR="0" wp14:anchorId="5BEE370B" wp14:editId="5CC28327">
            <wp:extent cx="5274310" cy="5404400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CBA8" w14:textId="354A2971" w:rsidR="009C114A" w:rsidRPr="009C114A" w:rsidRDefault="009C114A" w:rsidP="009C114A">
      <w:pPr>
        <w:spacing w:after="0" w:line="0" w:lineRule="atLeast"/>
        <w:rPr>
          <w:rFonts w:ascii="Calibri" w:hAnsi="Calibri" w:cs="Calibri"/>
        </w:rPr>
      </w:pPr>
      <w:r w:rsidRPr="009C114A">
        <w:t xml:space="preserve">Figure </w:t>
      </w:r>
      <w:r w:rsidRPr="009C114A">
        <w:t>26</w:t>
      </w:r>
      <w:r w:rsidRPr="009C114A">
        <w:t xml:space="preserve">: </w:t>
      </w:r>
      <w:r w:rsidRPr="009C114A">
        <w:rPr>
          <w:b/>
          <w:bCs/>
        </w:rPr>
        <w:t>FRAP-Trolox standard absorbance and calibration curve</w:t>
      </w:r>
    </w:p>
    <w:p w14:paraId="7E7FBD1A" w14:textId="77777777" w:rsidR="00587077" w:rsidRPr="009C114A" w:rsidRDefault="00587077" w:rsidP="009C114A">
      <w:pPr>
        <w:bidi w:val="0"/>
        <w:rPr>
          <w:rFonts w:asciiTheme="majorBidi" w:hAnsiTheme="majorBidi" w:cstheme="majorBidi"/>
          <w:sz w:val="24"/>
          <w:szCs w:val="24"/>
          <w:lang w:bidi="en-US"/>
        </w:rPr>
      </w:pPr>
    </w:p>
    <w:sectPr w:rsidR="00587077" w:rsidRPr="009C114A" w:rsidSect="00EB6E6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A3279"/>
    <w:multiLevelType w:val="hybridMultilevel"/>
    <w:tmpl w:val="F322FB20"/>
    <w:lvl w:ilvl="0" w:tplc="06901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254C9"/>
    <w:multiLevelType w:val="hybridMultilevel"/>
    <w:tmpl w:val="972E511A"/>
    <w:lvl w:ilvl="0" w:tplc="5120AF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5C0"/>
    <w:rsid w:val="000178EE"/>
    <w:rsid w:val="000841A1"/>
    <w:rsid w:val="000E475E"/>
    <w:rsid w:val="001269C9"/>
    <w:rsid w:val="00126DD6"/>
    <w:rsid w:val="00145313"/>
    <w:rsid w:val="00186AA3"/>
    <w:rsid w:val="001A1A15"/>
    <w:rsid w:val="001C6DB4"/>
    <w:rsid w:val="001E412A"/>
    <w:rsid w:val="001E4BAD"/>
    <w:rsid w:val="00204F25"/>
    <w:rsid w:val="00235DC1"/>
    <w:rsid w:val="00237436"/>
    <w:rsid w:val="002511C8"/>
    <w:rsid w:val="00252EE0"/>
    <w:rsid w:val="00263903"/>
    <w:rsid w:val="002B3A5F"/>
    <w:rsid w:val="002E79CB"/>
    <w:rsid w:val="002F691F"/>
    <w:rsid w:val="003214FE"/>
    <w:rsid w:val="00324C31"/>
    <w:rsid w:val="003312D1"/>
    <w:rsid w:val="00387AB4"/>
    <w:rsid w:val="003928C9"/>
    <w:rsid w:val="003A560D"/>
    <w:rsid w:val="003B0ED0"/>
    <w:rsid w:val="003B37B3"/>
    <w:rsid w:val="00433D12"/>
    <w:rsid w:val="004359B4"/>
    <w:rsid w:val="00450922"/>
    <w:rsid w:val="0047524F"/>
    <w:rsid w:val="004977AC"/>
    <w:rsid w:val="004E1A0E"/>
    <w:rsid w:val="004E24D1"/>
    <w:rsid w:val="005371D7"/>
    <w:rsid w:val="00553698"/>
    <w:rsid w:val="0056147D"/>
    <w:rsid w:val="005758D2"/>
    <w:rsid w:val="00587077"/>
    <w:rsid w:val="005B055F"/>
    <w:rsid w:val="005C1F74"/>
    <w:rsid w:val="005D7EA7"/>
    <w:rsid w:val="00623FED"/>
    <w:rsid w:val="006329C9"/>
    <w:rsid w:val="00666B35"/>
    <w:rsid w:val="006806BE"/>
    <w:rsid w:val="006A548A"/>
    <w:rsid w:val="006A76FD"/>
    <w:rsid w:val="007059B0"/>
    <w:rsid w:val="00716F4C"/>
    <w:rsid w:val="0072565E"/>
    <w:rsid w:val="007505C0"/>
    <w:rsid w:val="0075506C"/>
    <w:rsid w:val="00773875"/>
    <w:rsid w:val="007B1AD0"/>
    <w:rsid w:val="007D47BF"/>
    <w:rsid w:val="00825499"/>
    <w:rsid w:val="00845B31"/>
    <w:rsid w:val="008467CE"/>
    <w:rsid w:val="00847B67"/>
    <w:rsid w:val="0086407E"/>
    <w:rsid w:val="0089527F"/>
    <w:rsid w:val="00897D4B"/>
    <w:rsid w:val="008B5755"/>
    <w:rsid w:val="008D01EB"/>
    <w:rsid w:val="008F52FD"/>
    <w:rsid w:val="00955A31"/>
    <w:rsid w:val="00966E09"/>
    <w:rsid w:val="00972E81"/>
    <w:rsid w:val="00987F01"/>
    <w:rsid w:val="00997B06"/>
    <w:rsid w:val="009C114A"/>
    <w:rsid w:val="009D2DF9"/>
    <w:rsid w:val="009E0D9D"/>
    <w:rsid w:val="009F7778"/>
    <w:rsid w:val="00A358EB"/>
    <w:rsid w:val="00A35AFA"/>
    <w:rsid w:val="00A40CD5"/>
    <w:rsid w:val="00A770C8"/>
    <w:rsid w:val="00A906D7"/>
    <w:rsid w:val="00AB068A"/>
    <w:rsid w:val="00AB2C18"/>
    <w:rsid w:val="00AD5DC6"/>
    <w:rsid w:val="00B1321C"/>
    <w:rsid w:val="00B245E8"/>
    <w:rsid w:val="00B47723"/>
    <w:rsid w:val="00B548A0"/>
    <w:rsid w:val="00B6746E"/>
    <w:rsid w:val="00BC34AB"/>
    <w:rsid w:val="00BC701D"/>
    <w:rsid w:val="00BF2794"/>
    <w:rsid w:val="00C73A5E"/>
    <w:rsid w:val="00C971EB"/>
    <w:rsid w:val="00CC4BCB"/>
    <w:rsid w:val="00D14620"/>
    <w:rsid w:val="00D4224D"/>
    <w:rsid w:val="00D55274"/>
    <w:rsid w:val="00D666C7"/>
    <w:rsid w:val="00D80006"/>
    <w:rsid w:val="00DA0D08"/>
    <w:rsid w:val="00DB32C1"/>
    <w:rsid w:val="00DB34AE"/>
    <w:rsid w:val="00E20EF3"/>
    <w:rsid w:val="00E23BF4"/>
    <w:rsid w:val="00E5252D"/>
    <w:rsid w:val="00E834C3"/>
    <w:rsid w:val="00EA10BF"/>
    <w:rsid w:val="00EB096F"/>
    <w:rsid w:val="00EB6E6E"/>
    <w:rsid w:val="00ED67CA"/>
    <w:rsid w:val="00EE181F"/>
    <w:rsid w:val="00F055F6"/>
    <w:rsid w:val="00F63577"/>
    <w:rsid w:val="00F723A0"/>
    <w:rsid w:val="00F74A3E"/>
    <w:rsid w:val="00F90234"/>
    <w:rsid w:val="00FB1888"/>
    <w:rsid w:val="00FC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8DFD4"/>
  <w15:chartTrackingRefBased/>
  <w15:docId w15:val="{E0BD21E2-E31B-4D41-9A76-BE5E19C7B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34A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5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577"/>
    <w:pPr>
      <w:ind w:left="720"/>
      <w:contextualSpacing/>
    </w:pPr>
  </w:style>
  <w:style w:type="paragraph" w:customStyle="1" w:styleId="Default">
    <w:name w:val="Default"/>
    <w:rsid w:val="009C11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3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emf"/><Relationship Id="rId10" Type="http://schemas.openxmlformats.org/officeDocument/2006/relationships/image" Target="media/image6.jpeg"/><Relationship Id="rId19" Type="http://schemas.openxmlformats.org/officeDocument/2006/relationships/image" Target="media/image15.tif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Relationship Id="rId22" Type="http://schemas.openxmlformats.org/officeDocument/2006/relationships/image" Target="media/image18.tif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16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Salah Ahmed Ibrahim</dc:creator>
  <cp:keywords/>
  <dc:description/>
  <cp:lastModifiedBy>حمدون عبدالحميد حمدون محمد</cp:lastModifiedBy>
  <cp:revision>49</cp:revision>
  <dcterms:created xsi:type="dcterms:W3CDTF">2022-07-28T09:32:00Z</dcterms:created>
  <dcterms:modified xsi:type="dcterms:W3CDTF">2023-02-28T14:17:00Z</dcterms:modified>
</cp:coreProperties>
</file>