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8C82" w14:textId="4CE26837" w:rsidR="009E1D46" w:rsidRPr="00E06352" w:rsidRDefault="009E1D46" w:rsidP="00846546">
      <w:pPr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  <w:r w:rsidRPr="00E06352">
        <w:rPr>
          <w:rFonts w:ascii="Times New Roman" w:hAnsi="Times New Roman" w:cs="Times New Roman"/>
          <w:b/>
          <w:bCs/>
          <w:sz w:val="32"/>
          <w:szCs w:val="32"/>
          <w:lang w:val="en-CA"/>
        </w:rPr>
        <w:t>Supplementary Figures</w:t>
      </w:r>
    </w:p>
    <w:p w14:paraId="43D67DCB" w14:textId="77777777" w:rsidR="00913FEE" w:rsidRPr="00E06352" w:rsidRDefault="00913FEE" w:rsidP="00846546">
      <w:pPr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14:paraId="170FF9C6" w14:textId="4E4E152F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noProof/>
          <w:sz w:val="24"/>
          <w:szCs w:val="24"/>
          <w:lang w:val="en-US" w:bidi="hi-IN"/>
        </w:rPr>
        <w:drawing>
          <wp:inline distT="0" distB="0" distL="0" distR="0" wp14:anchorId="7478633B" wp14:editId="4983BE87">
            <wp:extent cx="6934200" cy="3686175"/>
            <wp:effectExtent l="19050" t="0" r="0" b="0"/>
            <wp:docPr id="2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62" t="14844" r="4429" b="2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59" cy="36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EDEBB5" w14:textId="72347607" w:rsidR="00846546" w:rsidRPr="00E06352" w:rsidRDefault="00846546" w:rsidP="00846546">
      <w:pPr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AB12B5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S1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Categorical classification of matched targets regulated by </w:t>
      </w:r>
      <w:proofErr w:type="spellStart"/>
      <w:r w:rsidRPr="00E06352">
        <w:rPr>
          <w:rFonts w:ascii="Times New Roman" w:hAnsi="Times New Roman" w:cs="Times New Roman"/>
          <w:sz w:val="24"/>
          <w:szCs w:val="24"/>
          <w:lang w:val="en-CA"/>
        </w:rPr>
        <w:t>karanjin</w:t>
      </w:r>
      <w:proofErr w:type="spellEnd"/>
      <w:r w:rsidRPr="00E06352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634E8229" w14:textId="2F02CD3D" w:rsidR="00846546" w:rsidRPr="00E06352" w:rsidRDefault="00846546" w:rsidP="00846546">
      <w:pPr>
        <w:ind w:right="-23"/>
      </w:pPr>
    </w:p>
    <w:p w14:paraId="19886EE9" w14:textId="77777777" w:rsidR="00846546" w:rsidRPr="00E06352" w:rsidRDefault="00846546">
      <w:pPr>
        <w:spacing w:after="160" w:line="259" w:lineRule="auto"/>
      </w:pPr>
      <w:r w:rsidRPr="00E06352">
        <w:br w:type="page"/>
      </w:r>
    </w:p>
    <w:p w14:paraId="0EF1E61D" w14:textId="77777777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6443BC73" wp14:editId="15A17D31">
            <wp:extent cx="6931025" cy="6931025"/>
            <wp:effectExtent l="19050" t="0" r="3175" b="0"/>
            <wp:docPr id="9" name="Picture 8" descr="E:\Ph.D\Karanjin\Tables and figures\Cluster analysis_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.D\Karanjin\Tables and figures\Cluster analysis_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596B6" w14:textId="118674C0" w:rsidR="001C7D1F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73344C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S2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(a)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Cluster analysis of GO terms (CC, MF, and BP);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GO enrichment analysis depicted as bar graph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(c)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GO enrichment represent as pie chart. Where, different colors represent different clusters. </w:t>
      </w:r>
    </w:p>
    <w:p w14:paraId="6E39AFF5" w14:textId="77777777" w:rsidR="001C7D1F" w:rsidRPr="00E06352" w:rsidRDefault="001C7D1F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0AD4672A" w14:textId="5B17C129" w:rsidR="00846546" w:rsidRPr="00E06352" w:rsidRDefault="001C7D1F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noProof/>
        </w:rPr>
        <w:drawing>
          <wp:inline distT="0" distB="0" distL="0" distR="0" wp14:anchorId="78F2534C" wp14:editId="2338D6FC">
            <wp:extent cx="7020560" cy="536764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44"/>
                    <a:stretch/>
                  </pic:blipFill>
                  <pic:spPr bwMode="auto">
                    <a:xfrm>
                      <a:off x="0" y="0"/>
                      <a:ext cx="7020560" cy="53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3CF29" w14:textId="4573D5F5" w:rsidR="0053531B" w:rsidRPr="00E06352" w:rsidRDefault="0053531B" w:rsidP="0053531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S3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: a)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3D and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2D interaction of </w:t>
      </w:r>
      <w:r w:rsidR="00FC5CDE" w:rsidRPr="00E06352">
        <w:rPr>
          <w:rFonts w:ascii="Times New Roman" w:hAnsi="Times New Roman" w:cs="Times New Roman"/>
          <w:sz w:val="24"/>
          <w:szCs w:val="24"/>
          <w:lang w:val="en-CA"/>
        </w:rPr>
        <w:t>top complex possessing highest binding affinity</w:t>
      </w:r>
      <w:r w:rsidR="00AB4066" w:rsidRPr="00E06352">
        <w:rPr>
          <w:rFonts w:ascii="Times New Roman" w:hAnsi="Times New Roman" w:cs="Times New Roman"/>
          <w:sz w:val="24"/>
          <w:szCs w:val="24"/>
          <w:lang w:val="en-CA"/>
        </w:rPr>
        <w:t>;</w:t>
      </w:r>
      <w:r w:rsidR="00FC5CDE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B6064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1.</w:t>
      </w:r>
      <w:r w:rsidR="00CB6064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Tamoxifen-</w:t>
      </w:r>
      <w:r w:rsidR="00CB6064"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AKR1B1</w:t>
      </w:r>
      <w:r w:rsidR="00CB6064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, and </w:t>
      </w:r>
      <w:r w:rsidR="00CB6064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2.</w:t>
      </w:r>
      <w:r w:rsidR="00CB6064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FC5CDE" w:rsidRPr="00E06352">
        <w:rPr>
          <w:rFonts w:ascii="Times New Roman" w:hAnsi="Times New Roman" w:cs="Times New Roman"/>
          <w:sz w:val="24"/>
          <w:szCs w:val="24"/>
          <w:lang w:val="en-CA"/>
        </w:rPr>
        <w:t>Gefitinib-</w:t>
      </w:r>
      <w:r w:rsidR="00FC5CDE"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CYP1A1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0F50EF8E" w14:textId="7184DE60" w:rsidR="00846546" w:rsidRPr="00E06352" w:rsidRDefault="00846546" w:rsidP="00846546">
      <w:pPr>
        <w:ind w:right="-23"/>
      </w:pPr>
    </w:p>
    <w:p w14:paraId="11540A5B" w14:textId="77777777" w:rsidR="00846546" w:rsidRPr="00E06352" w:rsidRDefault="00846546">
      <w:pPr>
        <w:spacing w:after="160" w:line="259" w:lineRule="auto"/>
      </w:pPr>
      <w:r w:rsidRPr="00E06352">
        <w:br w:type="page"/>
      </w:r>
    </w:p>
    <w:p w14:paraId="2D385DE0" w14:textId="77777777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noProof/>
        </w:rPr>
        <w:drawing>
          <wp:inline distT="0" distB="0" distL="0" distR="0" wp14:anchorId="603F4DD5" wp14:editId="7799C422">
            <wp:extent cx="7012919" cy="3814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0" b="53027"/>
                    <a:stretch/>
                  </pic:blipFill>
                  <pic:spPr bwMode="auto">
                    <a:xfrm>
                      <a:off x="0" y="0"/>
                      <a:ext cx="7029487" cy="38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63795" w14:textId="1AE6EF09" w:rsidR="00846546" w:rsidRPr="00E06352" w:rsidRDefault="00846546" w:rsidP="008465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8565CE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4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Parameters describing </w:t>
      </w:r>
      <w:r w:rsidR="00F37109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stability of </w:t>
      </w:r>
      <w:r w:rsidR="004A3ED0" w:rsidRPr="00E06352">
        <w:rPr>
          <w:rFonts w:ascii="Times New Roman" w:hAnsi="Times New Roman" w:cs="Times New Roman"/>
          <w:sz w:val="24"/>
          <w:szCs w:val="24"/>
          <w:lang w:val="en-CA"/>
        </w:rPr>
        <w:t>karanjin</w:t>
      </w:r>
      <w:r w:rsidR="004A3ED0"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AKR1C3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complex. Where,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(a)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RMSD of backbone (black) and complex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RMSF of complex (black) and RMSF of c-alpha atoms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(c)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; Radius of gyration;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(d)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Solvent Assessable Surface Area (SASA);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(e)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Number of hydrogen bonds between protein and ligand;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(f)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Total energy contribution per residue. </w:t>
      </w:r>
    </w:p>
    <w:p w14:paraId="66B60FB1" w14:textId="35815296" w:rsidR="00846546" w:rsidRPr="00E06352" w:rsidRDefault="00846546" w:rsidP="00846546">
      <w:pPr>
        <w:ind w:right="-23"/>
      </w:pPr>
    </w:p>
    <w:p w14:paraId="3D4A0275" w14:textId="77777777" w:rsidR="00846546" w:rsidRPr="00E06352" w:rsidRDefault="00846546">
      <w:pPr>
        <w:spacing w:after="160" w:line="259" w:lineRule="auto"/>
      </w:pPr>
      <w:r w:rsidRPr="00E06352">
        <w:br w:type="page"/>
      </w:r>
    </w:p>
    <w:p w14:paraId="076D3C81" w14:textId="77777777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noProof/>
          <w:sz w:val="24"/>
          <w:szCs w:val="24"/>
          <w:lang w:val="en-US" w:bidi="hi-IN"/>
        </w:rPr>
        <w:drawing>
          <wp:inline distT="0" distB="0" distL="0" distR="0" wp14:anchorId="75199DFB" wp14:editId="72CEA316">
            <wp:extent cx="6884049" cy="3466768"/>
            <wp:effectExtent l="19050" t="0" r="0" b="0"/>
            <wp:docPr id="23" name="Picture 4" descr="E:\Ph.D\Karanjin\Data\Simulation\Simulation_images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.D\Karanjin\Data\Simulation\Simulation_images\Slid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843" b="5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49" cy="346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6D518" w14:textId="3B4E7283" w:rsidR="00846546" w:rsidRPr="00E06352" w:rsidRDefault="00846546" w:rsidP="008465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7C6AB5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5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Parameters describing stability of </w:t>
      </w:r>
      <w:r w:rsidR="004A3ED0" w:rsidRPr="00E06352">
        <w:rPr>
          <w:rFonts w:ascii="Times New Roman" w:hAnsi="Times New Roman" w:cs="Times New Roman"/>
          <w:sz w:val="24"/>
          <w:szCs w:val="24"/>
          <w:lang w:val="en-CA"/>
        </w:rPr>
        <w:t>karanjin</w:t>
      </w:r>
      <w:r w:rsidR="004A3ED0"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CYP3A4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complex. Where,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(a)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RMSD of backbone (black) and complex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RMSF of complex (black) and RMSF of c-alpha atoms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(c)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; Radius of gyration;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(d)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Solvent Assessable Surface Area (SASA);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(e)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Number of hydrogen bonds between protein and ligand;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(f)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Total energy contribution per residue. </w:t>
      </w:r>
    </w:p>
    <w:p w14:paraId="4A7CEC48" w14:textId="7A268256" w:rsidR="00846546" w:rsidRPr="00E06352" w:rsidRDefault="00846546" w:rsidP="00846546">
      <w:pPr>
        <w:ind w:right="-23"/>
      </w:pPr>
    </w:p>
    <w:p w14:paraId="32632191" w14:textId="77777777" w:rsidR="00846546" w:rsidRPr="00E06352" w:rsidRDefault="00846546">
      <w:pPr>
        <w:spacing w:after="160" w:line="259" w:lineRule="auto"/>
      </w:pPr>
      <w:r w:rsidRPr="00E06352">
        <w:br w:type="page"/>
      </w:r>
    </w:p>
    <w:p w14:paraId="200B8920" w14:textId="77777777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noProof/>
          <w:sz w:val="24"/>
          <w:szCs w:val="24"/>
          <w:lang w:val="en-US" w:bidi="hi-IN"/>
        </w:rPr>
        <w:drawing>
          <wp:inline distT="0" distB="0" distL="0" distR="0" wp14:anchorId="7005EDC2" wp14:editId="2E7F1C8B">
            <wp:extent cx="6940421" cy="3693226"/>
            <wp:effectExtent l="19050" t="0" r="0" b="0"/>
            <wp:docPr id="32" name="Picture 2" descr="E:\Ph.D\Karanjin\Data\Simulation\Simulation_images\EG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\Karanjin\Data\Simulation\Simulation_images\EGF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300" b="5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1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8551B" w14:textId="65DD7DBA" w:rsidR="00846546" w:rsidRPr="00E06352" w:rsidRDefault="00846546" w:rsidP="00846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7377D2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6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Parameters describing </w:t>
      </w:r>
      <w:r w:rsidR="00F37109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stability of </w:t>
      </w:r>
      <w:proofErr w:type="spellStart"/>
      <w:r w:rsidR="004A3ED0" w:rsidRPr="00E06352">
        <w:rPr>
          <w:rFonts w:ascii="Times New Roman" w:hAnsi="Times New Roman" w:cs="Times New Roman"/>
          <w:sz w:val="24"/>
          <w:szCs w:val="24"/>
          <w:lang w:val="en-CA"/>
        </w:rPr>
        <w:t>karanjin</w:t>
      </w:r>
      <w:proofErr w:type="spellEnd"/>
      <w:r w:rsidR="004A3ED0"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EGFR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complex. Where,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(a)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RMSD of backbone (black) and complex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RMSF of complex (black) and RMSF of c-alpha atoms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(c)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; Radius of gyration;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(d)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Solvent Assessable Surface Area (SASA);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(e)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Number of hydrogen bonds between protein and ligand;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(f)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Total energy contribution per residue. </w:t>
      </w:r>
    </w:p>
    <w:p w14:paraId="49631B98" w14:textId="5E8FC25E" w:rsidR="00846546" w:rsidRPr="00E06352" w:rsidRDefault="00846546" w:rsidP="00846546">
      <w:pPr>
        <w:ind w:right="-23"/>
      </w:pPr>
    </w:p>
    <w:p w14:paraId="4C20669E" w14:textId="77777777" w:rsidR="00846546" w:rsidRPr="00E06352" w:rsidRDefault="00846546">
      <w:pPr>
        <w:spacing w:after="160" w:line="259" w:lineRule="auto"/>
      </w:pPr>
      <w:r w:rsidRPr="00E06352">
        <w:br w:type="page"/>
      </w:r>
    </w:p>
    <w:p w14:paraId="120D8668" w14:textId="77777777" w:rsidR="00846546" w:rsidRPr="00E06352" w:rsidRDefault="00846546" w:rsidP="00846546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noProof/>
          <w:sz w:val="24"/>
          <w:szCs w:val="24"/>
          <w:lang w:val="en-US" w:bidi="hi-IN"/>
        </w:rPr>
        <w:drawing>
          <wp:inline distT="0" distB="0" distL="0" distR="0" wp14:anchorId="48B9DC6B" wp14:editId="1D49C5A5">
            <wp:extent cx="6866779" cy="3584871"/>
            <wp:effectExtent l="19050" t="0" r="0" b="0"/>
            <wp:docPr id="27" name="Picture 7" descr="E:\Ph.D\Karanjin\Data\Simulation\Simulation_images\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.D\Karanjin\Data\Simulation\Simulation_images\Slid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532" b="5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79" cy="35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9F071" w14:textId="36F7F439" w:rsidR="00060A9C" w:rsidRPr="00E06352" w:rsidRDefault="00846546" w:rsidP="00846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Figure </w:t>
      </w:r>
      <w:r w:rsidR="006C42EB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S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7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: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Parameters describing </w:t>
      </w:r>
      <w:r w:rsidR="00F37109"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stability of </w:t>
      </w:r>
      <w:r w:rsidR="004A3ED0" w:rsidRPr="00E06352">
        <w:rPr>
          <w:rFonts w:ascii="Times New Roman" w:hAnsi="Times New Roman" w:cs="Times New Roman"/>
          <w:sz w:val="24"/>
          <w:szCs w:val="24"/>
          <w:lang w:val="en-CA"/>
        </w:rPr>
        <w:t>karanjin</w:t>
      </w:r>
      <w:r w:rsidR="004A3ED0"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4A3ED0">
        <w:rPr>
          <w:rFonts w:ascii="Times New Roman" w:hAnsi="Times New Roman" w:cs="Times New Roman"/>
          <w:i/>
          <w:iCs/>
          <w:sz w:val="24"/>
          <w:szCs w:val="24"/>
          <w:lang w:val="en-CA"/>
        </w:rPr>
        <w:t>PI3KCB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complex. Where,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(a)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RMSD of backbone (black) and complex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(b)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RMSF of complex (black) and RMSF of c-alpha atoms (red);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(c)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; Radius of gyration;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(d)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Solvent Assessable Surface Area (SASA);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(e) 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Number of hydrogen bonds between protein and ligand; </w:t>
      </w:r>
      <w:r w:rsidRPr="00E06352">
        <w:rPr>
          <w:rFonts w:ascii="Times New Roman" w:hAnsi="Times New Roman" w:cs="Times New Roman"/>
          <w:b/>
          <w:bCs/>
          <w:sz w:val="24"/>
          <w:szCs w:val="24"/>
          <w:lang w:val="en-CA"/>
        </w:rPr>
        <w:t>(f)</w:t>
      </w:r>
      <w:r w:rsidRPr="00E06352">
        <w:rPr>
          <w:rFonts w:ascii="Times New Roman" w:hAnsi="Times New Roman" w:cs="Times New Roman"/>
          <w:sz w:val="24"/>
          <w:szCs w:val="24"/>
          <w:lang w:val="en-CA"/>
        </w:rPr>
        <w:t xml:space="preserve"> Total energy contribution per residue. </w:t>
      </w:r>
    </w:p>
    <w:p w14:paraId="7FD61616" w14:textId="77777777" w:rsidR="00060A9C" w:rsidRPr="00E06352" w:rsidRDefault="00060A9C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E06352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138C3D9B" w14:textId="2FAFFA0E" w:rsidR="00277871" w:rsidRPr="00E06352" w:rsidRDefault="00ED7D4C" w:rsidP="00060A9C">
      <w:r w:rsidRPr="00E06352">
        <w:rPr>
          <w:noProof/>
        </w:rPr>
        <w:drawing>
          <wp:inline distT="0" distB="0" distL="0" distR="0" wp14:anchorId="65C3E70B" wp14:editId="59FFDE31">
            <wp:extent cx="6948276" cy="3972135"/>
            <wp:effectExtent l="0" t="0" r="508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5" b="46408"/>
                    <a:stretch/>
                  </pic:blipFill>
                  <pic:spPr bwMode="auto">
                    <a:xfrm>
                      <a:off x="0" y="0"/>
                      <a:ext cx="6959036" cy="39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EDCF6" w14:textId="6483C9E0" w:rsidR="00060A9C" w:rsidRPr="00E06352" w:rsidRDefault="00060A9C" w:rsidP="00060A9C">
      <w:pPr>
        <w:rPr>
          <w:rFonts w:ascii="Times New Roman" w:hAnsi="Times New Roman" w:cs="Times New Roman"/>
          <w:sz w:val="24"/>
          <w:szCs w:val="24"/>
        </w:rPr>
      </w:pPr>
      <w:r w:rsidRPr="00E0635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7B3BFA"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96192A" w:rsidRPr="00E0635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06352">
        <w:rPr>
          <w:rFonts w:ascii="Times New Roman" w:hAnsi="Times New Roman" w:cs="Times New Roman"/>
          <w:sz w:val="24"/>
          <w:szCs w:val="24"/>
        </w:rPr>
        <w:t xml:space="preserve"> The cell line images of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Pr="00E06352">
        <w:rPr>
          <w:rFonts w:ascii="Times New Roman" w:hAnsi="Times New Roman" w:cs="Times New Roman"/>
          <w:sz w:val="24"/>
          <w:szCs w:val="24"/>
        </w:rPr>
        <w:t>T47D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>; 2.</w:t>
      </w:r>
      <w:r w:rsidRPr="00E06352">
        <w:rPr>
          <w:rFonts w:ascii="Times New Roman" w:hAnsi="Times New Roman" w:cs="Times New Roman"/>
          <w:sz w:val="24"/>
          <w:szCs w:val="24"/>
        </w:rPr>
        <w:t xml:space="preserve"> MDA-MB-468;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r w:rsidRPr="00E06352">
        <w:rPr>
          <w:rFonts w:ascii="Times New Roman" w:hAnsi="Times New Roman" w:cs="Times New Roman"/>
          <w:sz w:val="24"/>
          <w:szCs w:val="24"/>
        </w:rPr>
        <w:t>SKBR3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6352">
        <w:rPr>
          <w:rFonts w:ascii="Times New Roman" w:hAnsi="Times New Roman" w:cs="Times New Roman"/>
          <w:sz w:val="24"/>
          <w:szCs w:val="24"/>
        </w:rPr>
        <w:t xml:space="preserve">on 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Pr="00E06352">
        <w:rPr>
          <w:rFonts w:ascii="Times New Roman" w:hAnsi="Times New Roman" w:cs="Times New Roman"/>
          <w:sz w:val="24"/>
          <w:szCs w:val="24"/>
        </w:rPr>
        <w:t>normal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; (b) </w:t>
      </w:r>
      <w:proofErr w:type="spellStart"/>
      <w:r w:rsidRPr="00E06352">
        <w:rPr>
          <w:rFonts w:ascii="Times New Roman" w:hAnsi="Times New Roman" w:cs="Times New Roman"/>
          <w:sz w:val="24"/>
          <w:szCs w:val="24"/>
        </w:rPr>
        <w:t>Karanjin</w:t>
      </w:r>
      <w:proofErr w:type="spellEnd"/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; (c) </w:t>
      </w:r>
      <w:proofErr w:type="spellStart"/>
      <w:r w:rsidRPr="00E06352">
        <w:rPr>
          <w:rFonts w:ascii="Times New Roman" w:hAnsi="Times New Roman" w:cs="Times New Roman"/>
          <w:sz w:val="24"/>
          <w:szCs w:val="24"/>
        </w:rPr>
        <w:t>Karanjin</w:t>
      </w:r>
      <w:proofErr w:type="spellEnd"/>
      <w:r w:rsidRPr="00E06352">
        <w:rPr>
          <w:rFonts w:ascii="Times New Roman" w:hAnsi="Times New Roman" w:cs="Times New Roman"/>
          <w:sz w:val="24"/>
          <w:szCs w:val="24"/>
        </w:rPr>
        <w:t xml:space="preserve"> + </w:t>
      </w:r>
      <w:r w:rsidR="005E5C5D" w:rsidRPr="00E06352">
        <w:rPr>
          <w:rFonts w:ascii="Times New Roman" w:hAnsi="Times New Roman" w:cs="Times New Roman"/>
          <w:sz w:val="24"/>
          <w:szCs w:val="24"/>
        </w:rPr>
        <w:t>Standard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6352">
        <w:rPr>
          <w:rFonts w:ascii="Times New Roman" w:hAnsi="Times New Roman" w:cs="Times New Roman"/>
          <w:sz w:val="24"/>
          <w:szCs w:val="24"/>
        </w:rPr>
        <w:t>treated cells.</w:t>
      </w:r>
    </w:p>
    <w:p w14:paraId="22EDC317" w14:textId="5C64B1D0" w:rsidR="000D1D33" w:rsidRPr="00E06352" w:rsidRDefault="000D1D33" w:rsidP="00060A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0635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E06352">
        <w:rPr>
          <w:rFonts w:ascii="Times New Roman" w:hAnsi="Times New Roman" w:cs="Times New Roman"/>
          <w:sz w:val="24"/>
          <w:szCs w:val="24"/>
        </w:rPr>
        <w:t xml:space="preserve">, Standard for 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>T47D:</w:t>
      </w:r>
      <w:r w:rsidRPr="00E06352">
        <w:rPr>
          <w:rFonts w:ascii="Times New Roman" w:hAnsi="Times New Roman" w:cs="Times New Roman"/>
          <w:sz w:val="24"/>
          <w:szCs w:val="24"/>
        </w:rPr>
        <w:t xml:space="preserve"> Tamoxifen; 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>MDA-MB-468:</w:t>
      </w:r>
      <w:r w:rsidR="007025EE" w:rsidRPr="00E06352">
        <w:rPr>
          <w:rFonts w:ascii="Times New Roman" w:hAnsi="Times New Roman" w:cs="Times New Roman"/>
          <w:sz w:val="24"/>
          <w:szCs w:val="24"/>
        </w:rPr>
        <w:t xml:space="preserve"> </w:t>
      </w:r>
      <w:r w:rsidRPr="00E06352">
        <w:rPr>
          <w:rFonts w:ascii="Times New Roman" w:hAnsi="Times New Roman" w:cs="Times New Roman"/>
          <w:sz w:val="24"/>
          <w:szCs w:val="24"/>
        </w:rPr>
        <w:t xml:space="preserve">Tamoxifen; </w:t>
      </w:r>
      <w:r w:rsidRPr="00E06352">
        <w:rPr>
          <w:rFonts w:ascii="Times New Roman" w:hAnsi="Times New Roman" w:cs="Times New Roman"/>
          <w:b/>
          <w:bCs/>
          <w:sz w:val="24"/>
          <w:szCs w:val="24"/>
        </w:rPr>
        <w:t>SKBR3:</w:t>
      </w:r>
      <w:r w:rsidRPr="00E06352">
        <w:rPr>
          <w:rFonts w:ascii="Times New Roman" w:hAnsi="Times New Roman" w:cs="Times New Roman"/>
          <w:sz w:val="24"/>
          <w:szCs w:val="24"/>
        </w:rPr>
        <w:t xml:space="preserve"> Gefitinib.</w:t>
      </w:r>
    </w:p>
    <w:p w14:paraId="604A9AC8" w14:textId="23A09DDC" w:rsidR="000D1D33" w:rsidRPr="007025EE" w:rsidRDefault="00326F6C" w:rsidP="00060A9C">
      <w:r w:rsidRPr="00E06352">
        <w:rPr>
          <w:rFonts w:ascii="Times New Roman" w:hAnsi="Times New Roman" w:cs="Times New Roman"/>
          <w:sz w:val="24"/>
          <w:szCs w:val="24"/>
        </w:rPr>
        <w:t>*</w:t>
      </w:r>
      <w:r w:rsidR="000D1D33" w:rsidRPr="00E06352">
        <w:rPr>
          <w:rFonts w:ascii="Times New Roman" w:hAnsi="Times New Roman" w:cs="Times New Roman"/>
          <w:sz w:val="24"/>
          <w:szCs w:val="24"/>
        </w:rPr>
        <w:t xml:space="preserve">The Images were taken after </w:t>
      </w:r>
      <w:r w:rsidR="003A07F7" w:rsidRPr="00E06352">
        <w:rPr>
          <w:rFonts w:ascii="Times New Roman" w:hAnsi="Times New Roman" w:cs="Times New Roman"/>
          <w:sz w:val="24"/>
          <w:szCs w:val="24"/>
        </w:rPr>
        <w:t xml:space="preserve">the </w:t>
      </w:r>
      <w:r w:rsidR="000D1D33" w:rsidRPr="00E06352">
        <w:rPr>
          <w:rFonts w:ascii="Times New Roman" w:hAnsi="Times New Roman" w:cs="Times New Roman"/>
          <w:sz w:val="24"/>
          <w:szCs w:val="24"/>
        </w:rPr>
        <w:t xml:space="preserve">completion of </w:t>
      </w:r>
      <w:r w:rsidR="001C0590" w:rsidRPr="00E06352">
        <w:rPr>
          <w:rFonts w:ascii="Times New Roman" w:hAnsi="Times New Roman" w:cs="Times New Roman"/>
          <w:sz w:val="24"/>
          <w:szCs w:val="24"/>
        </w:rPr>
        <w:t xml:space="preserve">the </w:t>
      </w:r>
      <w:r w:rsidR="00100973" w:rsidRPr="00E06352">
        <w:rPr>
          <w:rFonts w:ascii="Times New Roman" w:hAnsi="Times New Roman" w:cs="Times New Roman"/>
          <w:sz w:val="24"/>
          <w:szCs w:val="24"/>
        </w:rPr>
        <w:t>treatment</w:t>
      </w:r>
      <w:r w:rsidRPr="00E06352">
        <w:rPr>
          <w:rFonts w:ascii="Times New Roman" w:hAnsi="Times New Roman" w:cs="Times New Roman"/>
          <w:sz w:val="24"/>
          <w:szCs w:val="24"/>
        </w:rPr>
        <w:t>, before adding MTT reagent.</w:t>
      </w:r>
    </w:p>
    <w:p w14:paraId="10B12CF2" w14:textId="77777777" w:rsidR="00846546" w:rsidRPr="008C5F3C" w:rsidRDefault="00846546" w:rsidP="00846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0D284FF3" w14:textId="77777777" w:rsidR="003F1A57" w:rsidRDefault="003F1A57" w:rsidP="00846546">
      <w:pPr>
        <w:ind w:right="-23"/>
      </w:pPr>
    </w:p>
    <w:sectPr w:rsidR="003F1A57" w:rsidSect="00846546">
      <w:pgSz w:w="11906" w:h="16838"/>
      <w:pgMar w:top="851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S3MDU3N7W0MDEwMTNV0lEKTi0uzszPAykwrwUA/ZISYCwAAAA="/>
  </w:docVars>
  <w:rsids>
    <w:rsidRoot w:val="00846546"/>
    <w:rsid w:val="00060A9C"/>
    <w:rsid w:val="000D1D33"/>
    <w:rsid w:val="00100973"/>
    <w:rsid w:val="001C0590"/>
    <w:rsid w:val="001C7D1F"/>
    <w:rsid w:val="00277871"/>
    <w:rsid w:val="00326F6C"/>
    <w:rsid w:val="003A07F7"/>
    <w:rsid w:val="003F1A57"/>
    <w:rsid w:val="00455C47"/>
    <w:rsid w:val="004A3ED0"/>
    <w:rsid w:val="0053531B"/>
    <w:rsid w:val="005E5C5D"/>
    <w:rsid w:val="006C42EB"/>
    <w:rsid w:val="007025EE"/>
    <w:rsid w:val="0073344C"/>
    <w:rsid w:val="007377D2"/>
    <w:rsid w:val="007B3BFA"/>
    <w:rsid w:val="007C6AB5"/>
    <w:rsid w:val="00846546"/>
    <w:rsid w:val="008565CE"/>
    <w:rsid w:val="00870B17"/>
    <w:rsid w:val="00913FEE"/>
    <w:rsid w:val="0096192A"/>
    <w:rsid w:val="009E1D46"/>
    <w:rsid w:val="00AB12B5"/>
    <w:rsid w:val="00AB4066"/>
    <w:rsid w:val="00C16796"/>
    <w:rsid w:val="00C174CD"/>
    <w:rsid w:val="00CB6064"/>
    <w:rsid w:val="00E06352"/>
    <w:rsid w:val="00E51296"/>
    <w:rsid w:val="00ED7D4C"/>
    <w:rsid w:val="00F37109"/>
    <w:rsid w:val="00FA42C1"/>
    <w:rsid w:val="00FC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CFAD0"/>
  <w15:chartTrackingRefBased/>
  <w15:docId w15:val="{D86B69E7-1327-449E-88D2-318AA6F8E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54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prarambh1997@gmail.com</dc:creator>
  <cp:keywords/>
  <dc:description/>
  <cp:lastModifiedBy>prarambh1997@gmail.com</cp:lastModifiedBy>
  <cp:revision>36</cp:revision>
  <dcterms:created xsi:type="dcterms:W3CDTF">2023-02-25T07:18:00Z</dcterms:created>
  <dcterms:modified xsi:type="dcterms:W3CDTF">2023-02-28T21:03:00Z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9e62780c-0065-49a0-89dc-fa2a6c459dd0</vt:lpwstr>
  </property>
</Properties>
</file>