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19AB6" w14:textId="3D389F09" w:rsidR="00CC6A3C" w:rsidRPr="00126FEB" w:rsidRDefault="00126FEB" w:rsidP="00126FEB">
      <w:pPr>
        <w:rPr>
          <w:rFonts w:asciiTheme="majorBidi" w:hAnsiTheme="majorBidi" w:cstheme="majorBidi"/>
          <w:sz w:val="24"/>
          <w:szCs w:val="24"/>
        </w:rPr>
      </w:pPr>
      <w:r w:rsidRPr="00126FEB">
        <w:rPr>
          <w:rStyle w:val="instruction"/>
          <w:b/>
          <w:sz w:val="24"/>
          <w:szCs w:val="24"/>
        </w:rPr>
        <w:t>Bio-guided che</w:t>
      </w:r>
      <w:bookmarkStart w:id="0" w:name="_GoBack"/>
      <w:bookmarkEnd w:id="0"/>
      <w:r w:rsidRPr="00126FEB">
        <w:rPr>
          <w:rStyle w:val="instruction"/>
          <w:b/>
          <w:sz w:val="24"/>
          <w:szCs w:val="24"/>
        </w:rPr>
        <w:t xml:space="preserve">mical characterization and </w:t>
      </w:r>
      <w:proofErr w:type="spellStart"/>
      <w:r w:rsidRPr="00126FEB">
        <w:rPr>
          <w:rStyle w:val="instruction"/>
          <w:b/>
          <w:sz w:val="24"/>
          <w:szCs w:val="24"/>
        </w:rPr>
        <w:t>nano</w:t>
      </w:r>
      <w:proofErr w:type="spellEnd"/>
      <w:r w:rsidRPr="00126FEB">
        <w:rPr>
          <w:rStyle w:val="instruction"/>
          <w:b/>
          <w:sz w:val="24"/>
          <w:szCs w:val="24"/>
        </w:rPr>
        <w:t>-formulation studies of selected edible volatile oils with potentials antibacterial and anti-SARS-CoV-2 activities</w:t>
      </w:r>
    </w:p>
    <w:p w14:paraId="25D8FF14" w14:textId="77777777" w:rsidR="00CC6A3C" w:rsidRPr="000907F8" w:rsidRDefault="00CC6A3C" w:rsidP="00F0045E">
      <w:pPr>
        <w:spacing w:line="360" w:lineRule="auto"/>
        <w:jc w:val="both"/>
        <w:rPr>
          <w:rFonts w:asciiTheme="majorBidi" w:hAnsiTheme="majorBidi" w:cstheme="majorBidi"/>
          <w:sz w:val="24"/>
          <w:szCs w:val="24"/>
        </w:rPr>
      </w:pPr>
      <w:r>
        <w:rPr>
          <w:rFonts w:asciiTheme="majorBidi" w:hAnsiTheme="majorBidi" w:cstheme="majorBidi"/>
          <w:sz w:val="24"/>
          <w:szCs w:val="24"/>
        </w:rPr>
        <w:t>Mohamed S. Refaey</w:t>
      </w:r>
      <w:r w:rsidRPr="002A1297">
        <w:rPr>
          <w:rFonts w:asciiTheme="majorBidi" w:hAnsiTheme="majorBidi" w:cstheme="majorBidi"/>
          <w:sz w:val="24"/>
          <w:szCs w:val="24"/>
          <w:vertAlign w:val="superscript"/>
        </w:rPr>
        <w:t>1</w:t>
      </w:r>
      <w:r>
        <w:rPr>
          <w:rFonts w:asciiTheme="majorBidi" w:hAnsiTheme="majorBidi" w:cstheme="majorBidi"/>
          <w:sz w:val="24"/>
          <w:szCs w:val="24"/>
          <w:vertAlign w:val="superscript"/>
        </w:rPr>
        <w:t>,*</w:t>
      </w:r>
      <w:proofErr w:type="gramStart"/>
      <w:r>
        <w:rPr>
          <w:rFonts w:asciiTheme="majorBidi" w:hAnsiTheme="majorBidi" w:cstheme="majorBidi"/>
          <w:sz w:val="24"/>
          <w:szCs w:val="24"/>
          <w:vertAlign w:val="superscript"/>
        </w:rPr>
        <w:t>,†</w:t>
      </w:r>
      <w:proofErr w:type="gramEnd"/>
      <w:r>
        <w:rPr>
          <w:rFonts w:asciiTheme="majorBidi" w:hAnsiTheme="majorBidi" w:cstheme="majorBidi"/>
          <w:sz w:val="24"/>
          <w:szCs w:val="24"/>
        </w:rPr>
        <w:t xml:space="preserve">, </w:t>
      </w:r>
      <w:r w:rsidRPr="00D46290">
        <w:rPr>
          <w:rFonts w:asciiTheme="majorBidi" w:hAnsiTheme="majorBidi" w:cstheme="majorBidi"/>
          <w:sz w:val="24"/>
          <w:szCs w:val="24"/>
        </w:rPr>
        <w:t>Marwa A. A. Fayed</w:t>
      </w:r>
      <w:r w:rsidRPr="00D46290">
        <w:rPr>
          <w:rFonts w:asciiTheme="majorBidi" w:hAnsiTheme="majorBidi" w:cstheme="majorBidi"/>
          <w:sz w:val="24"/>
          <w:szCs w:val="24"/>
          <w:vertAlign w:val="superscript"/>
        </w:rPr>
        <w:t>1</w:t>
      </w:r>
      <w:r>
        <w:rPr>
          <w:rFonts w:asciiTheme="majorBidi" w:hAnsiTheme="majorBidi" w:cstheme="majorBidi"/>
          <w:sz w:val="24"/>
          <w:szCs w:val="24"/>
          <w:vertAlign w:val="superscript"/>
        </w:rPr>
        <w:t>,†</w:t>
      </w:r>
      <w:r>
        <w:rPr>
          <w:rFonts w:asciiTheme="majorBidi" w:hAnsiTheme="majorBidi" w:cstheme="majorBidi"/>
          <w:sz w:val="24"/>
          <w:szCs w:val="24"/>
        </w:rPr>
        <w:t xml:space="preserve">, </w:t>
      </w:r>
      <w:r w:rsidRPr="00E14F3B">
        <w:rPr>
          <w:rFonts w:asciiTheme="majorBidi" w:hAnsiTheme="majorBidi" w:cstheme="majorBidi"/>
          <w:sz w:val="24"/>
          <w:szCs w:val="24"/>
        </w:rPr>
        <w:t>Omnia Kutkat</w:t>
      </w:r>
      <w:r>
        <w:rPr>
          <w:rFonts w:asciiTheme="majorBidi" w:hAnsiTheme="majorBidi" w:cstheme="majorBidi"/>
          <w:sz w:val="24"/>
          <w:szCs w:val="24"/>
          <w:vertAlign w:val="superscript"/>
        </w:rPr>
        <w:t>2</w:t>
      </w:r>
      <w:r w:rsidRPr="00E14F3B">
        <w:rPr>
          <w:rFonts w:asciiTheme="majorBidi" w:hAnsiTheme="majorBidi" w:cstheme="majorBidi"/>
          <w:sz w:val="24"/>
          <w:szCs w:val="24"/>
        </w:rPr>
        <w:t>,</w:t>
      </w:r>
      <w:r>
        <w:rPr>
          <w:rFonts w:asciiTheme="majorBidi" w:hAnsiTheme="majorBidi" w:cstheme="majorBidi"/>
          <w:b/>
          <w:bCs/>
          <w:sz w:val="24"/>
          <w:szCs w:val="24"/>
        </w:rPr>
        <w:t xml:space="preserve"> </w:t>
      </w:r>
      <w:r w:rsidRPr="00E14F3B">
        <w:rPr>
          <w:rFonts w:asciiTheme="majorBidi" w:hAnsiTheme="majorBidi" w:cstheme="majorBidi"/>
          <w:sz w:val="24"/>
          <w:szCs w:val="24"/>
        </w:rPr>
        <w:t>Yassmin Moatasim</w:t>
      </w:r>
      <w:r>
        <w:rPr>
          <w:rFonts w:asciiTheme="majorBidi" w:hAnsiTheme="majorBidi" w:cstheme="majorBidi"/>
          <w:sz w:val="24"/>
          <w:szCs w:val="24"/>
          <w:vertAlign w:val="superscript"/>
        </w:rPr>
        <w:t>2</w:t>
      </w:r>
      <w:r w:rsidRPr="00E14F3B">
        <w:rPr>
          <w:rFonts w:asciiTheme="majorBidi" w:hAnsiTheme="majorBidi" w:cstheme="majorBidi"/>
          <w:sz w:val="24"/>
          <w:szCs w:val="24"/>
        </w:rPr>
        <w:t>,</w:t>
      </w:r>
      <w:r>
        <w:rPr>
          <w:rFonts w:asciiTheme="majorBidi" w:hAnsiTheme="majorBidi" w:cstheme="majorBidi"/>
          <w:sz w:val="24"/>
          <w:szCs w:val="24"/>
        </w:rPr>
        <w:t xml:space="preserve"> </w:t>
      </w:r>
      <w:hyperlink r:id="rId7" w:history="1">
        <w:r w:rsidRPr="00F0045E">
          <w:rPr>
            <w:rStyle w:val="Hyperlink"/>
            <w:rFonts w:asciiTheme="majorBidi" w:hAnsiTheme="majorBidi" w:cstheme="majorBidi"/>
            <w:color w:val="auto"/>
            <w:sz w:val="24"/>
            <w:szCs w:val="24"/>
            <w:u w:val="none"/>
          </w:rPr>
          <w:t>Nahla Sameh Tolba</w:t>
        </w:r>
      </w:hyperlink>
      <w:r>
        <w:rPr>
          <w:rFonts w:asciiTheme="majorBidi" w:hAnsiTheme="majorBidi" w:cstheme="majorBidi"/>
          <w:sz w:val="24"/>
          <w:szCs w:val="24"/>
          <w:vertAlign w:val="superscript"/>
        </w:rPr>
        <w:t>3</w:t>
      </w:r>
      <w:r>
        <w:rPr>
          <w:rFonts w:asciiTheme="majorBidi" w:hAnsiTheme="majorBidi" w:cstheme="majorBidi"/>
          <w:sz w:val="24"/>
          <w:szCs w:val="24"/>
        </w:rPr>
        <w:t xml:space="preserve">, </w:t>
      </w:r>
      <w:r w:rsidRPr="00E14F3B">
        <w:rPr>
          <w:rFonts w:asciiTheme="majorBidi" w:hAnsiTheme="majorBidi" w:cstheme="majorBidi"/>
          <w:sz w:val="24"/>
          <w:szCs w:val="24"/>
        </w:rPr>
        <w:t xml:space="preserve">Anis </w:t>
      </w:r>
      <w:r w:rsidRPr="00EF783E">
        <w:rPr>
          <w:rFonts w:asciiTheme="majorBidi" w:hAnsiTheme="majorBidi" w:cstheme="majorBidi"/>
          <w:sz w:val="24"/>
          <w:szCs w:val="24"/>
          <w:highlight w:val="yellow"/>
        </w:rPr>
        <w:t>Anis</w:t>
      </w:r>
      <w:r>
        <w:rPr>
          <w:rFonts w:asciiTheme="majorBidi" w:hAnsiTheme="majorBidi" w:cstheme="majorBidi"/>
          <w:sz w:val="24"/>
          <w:szCs w:val="24"/>
          <w:vertAlign w:val="superscript"/>
        </w:rPr>
        <w:t>4</w:t>
      </w:r>
      <w:r>
        <w:rPr>
          <w:rFonts w:asciiTheme="majorBidi" w:hAnsiTheme="majorBidi" w:cstheme="majorBidi"/>
          <w:sz w:val="24"/>
          <w:szCs w:val="24"/>
        </w:rPr>
        <w:t xml:space="preserve">, </w:t>
      </w:r>
      <w:r w:rsidRPr="00E14F3B">
        <w:rPr>
          <w:rFonts w:asciiTheme="majorBidi" w:hAnsiTheme="majorBidi" w:cstheme="majorBidi"/>
          <w:sz w:val="24"/>
          <w:szCs w:val="24"/>
        </w:rPr>
        <w:t>Ahmed M. Elshorbagy</w:t>
      </w:r>
      <w:r w:rsidRPr="002A1297">
        <w:rPr>
          <w:rFonts w:asciiTheme="majorBidi" w:hAnsiTheme="majorBidi" w:cstheme="majorBidi"/>
          <w:sz w:val="24"/>
          <w:szCs w:val="24"/>
          <w:vertAlign w:val="superscript"/>
        </w:rPr>
        <w:t>1</w:t>
      </w:r>
      <w:r>
        <w:rPr>
          <w:rFonts w:asciiTheme="majorBidi" w:hAnsiTheme="majorBidi" w:cstheme="majorBidi"/>
          <w:sz w:val="24"/>
          <w:szCs w:val="24"/>
        </w:rPr>
        <w:t xml:space="preserve">, </w:t>
      </w:r>
      <w:proofErr w:type="spellStart"/>
      <w:r w:rsidRPr="00E14F3B">
        <w:rPr>
          <w:rFonts w:asciiTheme="majorBidi" w:hAnsiTheme="majorBidi" w:cstheme="majorBidi"/>
          <w:sz w:val="24"/>
          <w:szCs w:val="24"/>
        </w:rPr>
        <w:t>Khloud</w:t>
      </w:r>
      <w:proofErr w:type="spellEnd"/>
      <w:r w:rsidRPr="00E14F3B">
        <w:rPr>
          <w:rFonts w:asciiTheme="majorBidi" w:hAnsiTheme="majorBidi" w:cstheme="majorBidi"/>
          <w:sz w:val="24"/>
          <w:szCs w:val="24"/>
        </w:rPr>
        <w:t xml:space="preserve"> Nassar</w:t>
      </w:r>
      <w:r>
        <w:rPr>
          <w:rFonts w:asciiTheme="majorBidi" w:hAnsiTheme="majorBidi" w:cstheme="majorBidi"/>
          <w:sz w:val="24"/>
          <w:szCs w:val="24"/>
          <w:vertAlign w:val="superscript"/>
        </w:rPr>
        <w:t>5</w:t>
      </w:r>
      <w:r w:rsidRPr="00E14F3B">
        <w:rPr>
          <w:rFonts w:asciiTheme="majorBidi" w:hAnsiTheme="majorBidi" w:cstheme="majorBidi"/>
          <w:sz w:val="24"/>
          <w:szCs w:val="24"/>
        </w:rPr>
        <w:t>,</w:t>
      </w:r>
      <w:r w:rsidRPr="00E14F3B">
        <w:rPr>
          <w:rFonts w:asciiTheme="majorBidi" w:hAnsiTheme="majorBidi" w:cstheme="majorBidi"/>
          <w:b/>
          <w:bCs/>
          <w:sz w:val="24"/>
          <w:szCs w:val="24"/>
        </w:rPr>
        <w:t xml:space="preserve"> </w:t>
      </w:r>
      <w:r w:rsidRPr="000907F8">
        <w:rPr>
          <w:rFonts w:asciiTheme="majorBidi" w:hAnsiTheme="majorBidi" w:cstheme="majorBidi"/>
          <w:sz w:val="24"/>
          <w:szCs w:val="24"/>
        </w:rPr>
        <w:t>Khaled A. M. Abouzid</w:t>
      </w:r>
      <w:r>
        <w:rPr>
          <w:rFonts w:asciiTheme="majorBidi" w:hAnsiTheme="majorBidi" w:cstheme="majorBidi"/>
          <w:sz w:val="24"/>
          <w:szCs w:val="24"/>
          <w:vertAlign w:val="superscript"/>
        </w:rPr>
        <w:t>6</w:t>
      </w:r>
      <w:r>
        <w:rPr>
          <w:rFonts w:asciiTheme="majorBidi" w:hAnsiTheme="majorBidi" w:cstheme="majorBidi"/>
          <w:sz w:val="24"/>
          <w:szCs w:val="24"/>
        </w:rPr>
        <w:t xml:space="preserve">, </w:t>
      </w:r>
      <w:r w:rsidRPr="00E14F3B">
        <w:rPr>
          <w:rFonts w:asciiTheme="majorBidi" w:hAnsiTheme="majorBidi" w:cstheme="majorBidi"/>
          <w:sz w:val="24"/>
          <w:szCs w:val="24"/>
        </w:rPr>
        <w:t>Yas</w:t>
      </w:r>
      <w:r>
        <w:rPr>
          <w:rFonts w:asciiTheme="majorBidi" w:hAnsiTheme="majorBidi" w:cstheme="majorBidi"/>
          <w:sz w:val="24"/>
          <w:szCs w:val="24"/>
        </w:rPr>
        <w:t>ee</w:t>
      </w:r>
      <w:r w:rsidRPr="00E14F3B">
        <w:rPr>
          <w:rFonts w:asciiTheme="majorBidi" w:hAnsiTheme="majorBidi" w:cstheme="majorBidi"/>
          <w:sz w:val="24"/>
          <w:szCs w:val="24"/>
        </w:rPr>
        <w:t>n A.</w:t>
      </w:r>
      <w:r>
        <w:rPr>
          <w:rFonts w:asciiTheme="majorBidi" w:hAnsiTheme="majorBidi" w:cstheme="majorBidi"/>
          <w:sz w:val="24"/>
          <w:szCs w:val="24"/>
        </w:rPr>
        <w:t xml:space="preserve"> </w:t>
      </w:r>
      <w:r w:rsidRPr="00E14F3B">
        <w:rPr>
          <w:rFonts w:asciiTheme="majorBidi" w:hAnsiTheme="majorBidi" w:cstheme="majorBidi"/>
          <w:sz w:val="24"/>
          <w:szCs w:val="24"/>
        </w:rPr>
        <w:t>M.</w:t>
      </w:r>
      <w:r>
        <w:rPr>
          <w:rFonts w:asciiTheme="majorBidi" w:hAnsiTheme="majorBidi" w:cstheme="majorBidi"/>
          <w:sz w:val="24"/>
          <w:szCs w:val="24"/>
        </w:rPr>
        <w:t xml:space="preserve"> </w:t>
      </w:r>
      <w:r w:rsidRPr="00E14F3B">
        <w:rPr>
          <w:rFonts w:asciiTheme="majorBidi" w:hAnsiTheme="majorBidi" w:cstheme="majorBidi"/>
          <w:sz w:val="24"/>
          <w:szCs w:val="24"/>
        </w:rPr>
        <w:t>M.</w:t>
      </w:r>
      <w:r>
        <w:rPr>
          <w:rFonts w:asciiTheme="majorBidi" w:hAnsiTheme="majorBidi" w:cstheme="majorBidi"/>
          <w:sz w:val="24"/>
          <w:szCs w:val="24"/>
        </w:rPr>
        <w:t xml:space="preserve"> </w:t>
      </w:r>
      <w:r w:rsidRPr="00E14F3B">
        <w:rPr>
          <w:rFonts w:asciiTheme="majorBidi" w:hAnsiTheme="majorBidi" w:cstheme="majorBidi"/>
          <w:sz w:val="24"/>
          <w:szCs w:val="24"/>
        </w:rPr>
        <w:t>Elshaier</w:t>
      </w:r>
      <w:r>
        <w:rPr>
          <w:rFonts w:asciiTheme="majorBidi" w:hAnsiTheme="majorBidi" w:cstheme="majorBidi"/>
          <w:sz w:val="24"/>
          <w:szCs w:val="24"/>
          <w:vertAlign w:val="superscript"/>
        </w:rPr>
        <w:t>7</w:t>
      </w:r>
      <w:r>
        <w:rPr>
          <w:rFonts w:asciiTheme="majorBidi" w:hAnsiTheme="majorBidi" w:cstheme="majorBidi"/>
          <w:sz w:val="24"/>
          <w:szCs w:val="24"/>
        </w:rPr>
        <w:t xml:space="preserve"> and </w:t>
      </w:r>
      <w:r w:rsidRPr="00D46290">
        <w:rPr>
          <w:rFonts w:asciiTheme="majorBidi" w:hAnsiTheme="majorBidi" w:cstheme="majorBidi"/>
          <w:sz w:val="24"/>
          <w:szCs w:val="24"/>
        </w:rPr>
        <w:t>Mohamed F. El-Badawy</w:t>
      </w:r>
      <w:r>
        <w:rPr>
          <w:rFonts w:asciiTheme="majorBidi" w:hAnsiTheme="majorBidi" w:cstheme="majorBidi"/>
          <w:sz w:val="24"/>
          <w:szCs w:val="24"/>
          <w:vertAlign w:val="superscript"/>
        </w:rPr>
        <w:t>8</w:t>
      </w:r>
    </w:p>
    <w:p w14:paraId="10BE5645" w14:textId="77777777" w:rsidR="00CC6A3C" w:rsidRPr="00145026" w:rsidRDefault="00CC6A3C" w:rsidP="00F0045E">
      <w:pPr>
        <w:jc w:val="both"/>
        <w:rPr>
          <w:rFonts w:asciiTheme="majorBidi" w:hAnsiTheme="majorBidi" w:cstheme="majorBidi"/>
          <w:sz w:val="24"/>
          <w:szCs w:val="24"/>
        </w:rPr>
      </w:pPr>
      <w:r>
        <w:rPr>
          <w:rFonts w:asciiTheme="majorBidi" w:hAnsiTheme="majorBidi" w:cstheme="majorBidi"/>
          <w:sz w:val="24"/>
          <w:szCs w:val="24"/>
        </w:rPr>
        <w:t xml:space="preserve">              </w:t>
      </w:r>
    </w:p>
    <w:p w14:paraId="71004ACA" w14:textId="77777777" w:rsidR="00CC6A3C" w:rsidRDefault="00CC6A3C" w:rsidP="00F0045E">
      <w:pPr>
        <w:jc w:val="both"/>
        <w:rPr>
          <w:rFonts w:asciiTheme="majorBidi" w:hAnsiTheme="majorBidi" w:cstheme="majorBidi"/>
          <w:i/>
          <w:iCs/>
          <w:sz w:val="24"/>
          <w:szCs w:val="24"/>
        </w:rPr>
      </w:pPr>
      <w:r>
        <w:rPr>
          <w:rFonts w:asciiTheme="majorBidi" w:hAnsiTheme="majorBidi" w:cstheme="majorBidi"/>
          <w:sz w:val="24"/>
          <w:szCs w:val="24"/>
          <w:vertAlign w:val="superscript"/>
        </w:rPr>
        <w:t>1</w:t>
      </w:r>
      <w:r w:rsidRPr="00661A25">
        <w:rPr>
          <w:rFonts w:asciiTheme="majorBidi" w:hAnsiTheme="majorBidi" w:cstheme="majorBidi"/>
          <w:i/>
          <w:iCs/>
          <w:sz w:val="24"/>
          <w:szCs w:val="24"/>
        </w:rPr>
        <w:t>Department of Pharmacognosy, Faculty of Pharmacy, University of Sadat City, Menoufia 32897, Egypt</w:t>
      </w:r>
    </w:p>
    <w:p w14:paraId="33420A4A" w14:textId="77777777" w:rsidR="00CC6A3C" w:rsidRPr="00661A25" w:rsidRDefault="00CC6A3C" w:rsidP="00F0045E">
      <w:pPr>
        <w:jc w:val="both"/>
        <w:rPr>
          <w:rFonts w:asciiTheme="majorBidi" w:hAnsiTheme="majorBidi" w:cstheme="majorBidi"/>
          <w:i/>
          <w:iCs/>
          <w:sz w:val="24"/>
          <w:szCs w:val="24"/>
        </w:rPr>
      </w:pPr>
      <w:r>
        <w:rPr>
          <w:rFonts w:asciiTheme="majorBidi" w:hAnsiTheme="majorBidi" w:cstheme="majorBidi"/>
          <w:sz w:val="24"/>
          <w:szCs w:val="24"/>
          <w:vertAlign w:val="superscript"/>
        </w:rPr>
        <w:t>2</w:t>
      </w:r>
      <w:r w:rsidRPr="00995C1A">
        <w:rPr>
          <w:rFonts w:asciiTheme="majorBidi" w:hAnsiTheme="majorBidi" w:cstheme="majorBidi"/>
          <w:i/>
          <w:iCs/>
          <w:sz w:val="24"/>
          <w:szCs w:val="24"/>
        </w:rPr>
        <w:t>Center of Scienti</w:t>
      </w:r>
      <w:r w:rsidRPr="00661A25">
        <w:rPr>
          <w:rFonts w:asciiTheme="majorBidi" w:hAnsiTheme="majorBidi" w:cstheme="majorBidi" w:hint="eastAsia"/>
          <w:i/>
          <w:iCs/>
          <w:sz w:val="24"/>
          <w:szCs w:val="24"/>
        </w:rPr>
        <w:t>f</w:t>
      </w:r>
      <w:r w:rsidRPr="00661A25">
        <w:rPr>
          <w:rFonts w:asciiTheme="majorBidi" w:hAnsiTheme="majorBidi" w:cstheme="majorBidi"/>
          <w:i/>
          <w:iCs/>
          <w:sz w:val="24"/>
          <w:szCs w:val="24"/>
        </w:rPr>
        <w:t>i</w:t>
      </w:r>
      <w:r w:rsidRPr="00995C1A">
        <w:rPr>
          <w:rFonts w:asciiTheme="majorBidi" w:hAnsiTheme="majorBidi" w:cstheme="majorBidi"/>
          <w:i/>
          <w:iCs/>
          <w:sz w:val="24"/>
          <w:szCs w:val="24"/>
        </w:rPr>
        <w:t>c Excellence for In</w:t>
      </w:r>
      <w:r w:rsidRPr="00661A25">
        <w:rPr>
          <w:rFonts w:asciiTheme="majorBidi" w:hAnsiTheme="majorBidi" w:cstheme="majorBidi" w:hint="eastAsia"/>
          <w:i/>
          <w:iCs/>
          <w:sz w:val="24"/>
          <w:szCs w:val="24"/>
        </w:rPr>
        <w:t>f</w:t>
      </w:r>
      <w:r w:rsidRPr="00661A25">
        <w:rPr>
          <w:rFonts w:asciiTheme="majorBidi" w:hAnsiTheme="majorBidi" w:cstheme="majorBidi"/>
          <w:i/>
          <w:iCs/>
          <w:sz w:val="24"/>
          <w:szCs w:val="24"/>
        </w:rPr>
        <w:t>l</w:t>
      </w:r>
      <w:r w:rsidRPr="00995C1A">
        <w:rPr>
          <w:rFonts w:asciiTheme="majorBidi" w:hAnsiTheme="majorBidi" w:cstheme="majorBidi"/>
          <w:i/>
          <w:iCs/>
          <w:sz w:val="24"/>
          <w:szCs w:val="24"/>
        </w:rPr>
        <w:t>uenza Viruses, National Research Centre (NRC),</w:t>
      </w:r>
      <w:r>
        <w:rPr>
          <w:rFonts w:asciiTheme="majorBidi" w:hAnsiTheme="majorBidi" w:cstheme="majorBidi"/>
          <w:i/>
          <w:iCs/>
          <w:sz w:val="24"/>
          <w:szCs w:val="24"/>
        </w:rPr>
        <w:t xml:space="preserve"> </w:t>
      </w:r>
      <w:r w:rsidRPr="00661A25">
        <w:rPr>
          <w:rFonts w:asciiTheme="majorBidi" w:hAnsiTheme="majorBidi" w:cstheme="majorBidi"/>
          <w:i/>
          <w:iCs/>
          <w:sz w:val="24"/>
          <w:szCs w:val="24"/>
        </w:rPr>
        <w:t>Giza 12622, Egypt</w:t>
      </w:r>
    </w:p>
    <w:p w14:paraId="079189BC" w14:textId="77777777" w:rsidR="00CC6A3C" w:rsidRPr="00661A25" w:rsidRDefault="00CC6A3C" w:rsidP="00F0045E">
      <w:pPr>
        <w:jc w:val="both"/>
        <w:rPr>
          <w:rFonts w:asciiTheme="majorBidi" w:hAnsiTheme="majorBidi" w:cstheme="majorBidi"/>
          <w:i/>
          <w:iCs/>
          <w:sz w:val="24"/>
          <w:szCs w:val="24"/>
        </w:rPr>
      </w:pPr>
      <w:r>
        <w:rPr>
          <w:rFonts w:asciiTheme="majorBidi" w:hAnsiTheme="majorBidi" w:cstheme="majorBidi"/>
          <w:sz w:val="24"/>
          <w:szCs w:val="24"/>
          <w:vertAlign w:val="superscript"/>
        </w:rPr>
        <w:t>3</w:t>
      </w:r>
      <w:r w:rsidRPr="00661A25">
        <w:rPr>
          <w:rFonts w:asciiTheme="majorBidi" w:hAnsiTheme="majorBidi" w:cstheme="majorBidi"/>
          <w:i/>
          <w:iCs/>
          <w:sz w:val="24"/>
          <w:szCs w:val="24"/>
        </w:rPr>
        <w:t>Department of Pharmaceutics, Faculty of Pharmacy, University of Sadat City, Menoufia 32897, Egypt</w:t>
      </w:r>
    </w:p>
    <w:p w14:paraId="755DA465" w14:textId="77777777" w:rsidR="00CC6A3C" w:rsidRDefault="00CC6A3C" w:rsidP="00F0045E">
      <w:pPr>
        <w:jc w:val="both"/>
        <w:rPr>
          <w:rFonts w:asciiTheme="majorBidi" w:hAnsiTheme="majorBidi" w:cstheme="majorBidi"/>
          <w:i/>
          <w:iCs/>
          <w:sz w:val="24"/>
          <w:szCs w:val="24"/>
        </w:rPr>
      </w:pPr>
      <w:r>
        <w:rPr>
          <w:rFonts w:asciiTheme="majorBidi" w:hAnsiTheme="majorBidi" w:cstheme="majorBidi"/>
          <w:sz w:val="24"/>
          <w:szCs w:val="24"/>
          <w:vertAlign w:val="superscript"/>
        </w:rPr>
        <w:t>4</w:t>
      </w:r>
      <w:r w:rsidRPr="00661A25">
        <w:rPr>
          <w:rFonts w:asciiTheme="majorBidi" w:hAnsiTheme="majorBidi" w:cstheme="majorBidi"/>
          <w:i/>
          <w:iCs/>
          <w:sz w:val="24"/>
          <w:szCs w:val="24"/>
        </w:rPr>
        <w:t>Department of Pathology, faculty of Veterinary Medicine, University of Sadat City, Egypt</w:t>
      </w:r>
    </w:p>
    <w:p w14:paraId="2478B240" w14:textId="77777777" w:rsidR="00CC6A3C" w:rsidRPr="00661A25" w:rsidRDefault="00CC6A3C" w:rsidP="00F0045E">
      <w:pPr>
        <w:jc w:val="both"/>
        <w:rPr>
          <w:rFonts w:asciiTheme="majorBidi" w:hAnsiTheme="majorBidi" w:cstheme="majorBidi"/>
          <w:i/>
          <w:iCs/>
          <w:sz w:val="24"/>
          <w:szCs w:val="24"/>
        </w:rPr>
      </w:pPr>
      <w:r>
        <w:rPr>
          <w:rFonts w:asciiTheme="majorBidi" w:hAnsiTheme="majorBidi" w:cstheme="majorBidi"/>
          <w:sz w:val="24"/>
          <w:szCs w:val="24"/>
          <w:vertAlign w:val="superscript"/>
        </w:rPr>
        <w:t>5</w:t>
      </w:r>
      <w:r w:rsidRPr="00661A25">
        <w:rPr>
          <w:rFonts w:asciiTheme="majorBidi" w:hAnsiTheme="majorBidi" w:cstheme="majorBidi"/>
          <w:i/>
          <w:iCs/>
          <w:sz w:val="24"/>
          <w:szCs w:val="24"/>
        </w:rPr>
        <w:t xml:space="preserve">Department of </w:t>
      </w:r>
      <w:r>
        <w:rPr>
          <w:rFonts w:asciiTheme="majorBidi" w:hAnsiTheme="majorBidi" w:cstheme="majorBidi"/>
          <w:i/>
          <w:iCs/>
          <w:sz w:val="24"/>
          <w:szCs w:val="24"/>
        </w:rPr>
        <w:t>biochemistry</w:t>
      </w:r>
      <w:r w:rsidRPr="00661A25">
        <w:rPr>
          <w:rFonts w:asciiTheme="majorBidi" w:hAnsiTheme="majorBidi" w:cstheme="majorBidi"/>
          <w:i/>
          <w:iCs/>
          <w:sz w:val="24"/>
          <w:szCs w:val="24"/>
        </w:rPr>
        <w:t>, Faculty of Pharmacy, University of Sadat City, Menoufia 32897, Egypt</w:t>
      </w:r>
    </w:p>
    <w:p w14:paraId="455B08F5" w14:textId="77777777" w:rsidR="00CC6A3C" w:rsidRPr="00995C1A" w:rsidRDefault="00CC6A3C" w:rsidP="00F0045E">
      <w:pPr>
        <w:jc w:val="both"/>
        <w:rPr>
          <w:rFonts w:asciiTheme="majorBidi" w:hAnsiTheme="majorBidi" w:cstheme="majorBidi"/>
          <w:i/>
          <w:iCs/>
          <w:sz w:val="24"/>
          <w:szCs w:val="24"/>
        </w:rPr>
      </w:pPr>
      <w:r>
        <w:rPr>
          <w:rFonts w:asciiTheme="majorBidi" w:hAnsiTheme="majorBidi" w:cstheme="majorBidi"/>
          <w:sz w:val="24"/>
          <w:szCs w:val="24"/>
          <w:vertAlign w:val="superscript"/>
        </w:rPr>
        <w:t>6</w:t>
      </w:r>
      <w:r w:rsidRPr="00995C1A">
        <w:rPr>
          <w:rFonts w:asciiTheme="majorBidi" w:hAnsiTheme="majorBidi" w:cstheme="majorBidi"/>
          <w:i/>
          <w:iCs/>
          <w:sz w:val="24"/>
          <w:szCs w:val="24"/>
        </w:rPr>
        <w:t xml:space="preserve">Pharmaceutical Chemistry Department, Faculty of Pharmacy, Ain Shams University, </w:t>
      </w:r>
      <w:proofErr w:type="spellStart"/>
      <w:r w:rsidRPr="00661A25">
        <w:rPr>
          <w:rFonts w:asciiTheme="majorBidi" w:hAnsiTheme="majorBidi" w:cstheme="majorBidi"/>
          <w:i/>
          <w:iCs/>
          <w:sz w:val="24"/>
          <w:szCs w:val="24"/>
        </w:rPr>
        <w:t>Abbassia</w:t>
      </w:r>
      <w:proofErr w:type="spellEnd"/>
      <w:r w:rsidRPr="00661A25">
        <w:rPr>
          <w:rFonts w:asciiTheme="majorBidi" w:hAnsiTheme="majorBidi" w:cstheme="majorBidi"/>
          <w:i/>
          <w:iCs/>
          <w:sz w:val="24"/>
          <w:szCs w:val="24"/>
        </w:rPr>
        <w:t xml:space="preserve"> 11566, </w:t>
      </w:r>
      <w:r w:rsidRPr="00995C1A">
        <w:rPr>
          <w:rFonts w:asciiTheme="majorBidi" w:hAnsiTheme="majorBidi" w:cstheme="majorBidi"/>
          <w:i/>
          <w:iCs/>
          <w:sz w:val="24"/>
          <w:szCs w:val="24"/>
        </w:rPr>
        <w:t>Cairo, Egypt</w:t>
      </w:r>
    </w:p>
    <w:p w14:paraId="50737253" w14:textId="77777777" w:rsidR="00CC6A3C" w:rsidRPr="00661A25" w:rsidRDefault="00CC6A3C" w:rsidP="00F0045E">
      <w:pPr>
        <w:jc w:val="both"/>
        <w:rPr>
          <w:rFonts w:asciiTheme="majorBidi" w:hAnsiTheme="majorBidi" w:cstheme="majorBidi"/>
          <w:i/>
          <w:iCs/>
          <w:sz w:val="24"/>
          <w:szCs w:val="24"/>
        </w:rPr>
      </w:pPr>
      <w:r>
        <w:rPr>
          <w:rFonts w:asciiTheme="majorBidi" w:hAnsiTheme="majorBidi" w:cstheme="majorBidi"/>
          <w:sz w:val="24"/>
          <w:szCs w:val="24"/>
          <w:vertAlign w:val="superscript"/>
        </w:rPr>
        <w:t>7</w:t>
      </w:r>
      <w:r w:rsidRPr="00661A25">
        <w:rPr>
          <w:rFonts w:asciiTheme="majorBidi" w:hAnsiTheme="majorBidi" w:cstheme="majorBidi"/>
          <w:i/>
          <w:iCs/>
          <w:sz w:val="24"/>
          <w:szCs w:val="24"/>
        </w:rPr>
        <w:t>Department of Organic and Medicinal Chemistry, Faculty of Pharmacy, University of Sadat City, Menoufia 32897, Egypt</w:t>
      </w:r>
    </w:p>
    <w:p w14:paraId="77F5B364" w14:textId="77777777" w:rsidR="00CC6A3C" w:rsidRPr="00661A25" w:rsidRDefault="00CC6A3C" w:rsidP="00F0045E">
      <w:pPr>
        <w:jc w:val="both"/>
        <w:rPr>
          <w:rFonts w:asciiTheme="majorBidi" w:hAnsiTheme="majorBidi" w:cstheme="majorBidi"/>
          <w:i/>
          <w:iCs/>
          <w:sz w:val="24"/>
          <w:szCs w:val="24"/>
        </w:rPr>
      </w:pPr>
      <w:r>
        <w:rPr>
          <w:rFonts w:asciiTheme="majorBidi" w:hAnsiTheme="majorBidi" w:cstheme="majorBidi"/>
          <w:sz w:val="24"/>
          <w:szCs w:val="24"/>
          <w:vertAlign w:val="superscript"/>
        </w:rPr>
        <w:t>8</w:t>
      </w:r>
      <w:r w:rsidRPr="00661A25">
        <w:rPr>
          <w:rFonts w:asciiTheme="majorBidi" w:hAnsiTheme="majorBidi" w:cstheme="majorBidi"/>
          <w:i/>
          <w:iCs/>
          <w:sz w:val="24"/>
          <w:szCs w:val="24"/>
        </w:rPr>
        <w:t>Microbiology and immunology Department, Faculty of Pharmacy, University of Sadat City, Menoufia 32897, Egypt</w:t>
      </w:r>
    </w:p>
    <w:p w14:paraId="27EFE9FB" w14:textId="77777777" w:rsidR="00CC6A3C" w:rsidRPr="00145026" w:rsidRDefault="00CC6A3C" w:rsidP="00F0045E">
      <w:pPr>
        <w:jc w:val="both"/>
        <w:rPr>
          <w:rFonts w:asciiTheme="majorBidi" w:hAnsiTheme="majorBidi" w:cstheme="majorBidi"/>
          <w:sz w:val="24"/>
          <w:szCs w:val="24"/>
        </w:rPr>
      </w:pPr>
      <w:r>
        <w:rPr>
          <w:rFonts w:asciiTheme="majorBidi" w:hAnsiTheme="majorBidi" w:cstheme="majorBidi"/>
          <w:sz w:val="24"/>
          <w:szCs w:val="24"/>
          <w:vertAlign w:val="superscript"/>
        </w:rPr>
        <w:t xml:space="preserve">† </w:t>
      </w:r>
      <w:r w:rsidRPr="000644C8">
        <w:rPr>
          <w:rFonts w:asciiTheme="majorBidi" w:hAnsiTheme="majorBidi" w:cstheme="majorBidi"/>
          <w:bCs/>
          <w:sz w:val="24"/>
          <w:szCs w:val="24"/>
        </w:rPr>
        <w:t>These authors contributed equally to this work.</w:t>
      </w:r>
    </w:p>
    <w:p w14:paraId="39F01654" w14:textId="77777777" w:rsidR="00CC6A3C" w:rsidRPr="00145026" w:rsidRDefault="00CC6A3C" w:rsidP="00F0045E">
      <w:pPr>
        <w:jc w:val="both"/>
        <w:rPr>
          <w:rFonts w:asciiTheme="majorBidi" w:hAnsiTheme="majorBidi" w:cstheme="majorBidi"/>
          <w:sz w:val="24"/>
          <w:szCs w:val="24"/>
        </w:rPr>
      </w:pPr>
      <w:r w:rsidRPr="00145026">
        <w:rPr>
          <w:rFonts w:asciiTheme="majorBidi" w:hAnsiTheme="majorBidi" w:cstheme="majorBidi"/>
          <w:sz w:val="24"/>
          <w:szCs w:val="24"/>
        </w:rPr>
        <w:t>*</w:t>
      </w:r>
      <w:r w:rsidRPr="00145026">
        <w:rPr>
          <w:rFonts w:asciiTheme="majorBidi" w:hAnsiTheme="majorBidi" w:cstheme="majorBidi"/>
          <w:b/>
          <w:bCs/>
          <w:sz w:val="24"/>
          <w:szCs w:val="24"/>
        </w:rPr>
        <w:t>Corresponding author</w:t>
      </w:r>
      <w:r w:rsidRPr="00145026">
        <w:rPr>
          <w:rFonts w:asciiTheme="majorBidi" w:hAnsiTheme="majorBidi" w:cstheme="majorBidi"/>
          <w:sz w:val="24"/>
          <w:szCs w:val="24"/>
        </w:rPr>
        <w:t xml:space="preserve">: </w:t>
      </w:r>
      <w:r>
        <w:rPr>
          <w:rFonts w:asciiTheme="majorBidi" w:hAnsiTheme="majorBidi" w:cstheme="majorBidi"/>
          <w:sz w:val="24"/>
          <w:szCs w:val="24"/>
        </w:rPr>
        <w:t xml:space="preserve">Mohamed S. </w:t>
      </w:r>
      <w:proofErr w:type="spellStart"/>
      <w:r>
        <w:rPr>
          <w:rFonts w:asciiTheme="majorBidi" w:hAnsiTheme="majorBidi" w:cstheme="majorBidi"/>
          <w:sz w:val="24"/>
          <w:szCs w:val="24"/>
        </w:rPr>
        <w:t>Refaey</w:t>
      </w:r>
      <w:proofErr w:type="spellEnd"/>
    </w:p>
    <w:p w14:paraId="4A956DAE" w14:textId="77777777" w:rsidR="00CC6A3C" w:rsidRPr="00145026" w:rsidRDefault="00CC6A3C" w:rsidP="00F0045E">
      <w:pPr>
        <w:jc w:val="both"/>
        <w:rPr>
          <w:rFonts w:asciiTheme="majorBidi" w:hAnsiTheme="majorBidi" w:cstheme="majorBidi"/>
          <w:b/>
          <w:bCs/>
          <w:sz w:val="24"/>
          <w:szCs w:val="24"/>
        </w:rPr>
      </w:pPr>
      <w:r w:rsidRPr="00145026">
        <w:rPr>
          <w:rFonts w:asciiTheme="majorBidi" w:hAnsiTheme="majorBidi" w:cstheme="majorBidi"/>
          <w:bCs/>
          <w:sz w:val="24"/>
          <w:szCs w:val="24"/>
        </w:rPr>
        <w:t xml:space="preserve">E-mail address: </w:t>
      </w:r>
      <w:r>
        <w:rPr>
          <w:rFonts w:asciiTheme="majorBidi" w:hAnsiTheme="majorBidi" w:cstheme="majorBidi"/>
          <w:bCs/>
          <w:sz w:val="24"/>
          <w:szCs w:val="24"/>
        </w:rPr>
        <w:t>mohamed.said@fop.usc.edu.eg</w:t>
      </w:r>
    </w:p>
    <w:p w14:paraId="619D8BE5" w14:textId="77777777" w:rsidR="00CC6A3C" w:rsidRPr="00145026" w:rsidRDefault="00CC6A3C" w:rsidP="00F0045E">
      <w:pPr>
        <w:jc w:val="both"/>
        <w:rPr>
          <w:rFonts w:asciiTheme="majorBidi" w:hAnsiTheme="majorBidi" w:cstheme="majorBidi"/>
          <w:sz w:val="24"/>
          <w:szCs w:val="24"/>
        </w:rPr>
      </w:pPr>
      <w:r w:rsidRPr="00145026">
        <w:rPr>
          <w:rFonts w:asciiTheme="majorBidi" w:hAnsiTheme="majorBidi" w:cstheme="majorBidi"/>
          <w:sz w:val="24"/>
          <w:szCs w:val="24"/>
        </w:rPr>
        <w:t>ORCID:</w:t>
      </w:r>
      <w:r w:rsidRPr="00EA011B">
        <w:t xml:space="preserve"> </w:t>
      </w:r>
      <w:r w:rsidRPr="00EA011B">
        <w:rPr>
          <w:rFonts w:asciiTheme="majorBidi" w:hAnsiTheme="majorBidi" w:cstheme="majorBidi"/>
          <w:sz w:val="24"/>
          <w:szCs w:val="24"/>
        </w:rPr>
        <w:t>0000-0003-3879-104X</w:t>
      </w:r>
    </w:p>
    <w:p w14:paraId="740CA84E" w14:textId="77777777" w:rsidR="00CC6A3C" w:rsidRDefault="00CC6A3C" w:rsidP="005D70DF">
      <w:pPr>
        <w:jc w:val="center"/>
        <w:rPr>
          <w:rFonts w:asciiTheme="majorBidi" w:hAnsiTheme="majorBidi" w:cstheme="majorBidi"/>
          <w:b/>
          <w:bCs/>
          <w:sz w:val="24"/>
          <w:szCs w:val="24"/>
        </w:rPr>
      </w:pPr>
    </w:p>
    <w:p w14:paraId="24A1A98E" w14:textId="0F328F8A" w:rsidR="00CC6A3C" w:rsidRDefault="00CC6A3C" w:rsidP="005D70DF">
      <w:pPr>
        <w:jc w:val="center"/>
        <w:rPr>
          <w:rFonts w:asciiTheme="majorBidi" w:hAnsiTheme="majorBidi" w:cstheme="majorBidi"/>
          <w:b/>
          <w:bCs/>
          <w:sz w:val="24"/>
          <w:szCs w:val="24"/>
        </w:rPr>
      </w:pPr>
    </w:p>
    <w:p w14:paraId="21B96C83" w14:textId="77777777" w:rsidR="00DE1441" w:rsidRDefault="00DE1441" w:rsidP="005D70DF">
      <w:pPr>
        <w:jc w:val="center"/>
        <w:rPr>
          <w:rFonts w:asciiTheme="majorBidi" w:hAnsiTheme="majorBidi" w:cstheme="majorBidi"/>
          <w:b/>
          <w:bCs/>
          <w:sz w:val="24"/>
          <w:szCs w:val="24"/>
        </w:rPr>
      </w:pPr>
    </w:p>
    <w:p w14:paraId="68F271BE" w14:textId="77777777" w:rsidR="00CC6A3C" w:rsidRDefault="00CC6A3C" w:rsidP="005D70DF">
      <w:pPr>
        <w:jc w:val="center"/>
        <w:rPr>
          <w:rFonts w:asciiTheme="majorBidi" w:hAnsiTheme="majorBidi" w:cstheme="majorBidi"/>
          <w:b/>
          <w:bCs/>
          <w:sz w:val="24"/>
          <w:szCs w:val="24"/>
        </w:rPr>
      </w:pPr>
      <w:r w:rsidRPr="00800D61">
        <w:rPr>
          <w:rFonts w:asciiTheme="majorBidi" w:hAnsiTheme="majorBidi" w:cstheme="majorBidi"/>
          <w:b/>
          <w:bCs/>
          <w:sz w:val="24"/>
          <w:szCs w:val="24"/>
        </w:rPr>
        <w:t>Content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6238"/>
        <w:gridCol w:w="906"/>
      </w:tblGrid>
      <w:tr w:rsidR="00CC6A3C" w14:paraId="7921B6D7" w14:textId="77777777" w:rsidTr="00252C5B">
        <w:trPr>
          <w:trHeight w:val="368"/>
          <w:jc w:val="center"/>
        </w:trPr>
        <w:tc>
          <w:tcPr>
            <w:tcW w:w="1447" w:type="dxa"/>
            <w:tcBorders>
              <w:top w:val="single" w:sz="4" w:space="0" w:color="auto"/>
              <w:bottom w:val="single" w:sz="4" w:space="0" w:color="auto"/>
            </w:tcBorders>
            <w:hideMark/>
          </w:tcPr>
          <w:p w14:paraId="380278F7" w14:textId="77777777" w:rsidR="00CC6A3C" w:rsidRPr="003F0741" w:rsidRDefault="00CC6A3C" w:rsidP="005260D2">
            <w:pPr>
              <w:spacing w:line="360" w:lineRule="auto"/>
              <w:rPr>
                <w:rFonts w:asciiTheme="majorBidi" w:hAnsiTheme="majorBidi" w:cstheme="majorBidi"/>
                <w:b/>
                <w:bCs/>
                <w:sz w:val="24"/>
                <w:szCs w:val="24"/>
              </w:rPr>
            </w:pPr>
            <w:r w:rsidRPr="003F0741">
              <w:rPr>
                <w:rFonts w:asciiTheme="majorBidi" w:hAnsiTheme="majorBidi" w:cstheme="majorBidi"/>
                <w:b/>
                <w:bCs/>
                <w:sz w:val="24"/>
                <w:szCs w:val="24"/>
              </w:rPr>
              <w:lastRenderedPageBreak/>
              <w:t>No.</w:t>
            </w:r>
          </w:p>
        </w:tc>
        <w:tc>
          <w:tcPr>
            <w:tcW w:w="6758" w:type="dxa"/>
            <w:tcBorders>
              <w:top w:val="single" w:sz="4" w:space="0" w:color="auto"/>
              <w:bottom w:val="single" w:sz="4" w:space="0" w:color="auto"/>
            </w:tcBorders>
            <w:hideMark/>
          </w:tcPr>
          <w:p w14:paraId="51E767A2" w14:textId="77777777" w:rsidR="00CC6A3C" w:rsidRDefault="00CC6A3C" w:rsidP="005260D2">
            <w:pPr>
              <w:spacing w:line="360" w:lineRule="auto"/>
              <w:rPr>
                <w:rFonts w:asciiTheme="majorBidi" w:hAnsiTheme="majorBidi" w:cstheme="majorBidi"/>
                <w:b/>
                <w:bCs/>
                <w:sz w:val="24"/>
                <w:szCs w:val="24"/>
              </w:rPr>
            </w:pPr>
            <w:r>
              <w:rPr>
                <w:rFonts w:asciiTheme="majorBidi" w:hAnsiTheme="majorBidi" w:cstheme="majorBidi"/>
                <w:b/>
                <w:bCs/>
                <w:sz w:val="24"/>
                <w:szCs w:val="24"/>
              </w:rPr>
              <w:t>Contents</w:t>
            </w:r>
          </w:p>
        </w:tc>
        <w:tc>
          <w:tcPr>
            <w:tcW w:w="929" w:type="dxa"/>
            <w:tcBorders>
              <w:top w:val="single" w:sz="4" w:space="0" w:color="auto"/>
              <w:bottom w:val="single" w:sz="4" w:space="0" w:color="auto"/>
            </w:tcBorders>
            <w:hideMark/>
          </w:tcPr>
          <w:p w14:paraId="357F8BC4" w14:textId="77777777" w:rsidR="00CC6A3C" w:rsidRDefault="00CC6A3C" w:rsidP="005260D2">
            <w:pPr>
              <w:spacing w:line="360" w:lineRule="auto"/>
              <w:rPr>
                <w:rFonts w:asciiTheme="majorBidi" w:hAnsiTheme="majorBidi" w:cstheme="majorBidi"/>
                <w:b/>
                <w:bCs/>
                <w:sz w:val="24"/>
                <w:szCs w:val="24"/>
              </w:rPr>
            </w:pPr>
            <w:r>
              <w:rPr>
                <w:rFonts w:asciiTheme="majorBidi" w:hAnsiTheme="majorBidi" w:cstheme="majorBidi"/>
                <w:b/>
                <w:bCs/>
                <w:sz w:val="24"/>
                <w:szCs w:val="24"/>
              </w:rPr>
              <w:t>Page</w:t>
            </w:r>
          </w:p>
        </w:tc>
      </w:tr>
      <w:tr w:rsidR="00CC6A3C" w14:paraId="17475AB5" w14:textId="77777777" w:rsidTr="00252C5B">
        <w:trPr>
          <w:jc w:val="center"/>
        </w:trPr>
        <w:tc>
          <w:tcPr>
            <w:tcW w:w="1447" w:type="dxa"/>
          </w:tcPr>
          <w:p w14:paraId="1D7051BD" w14:textId="77777777" w:rsidR="00CC6A3C" w:rsidRPr="003F0741" w:rsidRDefault="00CC6A3C" w:rsidP="00A87E03">
            <w:pPr>
              <w:spacing w:line="360" w:lineRule="auto"/>
              <w:rPr>
                <w:rFonts w:asciiTheme="majorBidi" w:hAnsiTheme="majorBidi" w:cstheme="majorBidi"/>
                <w:b/>
                <w:bCs/>
                <w:sz w:val="24"/>
                <w:szCs w:val="24"/>
              </w:rPr>
            </w:pPr>
            <w:r>
              <w:rPr>
                <w:rFonts w:asciiTheme="majorBidi" w:hAnsiTheme="majorBidi" w:cstheme="majorBidi"/>
                <w:b/>
                <w:bCs/>
                <w:sz w:val="24"/>
                <w:szCs w:val="24"/>
              </w:rPr>
              <w:t>Table S1</w:t>
            </w:r>
          </w:p>
        </w:tc>
        <w:tc>
          <w:tcPr>
            <w:tcW w:w="6758" w:type="dxa"/>
          </w:tcPr>
          <w:p w14:paraId="78FC8E68" w14:textId="77777777" w:rsidR="00CC6A3C" w:rsidRDefault="00CC6A3C" w:rsidP="00587FA7">
            <w:pPr>
              <w:spacing w:line="360" w:lineRule="auto"/>
              <w:rPr>
                <w:rFonts w:asciiTheme="majorBidi" w:hAnsiTheme="majorBidi" w:cstheme="majorBidi"/>
                <w:sz w:val="24"/>
                <w:szCs w:val="24"/>
                <w:lang w:bidi="ar-EG"/>
              </w:rPr>
            </w:pPr>
            <w:r w:rsidRPr="00EB605A">
              <w:rPr>
                <w:rFonts w:asciiTheme="majorBidi" w:hAnsiTheme="majorBidi" w:cstheme="majorBidi"/>
                <w:sz w:val="24"/>
                <w:szCs w:val="24"/>
              </w:rPr>
              <w:t xml:space="preserve">Traditional uses and biological activities of the </w:t>
            </w:r>
            <w:r>
              <w:rPr>
                <w:rFonts w:asciiTheme="majorBidi" w:hAnsiTheme="majorBidi" w:cstheme="majorBidi"/>
                <w:sz w:val="24"/>
                <w:szCs w:val="24"/>
              </w:rPr>
              <w:t xml:space="preserve">selected </w:t>
            </w:r>
            <w:r w:rsidRPr="00EB605A">
              <w:rPr>
                <w:rFonts w:asciiTheme="majorBidi" w:hAnsiTheme="majorBidi" w:cstheme="majorBidi"/>
                <w:sz w:val="24"/>
                <w:szCs w:val="24"/>
              </w:rPr>
              <w:t>plants used in this study.</w:t>
            </w:r>
          </w:p>
        </w:tc>
        <w:tc>
          <w:tcPr>
            <w:tcW w:w="929" w:type="dxa"/>
          </w:tcPr>
          <w:p w14:paraId="0BF02851" w14:textId="77777777" w:rsidR="00CC6A3C" w:rsidRDefault="00CC6A3C" w:rsidP="009044B4">
            <w:pPr>
              <w:spacing w:line="360" w:lineRule="auto"/>
              <w:jc w:val="center"/>
              <w:rPr>
                <w:rFonts w:asciiTheme="majorBidi" w:hAnsiTheme="majorBidi" w:cstheme="majorBidi"/>
                <w:sz w:val="24"/>
                <w:szCs w:val="24"/>
              </w:rPr>
            </w:pPr>
            <w:r>
              <w:rPr>
                <w:rFonts w:asciiTheme="majorBidi" w:hAnsiTheme="majorBidi" w:cstheme="majorBidi"/>
                <w:sz w:val="24"/>
                <w:szCs w:val="24"/>
              </w:rPr>
              <w:t>S3</w:t>
            </w:r>
          </w:p>
        </w:tc>
      </w:tr>
      <w:tr w:rsidR="00CC6A3C" w14:paraId="5DF89D9F" w14:textId="77777777" w:rsidTr="00252C5B">
        <w:trPr>
          <w:jc w:val="center"/>
        </w:trPr>
        <w:tc>
          <w:tcPr>
            <w:tcW w:w="1447" w:type="dxa"/>
            <w:hideMark/>
          </w:tcPr>
          <w:p w14:paraId="276F9CD5" w14:textId="77777777" w:rsidR="00CC6A3C" w:rsidRPr="003F0741" w:rsidRDefault="00CC6A3C" w:rsidP="00A87E03">
            <w:pPr>
              <w:spacing w:line="360" w:lineRule="auto"/>
              <w:rPr>
                <w:rFonts w:asciiTheme="majorBidi" w:hAnsiTheme="majorBidi" w:cstheme="majorBidi"/>
                <w:b/>
                <w:bCs/>
                <w:sz w:val="24"/>
                <w:szCs w:val="24"/>
              </w:rPr>
            </w:pPr>
            <w:r w:rsidRPr="003F0741">
              <w:rPr>
                <w:rFonts w:asciiTheme="majorBidi" w:hAnsiTheme="majorBidi" w:cstheme="majorBidi"/>
                <w:b/>
                <w:bCs/>
                <w:sz w:val="24"/>
                <w:szCs w:val="24"/>
              </w:rPr>
              <w:t>Fig. S</w:t>
            </w:r>
            <w:r>
              <w:rPr>
                <w:rFonts w:asciiTheme="majorBidi" w:hAnsiTheme="majorBidi" w:cstheme="majorBidi"/>
                <w:b/>
                <w:bCs/>
                <w:sz w:val="24"/>
                <w:szCs w:val="24"/>
              </w:rPr>
              <w:t>1</w:t>
            </w:r>
          </w:p>
        </w:tc>
        <w:tc>
          <w:tcPr>
            <w:tcW w:w="6758" w:type="dxa"/>
          </w:tcPr>
          <w:p w14:paraId="7FE0715D" w14:textId="77777777" w:rsidR="00CC6A3C" w:rsidRDefault="00CC6A3C" w:rsidP="009C1504">
            <w:pPr>
              <w:spacing w:line="360" w:lineRule="auto"/>
              <w:rPr>
                <w:rFonts w:asciiTheme="majorBidi" w:hAnsiTheme="majorBidi" w:cstheme="majorBidi"/>
                <w:sz w:val="24"/>
                <w:szCs w:val="24"/>
                <w:lang w:bidi="ar-EG"/>
              </w:rPr>
            </w:pPr>
            <w:r w:rsidRPr="009C1504">
              <w:rPr>
                <w:rFonts w:asciiTheme="majorBidi" w:hAnsiTheme="majorBidi" w:cstheme="majorBidi"/>
                <w:sz w:val="24"/>
                <w:szCs w:val="24"/>
                <w:lang w:bidi="ar-EG"/>
              </w:rPr>
              <w:t>Total ion chromatograms (TIC) for gas chromatography-mass spectrometry analyses</w:t>
            </w:r>
            <w:r>
              <w:rPr>
                <w:rFonts w:asciiTheme="majorBidi" w:hAnsiTheme="majorBidi" w:cstheme="majorBidi"/>
                <w:sz w:val="24"/>
                <w:szCs w:val="24"/>
                <w:lang w:bidi="ar-EG"/>
              </w:rPr>
              <w:t xml:space="preserve"> </w:t>
            </w:r>
            <w:r w:rsidRPr="009C1504">
              <w:rPr>
                <w:rFonts w:asciiTheme="majorBidi" w:hAnsiTheme="majorBidi" w:cstheme="majorBidi"/>
                <w:sz w:val="24"/>
                <w:szCs w:val="24"/>
                <w:lang w:bidi="ar-EG"/>
              </w:rPr>
              <w:t>of</w:t>
            </w:r>
            <w:r w:rsidRPr="009C1504">
              <w:rPr>
                <w:rFonts w:asciiTheme="majorBidi" w:hAnsiTheme="majorBidi" w:cstheme="majorBidi"/>
                <w:i/>
                <w:iCs/>
                <w:sz w:val="24"/>
                <w:szCs w:val="24"/>
                <w:lang w:bidi="ar-EG"/>
              </w:rPr>
              <w:t xml:space="preserve"> </w:t>
            </w:r>
            <w:r w:rsidRPr="00145026">
              <w:rPr>
                <w:rFonts w:asciiTheme="majorBidi" w:hAnsiTheme="majorBidi" w:cstheme="majorBidi"/>
                <w:i/>
                <w:iCs/>
                <w:sz w:val="24"/>
                <w:szCs w:val="24"/>
                <w:lang w:bidi="ar-EG"/>
              </w:rPr>
              <w:t xml:space="preserve">S. </w:t>
            </w:r>
            <w:proofErr w:type="spellStart"/>
            <w:r w:rsidRPr="00145026">
              <w:rPr>
                <w:rFonts w:asciiTheme="majorBidi" w:hAnsiTheme="majorBidi" w:cstheme="majorBidi"/>
                <w:i/>
                <w:iCs/>
                <w:sz w:val="24"/>
                <w:szCs w:val="24"/>
                <w:lang w:bidi="ar-EG"/>
              </w:rPr>
              <w:t>aromaticum</w:t>
            </w:r>
            <w:proofErr w:type="spellEnd"/>
            <w:r>
              <w:rPr>
                <w:rFonts w:asciiTheme="majorBidi" w:hAnsiTheme="majorBidi" w:cstheme="majorBidi"/>
                <w:i/>
                <w:iCs/>
                <w:sz w:val="24"/>
                <w:szCs w:val="24"/>
                <w:lang w:bidi="ar-EG"/>
              </w:rPr>
              <w:t xml:space="preserve"> </w:t>
            </w:r>
            <w:r w:rsidRPr="009C1504">
              <w:rPr>
                <w:rFonts w:asciiTheme="majorBidi" w:hAnsiTheme="majorBidi" w:cstheme="majorBidi"/>
                <w:sz w:val="24"/>
                <w:szCs w:val="24"/>
                <w:lang w:bidi="ar-EG"/>
              </w:rPr>
              <w:t xml:space="preserve">essential oil </w:t>
            </w:r>
          </w:p>
        </w:tc>
        <w:tc>
          <w:tcPr>
            <w:tcW w:w="929" w:type="dxa"/>
          </w:tcPr>
          <w:p w14:paraId="606A02C1" w14:textId="09372755" w:rsidR="00CC6A3C" w:rsidRDefault="00CC6A3C" w:rsidP="009044B4">
            <w:pPr>
              <w:spacing w:line="360" w:lineRule="auto"/>
              <w:jc w:val="center"/>
              <w:rPr>
                <w:rFonts w:asciiTheme="majorBidi" w:hAnsiTheme="majorBidi" w:cstheme="majorBidi"/>
                <w:sz w:val="24"/>
                <w:szCs w:val="24"/>
              </w:rPr>
            </w:pPr>
            <w:r>
              <w:rPr>
                <w:rFonts w:asciiTheme="majorBidi" w:hAnsiTheme="majorBidi" w:cstheme="majorBidi"/>
                <w:sz w:val="24"/>
                <w:szCs w:val="24"/>
              </w:rPr>
              <w:t>S</w:t>
            </w:r>
            <w:r w:rsidR="006F4FBD">
              <w:rPr>
                <w:rFonts w:asciiTheme="majorBidi" w:hAnsiTheme="majorBidi" w:cstheme="majorBidi"/>
                <w:sz w:val="24"/>
                <w:szCs w:val="24"/>
              </w:rPr>
              <w:t>7</w:t>
            </w:r>
          </w:p>
        </w:tc>
      </w:tr>
      <w:tr w:rsidR="00CC6A3C" w14:paraId="6CFD1705" w14:textId="77777777" w:rsidTr="00252C5B">
        <w:trPr>
          <w:jc w:val="center"/>
        </w:trPr>
        <w:tc>
          <w:tcPr>
            <w:tcW w:w="1447" w:type="dxa"/>
            <w:hideMark/>
          </w:tcPr>
          <w:p w14:paraId="25C3D21A" w14:textId="77777777" w:rsidR="00CC6A3C" w:rsidRPr="003F0741" w:rsidRDefault="00CC6A3C" w:rsidP="00A87E03">
            <w:pPr>
              <w:spacing w:line="360" w:lineRule="auto"/>
              <w:rPr>
                <w:rFonts w:asciiTheme="majorBidi" w:hAnsiTheme="majorBidi" w:cstheme="majorBidi"/>
                <w:b/>
                <w:bCs/>
                <w:sz w:val="24"/>
                <w:szCs w:val="24"/>
              </w:rPr>
            </w:pPr>
            <w:r w:rsidRPr="003F0741">
              <w:rPr>
                <w:rFonts w:asciiTheme="majorBidi" w:hAnsiTheme="majorBidi" w:cstheme="majorBidi"/>
                <w:b/>
                <w:bCs/>
                <w:sz w:val="24"/>
                <w:szCs w:val="24"/>
              </w:rPr>
              <w:t>Fig. S</w:t>
            </w:r>
            <w:r>
              <w:rPr>
                <w:rFonts w:asciiTheme="majorBidi" w:hAnsiTheme="majorBidi" w:cstheme="majorBidi"/>
                <w:b/>
                <w:bCs/>
                <w:sz w:val="24"/>
                <w:szCs w:val="24"/>
              </w:rPr>
              <w:t>2</w:t>
            </w:r>
          </w:p>
        </w:tc>
        <w:tc>
          <w:tcPr>
            <w:tcW w:w="6758" w:type="dxa"/>
          </w:tcPr>
          <w:p w14:paraId="645FF427" w14:textId="77777777" w:rsidR="00CC6A3C" w:rsidRDefault="00CC6A3C" w:rsidP="009C1504">
            <w:pPr>
              <w:spacing w:line="360" w:lineRule="auto"/>
              <w:rPr>
                <w:rFonts w:asciiTheme="majorBidi" w:hAnsiTheme="majorBidi" w:cstheme="majorBidi"/>
                <w:sz w:val="24"/>
                <w:szCs w:val="24"/>
                <w:lang w:bidi="ar-EG"/>
              </w:rPr>
            </w:pPr>
            <w:r w:rsidRPr="009C1504">
              <w:rPr>
                <w:rFonts w:asciiTheme="majorBidi" w:hAnsiTheme="majorBidi" w:cstheme="majorBidi"/>
                <w:sz w:val="24"/>
                <w:szCs w:val="24"/>
                <w:lang w:bidi="ar-EG"/>
              </w:rPr>
              <w:t>Total ion chromatograms (TIC) for gas chromatography-mass spectrometry analyses</w:t>
            </w:r>
            <w:r>
              <w:rPr>
                <w:rFonts w:asciiTheme="majorBidi" w:hAnsiTheme="majorBidi" w:cstheme="majorBidi"/>
                <w:sz w:val="24"/>
                <w:szCs w:val="24"/>
                <w:lang w:bidi="ar-EG"/>
              </w:rPr>
              <w:t xml:space="preserve"> </w:t>
            </w:r>
            <w:r w:rsidRPr="009C1504">
              <w:rPr>
                <w:rFonts w:asciiTheme="majorBidi" w:hAnsiTheme="majorBidi" w:cstheme="majorBidi"/>
                <w:sz w:val="24"/>
                <w:szCs w:val="24"/>
                <w:lang w:bidi="ar-EG"/>
              </w:rPr>
              <w:t>of</w:t>
            </w:r>
            <w:r w:rsidRPr="009C1504">
              <w:rPr>
                <w:rFonts w:asciiTheme="majorBidi" w:hAnsiTheme="majorBidi" w:cstheme="majorBidi"/>
                <w:i/>
                <w:iCs/>
                <w:sz w:val="24"/>
                <w:szCs w:val="24"/>
                <w:lang w:bidi="ar-EG"/>
              </w:rPr>
              <w:t xml:space="preserve"> C. zeylanicum</w:t>
            </w:r>
            <w:r w:rsidRPr="009C1504">
              <w:rPr>
                <w:rFonts w:asciiTheme="majorBidi" w:hAnsiTheme="majorBidi" w:cstheme="majorBidi"/>
                <w:sz w:val="24"/>
                <w:szCs w:val="24"/>
                <w:lang w:bidi="ar-EG"/>
              </w:rPr>
              <w:t xml:space="preserve"> essential oil </w:t>
            </w:r>
          </w:p>
        </w:tc>
        <w:tc>
          <w:tcPr>
            <w:tcW w:w="929" w:type="dxa"/>
          </w:tcPr>
          <w:p w14:paraId="50266BA9" w14:textId="49190C52" w:rsidR="00CC6A3C" w:rsidRDefault="00CC6A3C" w:rsidP="009044B4">
            <w:pPr>
              <w:spacing w:line="360" w:lineRule="auto"/>
              <w:jc w:val="center"/>
              <w:rPr>
                <w:rFonts w:asciiTheme="majorBidi" w:hAnsiTheme="majorBidi" w:cstheme="majorBidi"/>
                <w:sz w:val="24"/>
                <w:szCs w:val="24"/>
              </w:rPr>
            </w:pPr>
            <w:r>
              <w:rPr>
                <w:rFonts w:asciiTheme="majorBidi" w:hAnsiTheme="majorBidi" w:cstheme="majorBidi"/>
                <w:sz w:val="24"/>
                <w:szCs w:val="24"/>
              </w:rPr>
              <w:t>S</w:t>
            </w:r>
            <w:r w:rsidR="006F4FBD">
              <w:rPr>
                <w:rFonts w:asciiTheme="majorBidi" w:hAnsiTheme="majorBidi" w:cstheme="majorBidi"/>
                <w:sz w:val="24"/>
                <w:szCs w:val="24"/>
              </w:rPr>
              <w:t>7</w:t>
            </w:r>
          </w:p>
        </w:tc>
      </w:tr>
      <w:tr w:rsidR="00CC6A3C" w14:paraId="475D6899" w14:textId="77777777" w:rsidTr="00252C5B">
        <w:trPr>
          <w:jc w:val="center"/>
        </w:trPr>
        <w:tc>
          <w:tcPr>
            <w:tcW w:w="1447" w:type="dxa"/>
          </w:tcPr>
          <w:p w14:paraId="446918D9" w14:textId="77777777" w:rsidR="00CC6A3C" w:rsidRPr="003F0741" w:rsidRDefault="00CC6A3C" w:rsidP="00A87E03">
            <w:pPr>
              <w:spacing w:line="360" w:lineRule="auto"/>
              <w:rPr>
                <w:rFonts w:asciiTheme="majorBidi" w:hAnsiTheme="majorBidi" w:cstheme="majorBidi"/>
                <w:b/>
                <w:bCs/>
                <w:sz w:val="24"/>
                <w:szCs w:val="24"/>
              </w:rPr>
            </w:pPr>
          </w:p>
        </w:tc>
        <w:tc>
          <w:tcPr>
            <w:tcW w:w="6758" w:type="dxa"/>
          </w:tcPr>
          <w:p w14:paraId="0EEB0464" w14:textId="77777777" w:rsidR="00CC6A3C" w:rsidRDefault="00CC6A3C" w:rsidP="00587FA7">
            <w:pPr>
              <w:spacing w:line="360" w:lineRule="auto"/>
              <w:rPr>
                <w:rFonts w:asciiTheme="majorBidi" w:hAnsiTheme="majorBidi" w:cstheme="majorBidi"/>
                <w:sz w:val="24"/>
                <w:szCs w:val="24"/>
                <w:lang w:bidi="ar-EG"/>
              </w:rPr>
            </w:pPr>
            <w:r>
              <w:rPr>
                <w:rFonts w:asciiTheme="majorBidi" w:hAnsiTheme="majorBidi" w:cstheme="majorBidi"/>
                <w:sz w:val="24"/>
                <w:szCs w:val="24"/>
                <w:lang w:bidi="ar-EG"/>
              </w:rPr>
              <w:t>References</w:t>
            </w:r>
          </w:p>
        </w:tc>
        <w:tc>
          <w:tcPr>
            <w:tcW w:w="929" w:type="dxa"/>
          </w:tcPr>
          <w:p w14:paraId="691435B6" w14:textId="08211115" w:rsidR="00CC6A3C" w:rsidRDefault="00CC6A3C" w:rsidP="009044B4">
            <w:pPr>
              <w:spacing w:line="360" w:lineRule="auto"/>
              <w:jc w:val="center"/>
              <w:rPr>
                <w:rFonts w:asciiTheme="majorBidi" w:hAnsiTheme="majorBidi" w:cstheme="majorBidi"/>
                <w:sz w:val="24"/>
                <w:szCs w:val="24"/>
              </w:rPr>
            </w:pPr>
            <w:r>
              <w:rPr>
                <w:rFonts w:asciiTheme="majorBidi" w:hAnsiTheme="majorBidi" w:cstheme="majorBidi"/>
                <w:sz w:val="24"/>
                <w:szCs w:val="24"/>
              </w:rPr>
              <w:t>S</w:t>
            </w:r>
            <w:r w:rsidR="006F4FBD">
              <w:rPr>
                <w:rFonts w:asciiTheme="majorBidi" w:hAnsiTheme="majorBidi" w:cstheme="majorBidi"/>
                <w:sz w:val="24"/>
                <w:szCs w:val="24"/>
              </w:rPr>
              <w:t>8</w:t>
            </w:r>
          </w:p>
        </w:tc>
      </w:tr>
    </w:tbl>
    <w:p w14:paraId="65829B7C" w14:textId="77777777" w:rsidR="00CC6A3C" w:rsidRDefault="00CC6A3C" w:rsidP="00C2053E">
      <w:pPr>
        <w:jc w:val="center"/>
        <w:rPr>
          <w:rFonts w:ascii="Times New Roman" w:hAnsi="Times New Roman" w:cs="Times New Roman"/>
          <w:sz w:val="24"/>
          <w:szCs w:val="24"/>
          <w:lang w:bidi="ar-EG"/>
        </w:rPr>
      </w:pPr>
    </w:p>
    <w:p w14:paraId="5E93BF15" w14:textId="77777777" w:rsidR="00CC6A3C" w:rsidRDefault="00CC6A3C" w:rsidP="00C2053E">
      <w:pPr>
        <w:jc w:val="center"/>
        <w:rPr>
          <w:rFonts w:ascii="Times New Roman" w:hAnsi="Times New Roman" w:cs="Times New Roman"/>
          <w:sz w:val="24"/>
          <w:szCs w:val="24"/>
          <w:lang w:bidi="ar-EG"/>
        </w:rPr>
      </w:pPr>
    </w:p>
    <w:p w14:paraId="65167D11" w14:textId="77777777" w:rsidR="00CC6A3C" w:rsidRDefault="00CC6A3C" w:rsidP="00C2053E">
      <w:pPr>
        <w:jc w:val="center"/>
        <w:rPr>
          <w:rFonts w:ascii="Times New Roman" w:hAnsi="Times New Roman" w:cs="Times New Roman"/>
          <w:sz w:val="24"/>
          <w:szCs w:val="24"/>
          <w:lang w:bidi="ar-EG"/>
        </w:rPr>
      </w:pPr>
    </w:p>
    <w:p w14:paraId="2AC8D95B" w14:textId="77777777" w:rsidR="00CC6A3C" w:rsidRDefault="00CC6A3C" w:rsidP="00C2053E">
      <w:pPr>
        <w:jc w:val="center"/>
        <w:rPr>
          <w:rFonts w:ascii="Times New Roman" w:hAnsi="Times New Roman" w:cs="Times New Roman"/>
          <w:sz w:val="24"/>
          <w:szCs w:val="24"/>
          <w:lang w:bidi="ar-EG"/>
        </w:rPr>
      </w:pPr>
    </w:p>
    <w:p w14:paraId="76474C46" w14:textId="77777777" w:rsidR="00CC6A3C" w:rsidRDefault="00CC6A3C" w:rsidP="00C2053E">
      <w:pPr>
        <w:jc w:val="center"/>
        <w:rPr>
          <w:rFonts w:ascii="Times New Roman" w:hAnsi="Times New Roman" w:cs="Times New Roman"/>
          <w:sz w:val="24"/>
          <w:szCs w:val="24"/>
          <w:lang w:bidi="ar-EG"/>
        </w:rPr>
      </w:pPr>
    </w:p>
    <w:p w14:paraId="28461FEE" w14:textId="77777777" w:rsidR="00CC6A3C" w:rsidRDefault="00CC6A3C" w:rsidP="00C2053E">
      <w:pPr>
        <w:jc w:val="center"/>
        <w:rPr>
          <w:rFonts w:ascii="Times New Roman" w:hAnsi="Times New Roman" w:cs="Times New Roman"/>
          <w:sz w:val="24"/>
          <w:szCs w:val="24"/>
          <w:lang w:bidi="ar-EG"/>
        </w:rPr>
      </w:pPr>
    </w:p>
    <w:p w14:paraId="2543A2BD" w14:textId="77777777" w:rsidR="00CC6A3C" w:rsidRDefault="00CC6A3C" w:rsidP="00C2053E">
      <w:pPr>
        <w:jc w:val="center"/>
        <w:rPr>
          <w:rFonts w:ascii="Times New Roman" w:hAnsi="Times New Roman" w:cs="Times New Roman"/>
          <w:sz w:val="24"/>
          <w:szCs w:val="24"/>
          <w:lang w:bidi="ar-EG"/>
        </w:rPr>
      </w:pPr>
    </w:p>
    <w:p w14:paraId="2EC6E5C2" w14:textId="77777777" w:rsidR="00CC6A3C" w:rsidRDefault="00CC6A3C" w:rsidP="009507D9">
      <w:pPr>
        <w:rPr>
          <w:noProof/>
          <w:lang w:eastAsia="en-US"/>
        </w:rPr>
      </w:pPr>
    </w:p>
    <w:p w14:paraId="1F6906B1" w14:textId="77777777" w:rsidR="00CC6A3C" w:rsidRDefault="00CC6A3C" w:rsidP="009507D9">
      <w:pPr>
        <w:rPr>
          <w:noProof/>
          <w:lang w:eastAsia="en-US"/>
        </w:rPr>
      </w:pPr>
    </w:p>
    <w:p w14:paraId="1B326528" w14:textId="77777777" w:rsidR="00CC6A3C" w:rsidRDefault="00CC6A3C" w:rsidP="009507D9">
      <w:pPr>
        <w:rPr>
          <w:noProof/>
          <w:lang w:eastAsia="en-US"/>
        </w:rPr>
      </w:pPr>
    </w:p>
    <w:p w14:paraId="775F737D" w14:textId="77777777" w:rsidR="00CC6A3C" w:rsidRDefault="00CC6A3C" w:rsidP="009507D9">
      <w:pPr>
        <w:rPr>
          <w:noProof/>
          <w:lang w:eastAsia="en-US"/>
        </w:rPr>
      </w:pPr>
    </w:p>
    <w:p w14:paraId="23DE78F3" w14:textId="77777777" w:rsidR="00CC6A3C" w:rsidRDefault="00CC6A3C" w:rsidP="009507D9">
      <w:pPr>
        <w:rPr>
          <w:noProof/>
          <w:lang w:eastAsia="en-US"/>
        </w:rPr>
      </w:pPr>
    </w:p>
    <w:p w14:paraId="28D2C38B" w14:textId="77777777" w:rsidR="00CC6A3C" w:rsidRDefault="00CC6A3C" w:rsidP="009507D9">
      <w:pPr>
        <w:rPr>
          <w:noProof/>
          <w:lang w:eastAsia="en-US"/>
        </w:rPr>
      </w:pPr>
    </w:p>
    <w:p w14:paraId="38A466FD" w14:textId="77777777" w:rsidR="00CC6A3C" w:rsidRDefault="00CC6A3C" w:rsidP="009507D9">
      <w:pPr>
        <w:rPr>
          <w:noProof/>
          <w:lang w:eastAsia="en-US"/>
        </w:rPr>
      </w:pPr>
    </w:p>
    <w:p w14:paraId="160FDA4B" w14:textId="77777777" w:rsidR="00CC6A3C" w:rsidRDefault="00CC6A3C" w:rsidP="009507D9">
      <w:pPr>
        <w:rPr>
          <w:noProof/>
          <w:lang w:eastAsia="en-US"/>
        </w:rPr>
      </w:pPr>
    </w:p>
    <w:p w14:paraId="793635AD" w14:textId="77777777" w:rsidR="00CC6A3C" w:rsidRDefault="00CC6A3C" w:rsidP="009507D9">
      <w:pPr>
        <w:rPr>
          <w:noProof/>
          <w:lang w:eastAsia="en-US"/>
        </w:rPr>
      </w:pPr>
    </w:p>
    <w:p w14:paraId="2FB62429" w14:textId="77777777" w:rsidR="00CC6A3C" w:rsidRDefault="00CC6A3C" w:rsidP="009507D9">
      <w:pPr>
        <w:rPr>
          <w:noProof/>
          <w:lang w:eastAsia="en-US"/>
        </w:rPr>
      </w:pPr>
    </w:p>
    <w:p w14:paraId="79960B8A" w14:textId="77777777" w:rsidR="00CC6A3C" w:rsidRDefault="00CC6A3C" w:rsidP="009507D9">
      <w:pPr>
        <w:rPr>
          <w:noProof/>
          <w:lang w:eastAsia="en-US"/>
        </w:rPr>
        <w:sectPr w:rsidR="00CC6A3C" w:rsidSect="00A63328">
          <w:footerReference w:type="default" r:id="rId8"/>
          <w:footerReference w:type="first" r:id="rId9"/>
          <w:pgSz w:w="11906" w:h="16838"/>
          <w:pgMar w:top="1440" w:right="1800" w:bottom="1440" w:left="1800" w:header="708" w:footer="708" w:gutter="0"/>
          <w:cols w:space="708"/>
          <w:bidi/>
          <w:rtlGutter/>
          <w:docGrid w:linePitch="360"/>
        </w:sectPr>
      </w:pPr>
    </w:p>
    <w:p w14:paraId="0C459463" w14:textId="77777777" w:rsidR="00CC6A3C" w:rsidRDefault="00CC6A3C" w:rsidP="009507D9">
      <w:pPr>
        <w:rPr>
          <w:noProof/>
          <w:lang w:eastAsia="en-US"/>
        </w:rPr>
      </w:pPr>
    </w:p>
    <w:p w14:paraId="645A5921" w14:textId="77777777" w:rsidR="00CC6A3C" w:rsidRPr="00145026" w:rsidRDefault="00CC6A3C" w:rsidP="00B71926">
      <w:pPr>
        <w:spacing w:line="360" w:lineRule="auto"/>
        <w:ind w:firstLine="810"/>
        <w:jc w:val="both"/>
        <w:rPr>
          <w:rFonts w:asciiTheme="majorBidi" w:hAnsiTheme="majorBidi" w:cstheme="majorBidi"/>
          <w:b/>
          <w:bCs/>
          <w:sz w:val="24"/>
          <w:szCs w:val="24"/>
        </w:rPr>
      </w:pPr>
      <w:r w:rsidRPr="00145026">
        <w:rPr>
          <w:rFonts w:asciiTheme="majorBidi" w:hAnsiTheme="majorBidi" w:cstheme="majorBidi"/>
          <w:b/>
          <w:bCs/>
          <w:sz w:val="24"/>
          <w:szCs w:val="24"/>
        </w:rPr>
        <w:t xml:space="preserve">Table 1: </w:t>
      </w:r>
      <w:r w:rsidRPr="00EB605A">
        <w:rPr>
          <w:rFonts w:asciiTheme="majorBidi" w:hAnsiTheme="majorBidi" w:cstheme="majorBidi"/>
          <w:sz w:val="24"/>
          <w:szCs w:val="24"/>
        </w:rPr>
        <w:t xml:space="preserve">Traditional uses and biological activities of the </w:t>
      </w:r>
      <w:r>
        <w:rPr>
          <w:rFonts w:asciiTheme="majorBidi" w:hAnsiTheme="majorBidi" w:cstheme="majorBidi"/>
          <w:sz w:val="24"/>
          <w:szCs w:val="24"/>
        </w:rPr>
        <w:t xml:space="preserve">selected </w:t>
      </w:r>
      <w:r w:rsidRPr="00EB605A">
        <w:rPr>
          <w:rFonts w:asciiTheme="majorBidi" w:hAnsiTheme="majorBidi" w:cstheme="majorBidi"/>
          <w:sz w:val="24"/>
          <w:szCs w:val="24"/>
        </w:rPr>
        <w:t>plants used in this study.</w:t>
      </w:r>
    </w:p>
    <w:tbl>
      <w:tblPr>
        <w:tblStyle w:val="TableGrid"/>
        <w:tblW w:w="5259" w:type="pct"/>
        <w:tblLook w:val="04A0" w:firstRow="1" w:lastRow="0" w:firstColumn="1" w:lastColumn="0" w:noHBand="0" w:noVBand="1"/>
      </w:tblPr>
      <w:tblGrid>
        <w:gridCol w:w="580"/>
        <w:gridCol w:w="2302"/>
        <w:gridCol w:w="4454"/>
        <w:gridCol w:w="4294"/>
        <w:gridCol w:w="2229"/>
      </w:tblGrid>
      <w:tr w:rsidR="00CC6A3C" w:rsidRPr="00145026" w14:paraId="11801A6B" w14:textId="77777777" w:rsidTr="00DE1441">
        <w:tc>
          <w:tcPr>
            <w:tcW w:w="209" w:type="pct"/>
            <w:vAlign w:val="center"/>
          </w:tcPr>
          <w:p w14:paraId="791A258B" w14:textId="77777777" w:rsidR="00CC6A3C" w:rsidRPr="00145026" w:rsidRDefault="00CC6A3C" w:rsidP="009323F7">
            <w:pPr>
              <w:spacing w:line="360" w:lineRule="auto"/>
              <w:jc w:val="center"/>
              <w:rPr>
                <w:rFonts w:asciiTheme="majorBidi" w:hAnsiTheme="majorBidi" w:cstheme="majorBidi"/>
                <w:b/>
                <w:bCs/>
                <w:sz w:val="24"/>
                <w:szCs w:val="24"/>
              </w:rPr>
            </w:pPr>
            <w:r w:rsidRPr="00145026">
              <w:rPr>
                <w:rFonts w:asciiTheme="majorBidi" w:hAnsiTheme="majorBidi" w:cstheme="majorBidi"/>
                <w:b/>
                <w:bCs/>
                <w:sz w:val="24"/>
                <w:szCs w:val="24"/>
              </w:rPr>
              <w:t>No.</w:t>
            </w:r>
          </w:p>
        </w:tc>
        <w:tc>
          <w:tcPr>
            <w:tcW w:w="830" w:type="pct"/>
            <w:vAlign w:val="center"/>
          </w:tcPr>
          <w:p w14:paraId="7B1F4E89" w14:textId="77777777" w:rsidR="00CC6A3C" w:rsidRPr="00145026" w:rsidRDefault="00CC6A3C" w:rsidP="009323F7">
            <w:pPr>
              <w:spacing w:line="360" w:lineRule="auto"/>
              <w:jc w:val="center"/>
              <w:rPr>
                <w:rFonts w:asciiTheme="majorBidi" w:hAnsiTheme="majorBidi" w:cstheme="majorBidi"/>
                <w:b/>
                <w:bCs/>
                <w:sz w:val="24"/>
                <w:szCs w:val="24"/>
              </w:rPr>
            </w:pPr>
            <w:r w:rsidRPr="00145026">
              <w:rPr>
                <w:rFonts w:asciiTheme="majorBidi" w:hAnsiTheme="majorBidi" w:cstheme="majorBidi"/>
                <w:b/>
                <w:bCs/>
                <w:sz w:val="24"/>
                <w:szCs w:val="24"/>
              </w:rPr>
              <w:t>Plant name</w:t>
            </w:r>
          </w:p>
        </w:tc>
        <w:tc>
          <w:tcPr>
            <w:tcW w:w="1607" w:type="pct"/>
            <w:vAlign w:val="center"/>
          </w:tcPr>
          <w:p w14:paraId="7B14E683" w14:textId="77777777" w:rsidR="00CC6A3C" w:rsidRPr="00145026" w:rsidRDefault="00CC6A3C" w:rsidP="009323F7">
            <w:pPr>
              <w:spacing w:line="360" w:lineRule="auto"/>
              <w:jc w:val="center"/>
              <w:rPr>
                <w:rFonts w:asciiTheme="majorBidi" w:hAnsiTheme="majorBidi" w:cstheme="majorBidi"/>
                <w:b/>
                <w:bCs/>
                <w:sz w:val="24"/>
                <w:szCs w:val="24"/>
              </w:rPr>
            </w:pPr>
            <w:r w:rsidRPr="00145026">
              <w:rPr>
                <w:rFonts w:asciiTheme="majorBidi" w:hAnsiTheme="majorBidi" w:cstheme="majorBidi"/>
                <w:b/>
                <w:bCs/>
                <w:sz w:val="24"/>
                <w:szCs w:val="24"/>
              </w:rPr>
              <w:t>Traditional uses</w:t>
            </w:r>
          </w:p>
        </w:tc>
        <w:tc>
          <w:tcPr>
            <w:tcW w:w="1549" w:type="pct"/>
            <w:vAlign w:val="center"/>
          </w:tcPr>
          <w:p w14:paraId="6BDC1C75" w14:textId="77777777" w:rsidR="00CC6A3C" w:rsidRPr="00145026" w:rsidRDefault="00CC6A3C" w:rsidP="009323F7">
            <w:pPr>
              <w:spacing w:line="360" w:lineRule="auto"/>
              <w:jc w:val="center"/>
              <w:rPr>
                <w:rFonts w:asciiTheme="majorBidi" w:hAnsiTheme="majorBidi" w:cstheme="majorBidi"/>
                <w:b/>
                <w:bCs/>
                <w:sz w:val="24"/>
                <w:szCs w:val="24"/>
              </w:rPr>
            </w:pPr>
            <w:r w:rsidRPr="00145026">
              <w:rPr>
                <w:rFonts w:asciiTheme="majorBidi" w:hAnsiTheme="majorBidi" w:cstheme="majorBidi"/>
                <w:b/>
                <w:bCs/>
                <w:sz w:val="24"/>
                <w:szCs w:val="24"/>
              </w:rPr>
              <w:t>Biological activities</w:t>
            </w:r>
          </w:p>
        </w:tc>
        <w:tc>
          <w:tcPr>
            <w:tcW w:w="804" w:type="pct"/>
            <w:vAlign w:val="center"/>
          </w:tcPr>
          <w:p w14:paraId="763CB1DB" w14:textId="77777777" w:rsidR="00CC6A3C" w:rsidRPr="00145026" w:rsidRDefault="00CC6A3C" w:rsidP="009323F7">
            <w:pPr>
              <w:spacing w:line="360" w:lineRule="auto"/>
              <w:jc w:val="center"/>
              <w:rPr>
                <w:rFonts w:asciiTheme="majorBidi" w:hAnsiTheme="majorBidi" w:cstheme="majorBidi"/>
                <w:b/>
                <w:bCs/>
                <w:sz w:val="24"/>
                <w:szCs w:val="24"/>
              </w:rPr>
            </w:pPr>
            <w:r w:rsidRPr="00145026">
              <w:rPr>
                <w:rFonts w:asciiTheme="majorBidi" w:hAnsiTheme="majorBidi" w:cstheme="majorBidi"/>
                <w:b/>
                <w:bCs/>
                <w:sz w:val="24"/>
                <w:szCs w:val="24"/>
              </w:rPr>
              <w:t>Ref.</w:t>
            </w:r>
          </w:p>
        </w:tc>
      </w:tr>
      <w:tr w:rsidR="00CC6A3C" w:rsidRPr="00145026" w14:paraId="2D9F7D13" w14:textId="77777777" w:rsidTr="00DE1441">
        <w:tc>
          <w:tcPr>
            <w:tcW w:w="209" w:type="pct"/>
            <w:vAlign w:val="center"/>
          </w:tcPr>
          <w:p w14:paraId="7A823816" w14:textId="77777777" w:rsidR="00CC6A3C" w:rsidRPr="00145026" w:rsidRDefault="00CC6A3C" w:rsidP="009323F7">
            <w:pPr>
              <w:spacing w:line="360" w:lineRule="auto"/>
              <w:jc w:val="center"/>
              <w:rPr>
                <w:rFonts w:asciiTheme="majorBidi" w:hAnsiTheme="majorBidi" w:cstheme="majorBidi"/>
                <w:sz w:val="24"/>
                <w:szCs w:val="24"/>
              </w:rPr>
            </w:pPr>
            <w:r w:rsidRPr="00145026">
              <w:rPr>
                <w:rFonts w:asciiTheme="majorBidi" w:hAnsiTheme="majorBidi" w:cstheme="majorBidi"/>
                <w:sz w:val="24"/>
                <w:szCs w:val="24"/>
              </w:rPr>
              <w:t>1</w:t>
            </w:r>
          </w:p>
        </w:tc>
        <w:tc>
          <w:tcPr>
            <w:tcW w:w="830" w:type="pct"/>
            <w:vAlign w:val="center"/>
          </w:tcPr>
          <w:p w14:paraId="70AE8D30" w14:textId="77777777" w:rsidR="00CC6A3C" w:rsidRPr="00145026" w:rsidRDefault="00CC6A3C" w:rsidP="009323F7">
            <w:pPr>
              <w:spacing w:line="360" w:lineRule="auto"/>
              <w:jc w:val="center"/>
              <w:rPr>
                <w:rFonts w:asciiTheme="majorBidi" w:hAnsiTheme="majorBidi" w:cstheme="majorBidi"/>
                <w:sz w:val="24"/>
                <w:szCs w:val="24"/>
              </w:rPr>
            </w:pPr>
            <w:r w:rsidRPr="00145026">
              <w:rPr>
                <w:rFonts w:asciiTheme="majorBidi" w:hAnsiTheme="majorBidi" w:cstheme="majorBidi"/>
                <w:i/>
                <w:iCs/>
                <w:sz w:val="24"/>
                <w:szCs w:val="24"/>
                <w:shd w:val="clear" w:color="auto" w:fill="FFFFFF"/>
                <w:lang w:bidi="ar-EG"/>
              </w:rPr>
              <w:t>Pelargonium graveolens</w:t>
            </w:r>
          </w:p>
        </w:tc>
        <w:tc>
          <w:tcPr>
            <w:tcW w:w="1607" w:type="pct"/>
          </w:tcPr>
          <w:p w14:paraId="736B6B89" w14:textId="77777777" w:rsidR="00CC6A3C" w:rsidRPr="00145026" w:rsidRDefault="00CC6A3C" w:rsidP="009323F7">
            <w:pPr>
              <w:spacing w:line="360" w:lineRule="auto"/>
              <w:jc w:val="both"/>
              <w:rPr>
                <w:rFonts w:asciiTheme="majorBidi" w:hAnsiTheme="majorBidi" w:cstheme="majorBidi"/>
                <w:sz w:val="24"/>
                <w:szCs w:val="24"/>
              </w:rPr>
            </w:pPr>
            <w:r w:rsidRPr="00145026">
              <w:rPr>
                <w:rFonts w:asciiTheme="majorBidi" w:hAnsiTheme="majorBidi" w:cstheme="majorBidi"/>
                <w:sz w:val="24"/>
                <w:szCs w:val="24"/>
              </w:rPr>
              <w:t>dysentery, hemorrhoids, inflammation, heavy menstrual flows, and even cancer, diabetes, diarrhea, gallbladder problems, gastric ulcers, liver problems, sterility, and urinary stones</w:t>
            </w:r>
          </w:p>
        </w:tc>
        <w:tc>
          <w:tcPr>
            <w:tcW w:w="1549" w:type="pct"/>
          </w:tcPr>
          <w:p w14:paraId="7B0965C5" w14:textId="77777777" w:rsidR="00CC6A3C" w:rsidRPr="00145026" w:rsidRDefault="00CC6A3C" w:rsidP="009323F7">
            <w:pPr>
              <w:spacing w:line="360" w:lineRule="auto"/>
              <w:jc w:val="both"/>
              <w:rPr>
                <w:rFonts w:asciiTheme="majorBidi" w:hAnsiTheme="majorBidi" w:cstheme="majorBidi"/>
                <w:sz w:val="24"/>
                <w:szCs w:val="24"/>
              </w:rPr>
            </w:pPr>
            <w:r w:rsidRPr="00145026">
              <w:rPr>
                <w:rFonts w:asciiTheme="majorBidi" w:hAnsiTheme="majorBidi" w:cstheme="majorBidi"/>
                <w:sz w:val="24"/>
                <w:szCs w:val="24"/>
              </w:rPr>
              <w:t xml:space="preserve">antioxidant, anti-inflammatory, Antibacterial, Antitubercular, Bronchitis, Antifungal, Anticancer, </w:t>
            </w:r>
            <w:proofErr w:type="spellStart"/>
            <w:r w:rsidRPr="00145026">
              <w:rPr>
                <w:rFonts w:asciiTheme="majorBidi" w:hAnsiTheme="majorBidi" w:cstheme="majorBidi"/>
                <w:sz w:val="24"/>
                <w:szCs w:val="24"/>
              </w:rPr>
              <w:t>Antiplasmodial</w:t>
            </w:r>
            <w:proofErr w:type="spellEnd"/>
            <w:r w:rsidRPr="00145026">
              <w:rPr>
                <w:rFonts w:asciiTheme="majorBidi" w:hAnsiTheme="majorBidi" w:cstheme="majorBidi"/>
                <w:sz w:val="24"/>
                <w:szCs w:val="24"/>
              </w:rPr>
              <w:t xml:space="preserve">, Insecticidal, </w:t>
            </w:r>
            <w:proofErr w:type="spellStart"/>
            <w:r w:rsidRPr="00145026">
              <w:rPr>
                <w:rFonts w:asciiTheme="majorBidi" w:hAnsiTheme="majorBidi" w:cstheme="majorBidi"/>
                <w:sz w:val="24"/>
                <w:szCs w:val="24"/>
              </w:rPr>
              <w:t>Antihelmintic</w:t>
            </w:r>
            <w:proofErr w:type="spellEnd"/>
          </w:p>
        </w:tc>
        <w:tc>
          <w:tcPr>
            <w:tcW w:w="804" w:type="pct"/>
            <w:vAlign w:val="center"/>
          </w:tcPr>
          <w:p w14:paraId="32923246" w14:textId="77777777" w:rsidR="00CC6A3C" w:rsidRPr="006F4FBD" w:rsidRDefault="00CC6A3C" w:rsidP="009323F7">
            <w:pPr>
              <w:spacing w:line="360" w:lineRule="auto"/>
              <w:jc w:val="both"/>
              <w:rPr>
                <w:rFonts w:asciiTheme="majorBidi" w:hAnsiTheme="majorBidi" w:cstheme="majorBidi"/>
                <w:sz w:val="20"/>
                <w:szCs w:val="20"/>
              </w:rPr>
            </w:pPr>
            <w:r w:rsidRPr="006F4FBD">
              <w:rPr>
                <w:rFonts w:asciiTheme="majorBidi" w:hAnsiTheme="majorBidi" w:cstheme="majorBidi"/>
                <w:noProof/>
                <w:sz w:val="20"/>
                <w:szCs w:val="20"/>
              </w:rPr>
              <w:t>(Amabeoku 2009, Elmann et al., 2010, Kang et al., 2010, Saraswathi et al., 2011, Ben Slima et al., 2013)</w:t>
            </w:r>
          </w:p>
        </w:tc>
      </w:tr>
      <w:tr w:rsidR="00CC6A3C" w:rsidRPr="00145026" w14:paraId="71BDAF55" w14:textId="77777777" w:rsidTr="00DE1441">
        <w:tc>
          <w:tcPr>
            <w:tcW w:w="209" w:type="pct"/>
            <w:vAlign w:val="center"/>
          </w:tcPr>
          <w:p w14:paraId="5A8E0CFB" w14:textId="77777777" w:rsidR="00CC6A3C" w:rsidRPr="00145026" w:rsidRDefault="00CC6A3C" w:rsidP="009323F7">
            <w:pPr>
              <w:spacing w:line="360" w:lineRule="auto"/>
              <w:jc w:val="center"/>
              <w:rPr>
                <w:rFonts w:asciiTheme="majorBidi" w:hAnsiTheme="majorBidi" w:cstheme="majorBidi"/>
                <w:sz w:val="24"/>
                <w:szCs w:val="24"/>
              </w:rPr>
            </w:pPr>
            <w:r w:rsidRPr="00145026">
              <w:rPr>
                <w:rFonts w:asciiTheme="majorBidi" w:hAnsiTheme="majorBidi" w:cstheme="majorBidi"/>
                <w:sz w:val="24"/>
                <w:szCs w:val="24"/>
              </w:rPr>
              <w:t>2</w:t>
            </w:r>
          </w:p>
        </w:tc>
        <w:tc>
          <w:tcPr>
            <w:tcW w:w="830" w:type="pct"/>
            <w:vAlign w:val="center"/>
          </w:tcPr>
          <w:p w14:paraId="1694D32D" w14:textId="77777777" w:rsidR="00CC6A3C" w:rsidRPr="00145026" w:rsidRDefault="00CC6A3C" w:rsidP="009323F7">
            <w:pPr>
              <w:spacing w:line="360" w:lineRule="auto"/>
              <w:jc w:val="center"/>
              <w:rPr>
                <w:rFonts w:asciiTheme="majorBidi" w:hAnsiTheme="majorBidi" w:cstheme="majorBidi"/>
                <w:sz w:val="24"/>
                <w:szCs w:val="24"/>
              </w:rPr>
            </w:pPr>
            <w:proofErr w:type="spellStart"/>
            <w:r w:rsidRPr="00145026">
              <w:rPr>
                <w:rFonts w:asciiTheme="majorBidi" w:hAnsiTheme="majorBidi" w:cstheme="majorBidi"/>
                <w:i/>
                <w:iCs/>
                <w:sz w:val="24"/>
                <w:szCs w:val="24"/>
                <w:lang w:bidi="ar-EG"/>
              </w:rPr>
              <w:t>Origanum</w:t>
            </w:r>
            <w:proofErr w:type="spellEnd"/>
            <w:r w:rsidRPr="00145026">
              <w:rPr>
                <w:rFonts w:asciiTheme="majorBidi" w:hAnsiTheme="majorBidi" w:cstheme="majorBidi"/>
                <w:i/>
                <w:iCs/>
                <w:sz w:val="24"/>
                <w:szCs w:val="24"/>
                <w:lang w:bidi="ar-EG"/>
              </w:rPr>
              <w:t xml:space="preserve"> </w:t>
            </w:r>
            <w:proofErr w:type="spellStart"/>
            <w:r w:rsidRPr="00145026">
              <w:rPr>
                <w:rFonts w:asciiTheme="majorBidi" w:hAnsiTheme="majorBidi" w:cstheme="majorBidi"/>
                <w:i/>
                <w:iCs/>
                <w:sz w:val="24"/>
                <w:szCs w:val="24"/>
                <w:lang w:bidi="ar-EG"/>
              </w:rPr>
              <w:t>majorana</w:t>
            </w:r>
            <w:proofErr w:type="spellEnd"/>
          </w:p>
        </w:tc>
        <w:tc>
          <w:tcPr>
            <w:tcW w:w="1607" w:type="pct"/>
          </w:tcPr>
          <w:p w14:paraId="66761E97" w14:textId="77777777" w:rsidR="00CC6A3C" w:rsidRPr="00145026" w:rsidRDefault="00CC6A3C" w:rsidP="009323F7">
            <w:pPr>
              <w:spacing w:line="360" w:lineRule="auto"/>
              <w:jc w:val="both"/>
              <w:rPr>
                <w:rFonts w:asciiTheme="majorBidi" w:hAnsiTheme="majorBidi" w:cstheme="majorBidi"/>
                <w:sz w:val="24"/>
                <w:szCs w:val="24"/>
              </w:rPr>
            </w:pPr>
            <w:r w:rsidRPr="00145026">
              <w:rPr>
                <w:rFonts w:asciiTheme="majorBidi" w:hAnsiTheme="majorBidi" w:cstheme="majorBidi"/>
                <w:sz w:val="24"/>
                <w:szCs w:val="24"/>
              </w:rPr>
              <w:t>anti-cooling against allergies, fever, flu, hypertension, antipyretic, respiratory infections, antidiabetic, menstrual pain, cold in the uterus, stomach pain, cough, rheumatism, headache, insomnia, and used as an intestinal antispasmodic.</w:t>
            </w:r>
          </w:p>
        </w:tc>
        <w:tc>
          <w:tcPr>
            <w:tcW w:w="1549" w:type="pct"/>
          </w:tcPr>
          <w:p w14:paraId="5C807E5D" w14:textId="77777777" w:rsidR="00CC6A3C" w:rsidRPr="00145026" w:rsidRDefault="00CC6A3C" w:rsidP="009323F7">
            <w:pPr>
              <w:spacing w:line="360" w:lineRule="auto"/>
              <w:jc w:val="both"/>
              <w:rPr>
                <w:rFonts w:asciiTheme="majorBidi" w:hAnsiTheme="majorBidi" w:cstheme="majorBidi"/>
                <w:sz w:val="24"/>
                <w:szCs w:val="24"/>
              </w:rPr>
            </w:pPr>
            <w:r w:rsidRPr="00145026">
              <w:rPr>
                <w:rFonts w:asciiTheme="majorBidi" w:hAnsiTheme="majorBidi" w:cstheme="majorBidi"/>
                <w:sz w:val="24"/>
                <w:szCs w:val="24"/>
              </w:rPr>
              <w:t xml:space="preserve">antibacterial property against different pathogenic bacteria such as </w:t>
            </w:r>
            <w:r w:rsidRPr="00145026">
              <w:rPr>
                <w:rFonts w:asciiTheme="majorBidi" w:hAnsiTheme="majorBidi" w:cstheme="majorBidi"/>
                <w:i/>
                <w:iCs/>
                <w:sz w:val="24"/>
                <w:szCs w:val="24"/>
              </w:rPr>
              <w:t>Bacillus subtilis</w:t>
            </w:r>
            <w:r w:rsidRPr="00145026">
              <w:rPr>
                <w:rFonts w:asciiTheme="majorBidi" w:hAnsiTheme="majorBidi" w:cstheme="majorBidi"/>
                <w:sz w:val="24"/>
                <w:szCs w:val="24"/>
              </w:rPr>
              <w:t xml:space="preserve">, </w:t>
            </w:r>
            <w:r w:rsidRPr="00145026">
              <w:rPr>
                <w:rFonts w:asciiTheme="majorBidi" w:hAnsiTheme="majorBidi" w:cstheme="majorBidi"/>
                <w:i/>
                <w:iCs/>
                <w:sz w:val="24"/>
                <w:szCs w:val="24"/>
              </w:rPr>
              <w:t>Enterococcus faecalis</w:t>
            </w:r>
            <w:r w:rsidRPr="00145026">
              <w:rPr>
                <w:rFonts w:asciiTheme="majorBidi" w:hAnsiTheme="majorBidi" w:cstheme="majorBidi"/>
                <w:sz w:val="24"/>
                <w:szCs w:val="24"/>
              </w:rPr>
              <w:t xml:space="preserve">, </w:t>
            </w:r>
            <w:r w:rsidRPr="00145026">
              <w:rPr>
                <w:rFonts w:asciiTheme="majorBidi" w:hAnsiTheme="majorBidi" w:cstheme="majorBidi"/>
                <w:i/>
                <w:iCs/>
                <w:sz w:val="24"/>
                <w:szCs w:val="24"/>
              </w:rPr>
              <w:t>Escherichia coli</w:t>
            </w:r>
            <w:r w:rsidRPr="00145026">
              <w:rPr>
                <w:rFonts w:asciiTheme="majorBidi" w:hAnsiTheme="majorBidi" w:cstheme="majorBidi"/>
                <w:sz w:val="24"/>
                <w:szCs w:val="24"/>
              </w:rPr>
              <w:t xml:space="preserve">, </w:t>
            </w:r>
            <w:proofErr w:type="spellStart"/>
            <w:r w:rsidRPr="00145026">
              <w:rPr>
                <w:rFonts w:asciiTheme="majorBidi" w:hAnsiTheme="majorBidi" w:cstheme="majorBidi"/>
                <w:i/>
                <w:iCs/>
                <w:sz w:val="24"/>
                <w:szCs w:val="24"/>
              </w:rPr>
              <w:t>Klebsiella</w:t>
            </w:r>
            <w:proofErr w:type="spellEnd"/>
            <w:r w:rsidRPr="00145026">
              <w:rPr>
                <w:rFonts w:asciiTheme="majorBidi" w:hAnsiTheme="majorBidi" w:cstheme="majorBidi"/>
                <w:i/>
                <w:iCs/>
                <w:sz w:val="24"/>
                <w:szCs w:val="24"/>
              </w:rPr>
              <w:t xml:space="preserve"> pneumonia</w:t>
            </w:r>
            <w:r w:rsidRPr="00145026">
              <w:rPr>
                <w:rFonts w:asciiTheme="majorBidi" w:hAnsiTheme="majorBidi" w:cstheme="majorBidi"/>
                <w:sz w:val="24"/>
                <w:szCs w:val="24"/>
              </w:rPr>
              <w:t xml:space="preserve">, </w:t>
            </w:r>
            <w:r w:rsidRPr="00145026">
              <w:rPr>
                <w:rFonts w:asciiTheme="majorBidi" w:hAnsiTheme="majorBidi" w:cstheme="majorBidi"/>
                <w:i/>
                <w:iCs/>
                <w:sz w:val="24"/>
                <w:szCs w:val="24"/>
              </w:rPr>
              <w:t xml:space="preserve">Salmonella </w:t>
            </w:r>
            <w:proofErr w:type="spellStart"/>
            <w:r w:rsidRPr="00145026">
              <w:rPr>
                <w:rFonts w:asciiTheme="majorBidi" w:hAnsiTheme="majorBidi" w:cstheme="majorBidi"/>
                <w:i/>
                <w:iCs/>
                <w:sz w:val="24"/>
                <w:szCs w:val="24"/>
              </w:rPr>
              <w:t>choleraensius</w:t>
            </w:r>
            <w:proofErr w:type="spellEnd"/>
            <w:r w:rsidRPr="00145026">
              <w:rPr>
                <w:rFonts w:asciiTheme="majorBidi" w:hAnsiTheme="majorBidi" w:cstheme="majorBidi"/>
                <w:sz w:val="24"/>
                <w:szCs w:val="24"/>
              </w:rPr>
              <w:t xml:space="preserve">, </w:t>
            </w:r>
            <w:proofErr w:type="spellStart"/>
            <w:r w:rsidRPr="00145026">
              <w:rPr>
                <w:rFonts w:asciiTheme="majorBidi" w:hAnsiTheme="majorBidi" w:cstheme="majorBidi"/>
                <w:i/>
                <w:iCs/>
                <w:sz w:val="24"/>
                <w:szCs w:val="24"/>
              </w:rPr>
              <w:t>Serratia</w:t>
            </w:r>
            <w:proofErr w:type="spellEnd"/>
            <w:r w:rsidRPr="00145026">
              <w:rPr>
                <w:rFonts w:asciiTheme="majorBidi" w:hAnsiTheme="majorBidi" w:cstheme="majorBidi"/>
                <w:sz w:val="24"/>
                <w:szCs w:val="24"/>
              </w:rPr>
              <w:t xml:space="preserve"> sp., antidiabetic, hepatoprotective, antimutagenic, gastrointestinal effects.</w:t>
            </w:r>
          </w:p>
        </w:tc>
        <w:tc>
          <w:tcPr>
            <w:tcW w:w="804" w:type="pct"/>
            <w:vAlign w:val="center"/>
          </w:tcPr>
          <w:p w14:paraId="487CAB1F" w14:textId="77777777" w:rsidR="00CC6A3C" w:rsidRPr="006F4FBD" w:rsidRDefault="00CC6A3C" w:rsidP="009323F7">
            <w:pPr>
              <w:spacing w:line="360" w:lineRule="auto"/>
              <w:jc w:val="center"/>
              <w:rPr>
                <w:rFonts w:asciiTheme="majorBidi" w:hAnsiTheme="majorBidi" w:cstheme="majorBidi"/>
                <w:sz w:val="20"/>
                <w:szCs w:val="20"/>
              </w:rPr>
            </w:pPr>
            <w:r w:rsidRPr="006F4FBD">
              <w:rPr>
                <w:rFonts w:asciiTheme="majorBidi" w:hAnsiTheme="majorBidi" w:cstheme="majorBidi"/>
                <w:noProof/>
                <w:sz w:val="20"/>
                <w:szCs w:val="20"/>
              </w:rPr>
              <w:t>(Bouyahya et al., 2021)</w:t>
            </w:r>
          </w:p>
        </w:tc>
      </w:tr>
      <w:tr w:rsidR="00CC6A3C" w:rsidRPr="00145026" w14:paraId="47F33C4F" w14:textId="77777777" w:rsidTr="00DE1441">
        <w:tc>
          <w:tcPr>
            <w:tcW w:w="209" w:type="pct"/>
            <w:vAlign w:val="center"/>
          </w:tcPr>
          <w:p w14:paraId="14FC3F60" w14:textId="77777777" w:rsidR="00CC6A3C" w:rsidRPr="00145026" w:rsidRDefault="00CC6A3C" w:rsidP="009323F7">
            <w:pPr>
              <w:spacing w:line="360" w:lineRule="auto"/>
              <w:jc w:val="center"/>
              <w:rPr>
                <w:rFonts w:asciiTheme="majorBidi" w:hAnsiTheme="majorBidi" w:cstheme="majorBidi"/>
                <w:sz w:val="24"/>
                <w:szCs w:val="24"/>
              </w:rPr>
            </w:pPr>
            <w:r w:rsidRPr="00145026">
              <w:rPr>
                <w:rFonts w:asciiTheme="majorBidi" w:hAnsiTheme="majorBidi" w:cstheme="majorBidi"/>
                <w:sz w:val="24"/>
                <w:szCs w:val="24"/>
              </w:rPr>
              <w:t>3</w:t>
            </w:r>
          </w:p>
        </w:tc>
        <w:tc>
          <w:tcPr>
            <w:tcW w:w="830" w:type="pct"/>
            <w:vAlign w:val="center"/>
          </w:tcPr>
          <w:p w14:paraId="2C180424" w14:textId="77777777" w:rsidR="00CC6A3C" w:rsidRPr="00145026" w:rsidRDefault="00CC6A3C" w:rsidP="009323F7">
            <w:pPr>
              <w:spacing w:line="360" w:lineRule="auto"/>
              <w:jc w:val="center"/>
              <w:rPr>
                <w:rFonts w:asciiTheme="majorBidi" w:hAnsiTheme="majorBidi" w:cstheme="majorBidi"/>
                <w:sz w:val="24"/>
                <w:szCs w:val="24"/>
              </w:rPr>
            </w:pPr>
            <w:proofErr w:type="spellStart"/>
            <w:r w:rsidRPr="00145026">
              <w:rPr>
                <w:rFonts w:asciiTheme="majorBidi" w:hAnsiTheme="majorBidi" w:cstheme="majorBidi"/>
                <w:i/>
                <w:iCs/>
                <w:sz w:val="24"/>
                <w:szCs w:val="24"/>
                <w:lang w:bidi="ar-EG"/>
              </w:rPr>
              <w:t>Syzygium</w:t>
            </w:r>
            <w:proofErr w:type="spellEnd"/>
            <w:r w:rsidRPr="00145026">
              <w:rPr>
                <w:rFonts w:asciiTheme="majorBidi" w:hAnsiTheme="majorBidi" w:cstheme="majorBidi"/>
                <w:i/>
                <w:iCs/>
                <w:sz w:val="24"/>
                <w:szCs w:val="24"/>
                <w:lang w:bidi="ar-EG"/>
              </w:rPr>
              <w:t xml:space="preserve"> </w:t>
            </w:r>
            <w:proofErr w:type="spellStart"/>
            <w:r w:rsidRPr="00145026">
              <w:rPr>
                <w:rFonts w:asciiTheme="majorBidi" w:hAnsiTheme="majorBidi" w:cstheme="majorBidi"/>
                <w:i/>
                <w:iCs/>
                <w:sz w:val="24"/>
                <w:szCs w:val="24"/>
                <w:lang w:bidi="ar-EG"/>
              </w:rPr>
              <w:t>aromaticum</w:t>
            </w:r>
            <w:proofErr w:type="spellEnd"/>
          </w:p>
        </w:tc>
        <w:tc>
          <w:tcPr>
            <w:tcW w:w="1607" w:type="pct"/>
          </w:tcPr>
          <w:p w14:paraId="3063B0BF" w14:textId="77777777" w:rsidR="00CC6A3C" w:rsidRPr="00145026" w:rsidRDefault="00CC6A3C" w:rsidP="009323F7">
            <w:pPr>
              <w:spacing w:line="360" w:lineRule="auto"/>
              <w:jc w:val="both"/>
              <w:rPr>
                <w:rFonts w:asciiTheme="majorBidi" w:hAnsiTheme="majorBidi" w:cstheme="majorBidi"/>
                <w:sz w:val="24"/>
                <w:szCs w:val="24"/>
              </w:rPr>
            </w:pPr>
            <w:r w:rsidRPr="00145026">
              <w:rPr>
                <w:rFonts w:asciiTheme="majorBidi" w:hAnsiTheme="majorBidi" w:cstheme="majorBidi"/>
                <w:sz w:val="24"/>
                <w:szCs w:val="24"/>
              </w:rPr>
              <w:t xml:space="preserve">treatment of burns and wounds, and as a pain reliever in dental care as well as treating tooth infections and toothache, used extensively in perfumes, soaps, as a warming and stimulating agent, treatment </w:t>
            </w:r>
            <w:r w:rsidRPr="00145026">
              <w:rPr>
                <w:rFonts w:asciiTheme="majorBidi" w:hAnsiTheme="majorBidi" w:cstheme="majorBidi"/>
                <w:sz w:val="24"/>
                <w:szCs w:val="24"/>
              </w:rPr>
              <w:lastRenderedPageBreak/>
              <w:t>of liver, bowel and stomach disorders; and as a stimulant for the nerves, inhibiting food-borne pathogens to treat viruses, worms</w:t>
            </w:r>
            <w:r>
              <w:rPr>
                <w:rFonts w:asciiTheme="majorBidi" w:hAnsiTheme="majorBidi" w:cstheme="majorBidi"/>
                <w:sz w:val="24"/>
                <w:szCs w:val="24"/>
              </w:rPr>
              <w:t>.</w:t>
            </w:r>
          </w:p>
        </w:tc>
        <w:tc>
          <w:tcPr>
            <w:tcW w:w="1549" w:type="pct"/>
          </w:tcPr>
          <w:p w14:paraId="7B8056CA" w14:textId="77777777" w:rsidR="00CC6A3C" w:rsidRPr="00145026" w:rsidRDefault="00CC6A3C" w:rsidP="009323F7">
            <w:pPr>
              <w:spacing w:line="360" w:lineRule="auto"/>
              <w:jc w:val="both"/>
              <w:rPr>
                <w:rFonts w:asciiTheme="majorBidi" w:hAnsiTheme="majorBidi" w:cstheme="majorBidi"/>
                <w:sz w:val="24"/>
                <w:szCs w:val="24"/>
              </w:rPr>
            </w:pPr>
            <w:r w:rsidRPr="00145026">
              <w:rPr>
                <w:rFonts w:asciiTheme="majorBidi" w:hAnsiTheme="majorBidi" w:cstheme="majorBidi"/>
                <w:sz w:val="24"/>
                <w:szCs w:val="24"/>
              </w:rPr>
              <w:lastRenderedPageBreak/>
              <w:t xml:space="preserve">antiviral, antimicrobial, antifungal, anticancer, antioxidant, anti-inflammatory, aphrodisiac, antipyretic, appetizer, hypnotic, anxiolytic, antiemetic, analgesic, decongestant, </w:t>
            </w:r>
            <w:r w:rsidRPr="00145026">
              <w:rPr>
                <w:rFonts w:asciiTheme="majorBidi" w:hAnsiTheme="majorBidi" w:cstheme="majorBidi"/>
                <w:sz w:val="24"/>
                <w:szCs w:val="24"/>
              </w:rPr>
              <w:lastRenderedPageBreak/>
              <w:t>antimicrobial, antiepileptic, myorelaxant, and expectorant.</w:t>
            </w:r>
          </w:p>
        </w:tc>
        <w:tc>
          <w:tcPr>
            <w:tcW w:w="804" w:type="pct"/>
            <w:vAlign w:val="center"/>
          </w:tcPr>
          <w:p w14:paraId="058E878F" w14:textId="77777777" w:rsidR="00CC6A3C" w:rsidRPr="006F4FBD" w:rsidRDefault="00CC6A3C" w:rsidP="009323F7">
            <w:pPr>
              <w:spacing w:line="360" w:lineRule="auto"/>
              <w:jc w:val="both"/>
              <w:rPr>
                <w:rFonts w:asciiTheme="majorBidi" w:hAnsiTheme="majorBidi" w:cstheme="majorBidi"/>
                <w:sz w:val="20"/>
                <w:szCs w:val="20"/>
              </w:rPr>
            </w:pPr>
            <w:r w:rsidRPr="006F4FBD">
              <w:rPr>
                <w:rFonts w:asciiTheme="majorBidi" w:hAnsiTheme="majorBidi" w:cstheme="majorBidi"/>
                <w:noProof/>
                <w:sz w:val="20"/>
                <w:szCs w:val="20"/>
              </w:rPr>
              <w:lastRenderedPageBreak/>
              <w:t xml:space="preserve">(Sarrami et al., 2002, Rapp and Therapy 2004, Bhowmik et al., 2012, Han and Parker 2017, Salim et al., 2017, </w:t>
            </w:r>
            <w:r w:rsidRPr="006F4FBD">
              <w:rPr>
                <w:rFonts w:asciiTheme="majorBidi" w:hAnsiTheme="majorBidi" w:cstheme="majorBidi"/>
                <w:noProof/>
                <w:sz w:val="20"/>
                <w:szCs w:val="20"/>
              </w:rPr>
              <w:lastRenderedPageBreak/>
              <w:t>Batiha et al., 2019)</w:t>
            </w:r>
          </w:p>
        </w:tc>
      </w:tr>
      <w:tr w:rsidR="00CC6A3C" w:rsidRPr="00145026" w14:paraId="247B0FA3" w14:textId="77777777" w:rsidTr="00DE1441">
        <w:tc>
          <w:tcPr>
            <w:tcW w:w="209" w:type="pct"/>
            <w:vAlign w:val="center"/>
          </w:tcPr>
          <w:p w14:paraId="595D87DA" w14:textId="77777777" w:rsidR="00CC6A3C" w:rsidRPr="00145026" w:rsidRDefault="00CC6A3C" w:rsidP="009323F7">
            <w:pPr>
              <w:spacing w:line="360" w:lineRule="auto"/>
              <w:jc w:val="center"/>
              <w:rPr>
                <w:rFonts w:asciiTheme="majorBidi" w:hAnsiTheme="majorBidi" w:cstheme="majorBidi"/>
                <w:sz w:val="24"/>
                <w:szCs w:val="24"/>
              </w:rPr>
            </w:pPr>
            <w:r w:rsidRPr="00145026">
              <w:rPr>
                <w:rFonts w:asciiTheme="majorBidi" w:hAnsiTheme="majorBidi" w:cstheme="majorBidi"/>
                <w:sz w:val="24"/>
                <w:szCs w:val="24"/>
              </w:rPr>
              <w:lastRenderedPageBreak/>
              <w:t>4</w:t>
            </w:r>
          </w:p>
        </w:tc>
        <w:tc>
          <w:tcPr>
            <w:tcW w:w="830" w:type="pct"/>
            <w:vAlign w:val="center"/>
          </w:tcPr>
          <w:p w14:paraId="74319846" w14:textId="77777777" w:rsidR="00CC6A3C" w:rsidRPr="00145026" w:rsidRDefault="00CC6A3C" w:rsidP="009323F7">
            <w:pPr>
              <w:spacing w:line="360" w:lineRule="auto"/>
              <w:jc w:val="center"/>
              <w:rPr>
                <w:rFonts w:asciiTheme="majorBidi" w:hAnsiTheme="majorBidi" w:cstheme="majorBidi"/>
                <w:sz w:val="24"/>
                <w:szCs w:val="24"/>
              </w:rPr>
            </w:pPr>
            <w:proofErr w:type="spellStart"/>
            <w:r w:rsidRPr="00145026">
              <w:rPr>
                <w:rFonts w:asciiTheme="majorBidi" w:hAnsiTheme="majorBidi" w:cstheme="majorBidi"/>
                <w:i/>
                <w:iCs/>
                <w:sz w:val="24"/>
                <w:szCs w:val="24"/>
                <w:lang w:bidi="ar-EG"/>
              </w:rPr>
              <w:t>Foeniculum</w:t>
            </w:r>
            <w:proofErr w:type="spellEnd"/>
            <w:r w:rsidRPr="00145026">
              <w:rPr>
                <w:rFonts w:asciiTheme="majorBidi" w:hAnsiTheme="majorBidi" w:cstheme="majorBidi"/>
                <w:i/>
                <w:iCs/>
                <w:sz w:val="24"/>
                <w:szCs w:val="24"/>
                <w:lang w:bidi="ar-EG"/>
              </w:rPr>
              <w:t xml:space="preserve"> vulgare</w:t>
            </w:r>
          </w:p>
        </w:tc>
        <w:tc>
          <w:tcPr>
            <w:tcW w:w="1607" w:type="pct"/>
          </w:tcPr>
          <w:p w14:paraId="2DABACB8" w14:textId="77777777" w:rsidR="00CC6A3C" w:rsidRPr="00145026" w:rsidRDefault="00CC6A3C" w:rsidP="009323F7">
            <w:pPr>
              <w:spacing w:line="360" w:lineRule="auto"/>
              <w:jc w:val="both"/>
              <w:rPr>
                <w:rFonts w:asciiTheme="majorBidi" w:hAnsiTheme="majorBidi" w:cstheme="majorBidi"/>
                <w:sz w:val="24"/>
                <w:szCs w:val="24"/>
              </w:rPr>
            </w:pPr>
            <w:r w:rsidRPr="00145026">
              <w:rPr>
                <w:rFonts w:asciiTheme="majorBidi" w:hAnsiTheme="majorBidi" w:cstheme="majorBidi"/>
                <w:sz w:val="24"/>
                <w:szCs w:val="24"/>
              </w:rPr>
              <w:t xml:space="preserve">treatment of glaucoma, as a diuretic and a potential drug for the treatment of hypertension. It has been used as a galactagogue to improve the milk supply of a breastfeeding mother. </w:t>
            </w:r>
          </w:p>
        </w:tc>
        <w:tc>
          <w:tcPr>
            <w:tcW w:w="1549" w:type="pct"/>
          </w:tcPr>
          <w:p w14:paraId="2E0DC8EA" w14:textId="77777777" w:rsidR="00CC6A3C" w:rsidRPr="00145026" w:rsidRDefault="00CC6A3C" w:rsidP="009323F7">
            <w:pPr>
              <w:spacing w:line="360" w:lineRule="auto"/>
              <w:jc w:val="both"/>
              <w:rPr>
                <w:rFonts w:asciiTheme="majorBidi" w:hAnsiTheme="majorBidi" w:cstheme="majorBidi"/>
                <w:sz w:val="24"/>
                <w:szCs w:val="24"/>
              </w:rPr>
            </w:pPr>
            <w:r w:rsidRPr="00145026">
              <w:rPr>
                <w:rFonts w:asciiTheme="majorBidi" w:hAnsiTheme="majorBidi" w:cstheme="majorBidi"/>
                <w:sz w:val="24"/>
                <w:szCs w:val="24"/>
              </w:rPr>
              <w:t xml:space="preserve">Antibacterial, antifungal, antioxidant, antithrombotic, anti-inflammatory, </w:t>
            </w:r>
            <w:proofErr w:type="spellStart"/>
            <w:r w:rsidRPr="00145026">
              <w:rPr>
                <w:rFonts w:asciiTheme="majorBidi" w:hAnsiTheme="majorBidi" w:cstheme="majorBidi"/>
                <w:sz w:val="24"/>
                <w:szCs w:val="24"/>
              </w:rPr>
              <w:t>oestrogenic</w:t>
            </w:r>
            <w:proofErr w:type="spellEnd"/>
            <w:r w:rsidRPr="00145026">
              <w:rPr>
                <w:rFonts w:asciiTheme="majorBidi" w:hAnsiTheme="majorBidi" w:cstheme="majorBidi"/>
                <w:sz w:val="24"/>
                <w:szCs w:val="24"/>
              </w:rPr>
              <w:t xml:space="preserve">, </w:t>
            </w:r>
            <w:proofErr w:type="spellStart"/>
            <w:r w:rsidRPr="00145026">
              <w:rPr>
                <w:rFonts w:asciiTheme="majorBidi" w:hAnsiTheme="majorBidi" w:cstheme="majorBidi"/>
                <w:sz w:val="24"/>
                <w:szCs w:val="24"/>
              </w:rPr>
              <w:t>hepatoprotective</w:t>
            </w:r>
            <w:proofErr w:type="spellEnd"/>
            <w:r w:rsidRPr="00145026">
              <w:rPr>
                <w:rFonts w:asciiTheme="majorBidi" w:hAnsiTheme="majorBidi" w:cstheme="majorBidi"/>
                <w:sz w:val="24"/>
                <w:szCs w:val="24"/>
              </w:rPr>
              <w:t xml:space="preserve">, antidiabetic, </w:t>
            </w:r>
            <w:proofErr w:type="spellStart"/>
            <w:r w:rsidRPr="00145026">
              <w:rPr>
                <w:rFonts w:asciiTheme="majorBidi" w:hAnsiTheme="majorBidi" w:cstheme="majorBidi"/>
                <w:sz w:val="24"/>
                <w:szCs w:val="24"/>
              </w:rPr>
              <w:t>acaricidal</w:t>
            </w:r>
            <w:proofErr w:type="spellEnd"/>
            <w:r w:rsidRPr="00145026">
              <w:rPr>
                <w:rFonts w:asciiTheme="majorBidi" w:hAnsiTheme="majorBidi" w:cstheme="majorBidi"/>
                <w:sz w:val="24"/>
                <w:szCs w:val="24"/>
              </w:rPr>
              <w:t xml:space="preserve">, </w:t>
            </w:r>
            <w:r w:rsidRPr="008D1934">
              <w:rPr>
                <w:rFonts w:asciiTheme="majorBidi" w:hAnsiTheme="majorBidi" w:cstheme="majorBidi"/>
                <w:i/>
                <w:iCs/>
                <w:sz w:val="24"/>
                <w:szCs w:val="24"/>
              </w:rPr>
              <w:t>in vitro</w:t>
            </w:r>
            <w:r w:rsidRPr="00145026">
              <w:rPr>
                <w:rFonts w:asciiTheme="majorBidi" w:hAnsiTheme="majorBidi" w:cstheme="majorBidi"/>
                <w:sz w:val="24"/>
                <w:szCs w:val="24"/>
              </w:rPr>
              <w:t xml:space="preserve"> </w:t>
            </w:r>
            <w:proofErr w:type="spellStart"/>
            <w:r w:rsidRPr="00145026">
              <w:rPr>
                <w:rFonts w:asciiTheme="majorBidi" w:hAnsiTheme="majorBidi" w:cstheme="majorBidi"/>
                <w:sz w:val="24"/>
                <w:szCs w:val="24"/>
              </w:rPr>
              <w:t>cytoprotection</w:t>
            </w:r>
            <w:proofErr w:type="spellEnd"/>
            <w:r w:rsidRPr="00145026">
              <w:rPr>
                <w:rFonts w:asciiTheme="majorBidi" w:hAnsiTheme="majorBidi" w:cstheme="majorBidi"/>
                <w:sz w:val="24"/>
                <w:szCs w:val="24"/>
              </w:rPr>
              <w:t xml:space="preserve"> and antitumor activity, anti-hirsutism, and Human liver cytochrome P450 3A4 inhibitory activity.</w:t>
            </w:r>
          </w:p>
        </w:tc>
        <w:tc>
          <w:tcPr>
            <w:tcW w:w="804" w:type="pct"/>
            <w:vAlign w:val="center"/>
          </w:tcPr>
          <w:p w14:paraId="61E18A14" w14:textId="77777777" w:rsidR="00CC6A3C" w:rsidRPr="006F4FBD" w:rsidRDefault="00CC6A3C" w:rsidP="009323F7">
            <w:pPr>
              <w:spacing w:line="360" w:lineRule="auto"/>
              <w:jc w:val="both"/>
              <w:rPr>
                <w:rFonts w:asciiTheme="majorBidi" w:hAnsiTheme="majorBidi" w:cstheme="majorBidi"/>
                <w:sz w:val="20"/>
                <w:szCs w:val="20"/>
              </w:rPr>
            </w:pPr>
            <w:r w:rsidRPr="006F4FBD">
              <w:rPr>
                <w:rFonts w:asciiTheme="majorBidi" w:hAnsiTheme="majorBidi" w:cstheme="majorBidi"/>
                <w:noProof/>
                <w:sz w:val="20"/>
                <w:szCs w:val="20"/>
              </w:rPr>
              <w:t>(Albert-Puleo 1980, Javidnia et al., 2003, Özbek et al., 2003, Choi and Hwang 2004, Lee and chemistry 2004, Mohsenzadeh 2007, Tognolini et al., 2007, Zaidi et al., 2007, Agarwal et al., 2008, Faudale et al., 2008, Pradhan et al., 2008, Pai et al., 2010, Abou El-Soud et al., 2011)</w:t>
            </w:r>
          </w:p>
        </w:tc>
      </w:tr>
      <w:tr w:rsidR="00CC6A3C" w:rsidRPr="00145026" w14:paraId="5D182834" w14:textId="77777777" w:rsidTr="00DE1441">
        <w:tc>
          <w:tcPr>
            <w:tcW w:w="209" w:type="pct"/>
            <w:vAlign w:val="center"/>
          </w:tcPr>
          <w:p w14:paraId="2013A90C" w14:textId="77777777" w:rsidR="00CC6A3C" w:rsidRPr="00145026" w:rsidRDefault="00CC6A3C" w:rsidP="009323F7">
            <w:pPr>
              <w:spacing w:line="360" w:lineRule="auto"/>
              <w:jc w:val="center"/>
              <w:rPr>
                <w:rFonts w:asciiTheme="majorBidi" w:hAnsiTheme="majorBidi" w:cstheme="majorBidi"/>
                <w:sz w:val="24"/>
                <w:szCs w:val="24"/>
              </w:rPr>
            </w:pPr>
            <w:r w:rsidRPr="00145026">
              <w:rPr>
                <w:rFonts w:asciiTheme="majorBidi" w:hAnsiTheme="majorBidi" w:cstheme="majorBidi"/>
                <w:sz w:val="24"/>
                <w:szCs w:val="24"/>
              </w:rPr>
              <w:t>5</w:t>
            </w:r>
          </w:p>
        </w:tc>
        <w:tc>
          <w:tcPr>
            <w:tcW w:w="830" w:type="pct"/>
            <w:vAlign w:val="center"/>
          </w:tcPr>
          <w:p w14:paraId="2D48FA1E" w14:textId="77777777" w:rsidR="00CC6A3C" w:rsidRPr="00145026" w:rsidRDefault="00CC6A3C" w:rsidP="009323F7">
            <w:pPr>
              <w:spacing w:line="360" w:lineRule="auto"/>
              <w:jc w:val="center"/>
              <w:rPr>
                <w:rFonts w:asciiTheme="majorBidi" w:hAnsiTheme="majorBidi" w:cstheme="majorBidi"/>
                <w:sz w:val="24"/>
                <w:szCs w:val="24"/>
              </w:rPr>
            </w:pPr>
            <w:r w:rsidRPr="00145026">
              <w:rPr>
                <w:rFonts w:asciiTheme="majorBidi" w:hAnsiTheme="majorBidi" w:cstheme="majorBidi"/>
                <w:i/>
                <w:iCs/>
                <w:sz w:val="24"/>
                <w:szCs w:val="24"/>
                <w:lang w:bidi="ar-EG"/>
              </w:rPr>
              <w:t>Carum carvi</w:t>
            </w:r>
          </w:p>
        </w:tc>
        <w:tc>
          <w:tcPr>
            <w:tcW w:w="1607" w:type="pct"/>
          </w:tcPr>
          <w:p w14:paraId="63B012AF" w14:textId="77777777" w:rsidR="00CC6A3C" w:rsidRPr="00145026" w:rsidRDefault="00CC6A3C" w:rsidP="009323F7">
            <w:pPr>
              <w:spacing w:line="360" w:lineRule="auto"/>
              <w:jc w:val="both"/>
              <w:rPr>
                <w:rFonts w:asciiTheme="majorBidi" w:hAnsiTheme="majorBidi" w:cstheme="majorBidi"/>
                <w:sz w:val="24"/>
                <w:szCs w:val="24"/>
              </w:rPr>
            </w:pPr>
            <w:r w:rsidRPr="00145026">
              <w:rPr>
                <w:rFonts w:asciiTheme="majorBidi" w:hAnsiTheme="majorBidi" w:cstheme="majorBidi"/>
                <w:sz w:val="24"/>
                <w:szCs w:val="24"/>
              </w:rPr>
              <w:t xml:space="preserve">a spice in foods and beverages and as an alternative herbal medicine for GI ailments including dyspepsia, various spasmodic conditions, bloating, diarrhea, flatulent colic, diuretic and expectorant and used for increasing maternal milk, and </w:t>
            </w:r>
            <w:r w:rsidRPr="00145026">
              <w:rPr>
                <w:rFonts w:asciiTheme="majorBidi" w:hAnsiTheme="majorBidi" w:cstheme="majorBidi"/>
                <w:sz w:val="24"/>
                <w:szCs w:val="24"/>
              </w:rPr>
              <w:lastRenderedPageBreak/>
              <w:t xml:space="preserve">dysmenorrhea. </w:t>
            </w:r>
          </w:p>
        </w:tc>
        <w:tc>
          <w:tcPr>
            <w:tcW w:w="1549" w:type="pct"/>
          </w:tcPr>
          <w:p w14:paraId="74C9AFD8" w14:textId="77777777" w:rsidR="00CC6A3C" w:rsidRPr="00145026" w:rsidRDefault="00CC6A3C" w:rsidP="009323F7">
            <w:pPr>
              <w:spacing w:line="360" w:lineRule="auto"/>
              <w:jc w:val="both"/>
              <w:rPr>
                <w:rFonts w:asciiTheme="majorBidi" w:hAnsiTheme="majorBidi" w:cstheme="majorBidi"/>
                <w:sz w:val="24"/>
                <w:szCs w:val="24"/>
              </w:rPr>
            </w:pPr>
            <w:r w:rsidRPr="00145026">
              <w:rPr>
                <w:rFonts w:asciiTheme="majorBidi" w:hAnsiTheme="majorBidi" w:cstheme="majorBidi"/>
                <w:sz w:val="24"/>
                <w:szCs w:val="24"/>
              </w:rPr>
              <w:lastRenderedPageBreak/>
              <w:t xml:space="preserve">anti-hyperglycemic, anti-hyperlipidemic, hepatoprotective, bronchopulmonary disorders as a cough remedy and demulcent, treatment of gastrointestinal disorders like Helicobacter pylori-induced gastritis, muco-protective on the duodenal </w:t>
            </w:r>
            <w:r w:rsidRPr="00145026">
              <w:rPr>
                <w:rFonts w:asciiTheme="majorBidi" w:hAnsiTheme="majorBidi" w:cstheme="majorBidi"/>
                <w:sz w:val="24"/>
                <w:szCs w:val="24"/>
              </w:rPr>
              <w:lastRenderedPageBreak/>
              <w:t xml:space="preserve">peptic ulcer and </w:t>
            </w:r>
            <w:proofErr w:type="spellStart"/>
            <w:r w:rsidRPr="00145026">
              <w:rPr>
                <w:rFonts w:asciiTheme="majorBidi" w:hAnsiTheme="majorBidi" w:cstheme="majorBidi"/>
                <w:sz w:val="24"/>
                <w:szCs w:val="24"/>
              </w:rPr>
              <w:t>gastroduodenitis</w:t>
            </w:r>
            <w:proofErr w:type="spellEnd"/>
            <w:r w:rsidRPr="00145026">
              <w:rPr>
                <w:rFonts w:asciiTheme="majorBidi" w:hAnsiTheme="majorBidi" w:cstheme="majorBidi"/>
                <w:sz w:val="24"/>
                <w:szCs w:val="24"/>
              </w:rPr>
              <w:t xml:space="preserve"> and have an antiulcerogenic effect, antioxidative</w:t>
            </w:r>
            <w:r>
              <w:rPr>
                <w:rFonts w:asciiTheme="majorBidi" w:hAnsiTheme="majorBidi" w:cstheme="majorBidi"/>
                <w:sz w:val="24"/>
                <w:szCs w:val="24"/>
              </w:rPr>
              <w:t xml:space="preserve"> and </w:t>
            </w:r>
            <w:r w:rsidRPr="00145026">
              <w:rPr>
                <w:rFonts w:asciiTheme="majorBidi" w:hAnsiTheme="majorBidi" w:cstheme="majorBidi"/>
                <w:sz w:val="24"/>
                <w:szCs w:val="24"/>
              </w:rPr>
              <w:t>antispasmodic</w:t>
            </w:r>
            <w:r>
              <w:rPr>
                <w:rFonts w:asciiTheme="majorBidi" w:hAnsiTheme="majorBidi" w:cstheme="majorBidi"/>
                <w:sz w:val="24"/>
                <w:szCs w:val="24"/>
              </w:rPr>
              <w:t>.</w:t>
            </w:r>
          </w:p>
        </w:tc>
        <w:tc>
          <w:tcPr>
            <w:tcW w:w="804" w:type="pct"/>
            <w:vAlign w:val="center"/>
          </w:tcPr>
          <w:p w14:paraId="786BDD5D" w14:textId="77777777" w:rsidR="00CC6A3C" w:rsidRPr="006F4FBD" w:rsidRDefault="00CC6A3C" w:rsidP="009323F7">
            <w:pPr>
              <w:spacing w:line="360" w:lineRule="auto"/>
              <w:jc w:val="both"/>
              <w:rPr>
                <w:rFonts w:asciiTheme="majorBidi" w:hAnsiTheme="majorBidi" w:cstheme="majorBidi"/>
                <w:sz w:val="20"/>
                <w:szCs w:val="20"/>
              </w:rPr>
            </w:pPr>
            <w:r w:rsidRPr="006F4FBD">
              <w:rPr>
                <w:rFonts w:asciiTheme="majorBidi" w:hAnsiTheme="majorBidi" w:cstheme="majorBidi"/>
                <w:noProof/>
                <w:sz w:val="20"/>
                <w:szCs w:val="20"/>
              </w:rPr>
              <w:lastRenderedPageBreak/>
              <w:t xml:space="preserve">(Zheng et al., 1992, Phillipson et al., 1994, Sivarajan and Balachandran 1994, Joshi and Joshi 2000, Khayyal et al., 2001, Raphael et al., 2003, Lado et al., 2004, </w:t>
            </w:r>
            <w:r w:rsidRPr="006F4FBD">
              <w:rPr>
                <w:rFonts w:asciiTheme="majorBidi" w:hAnsiTheme="majorBidi" w:cstheme="majorBidi"/>
                <w:noProof/>
                <w:sz w:val="20"/>
                <w:szCs w:val="20"/>
              </w:rPr>
              <w:lastRenderedPageBreak/>
              <w:t>Mahady et al., 2005, Lahlou et al., 2007, Al-Essa et al., 2010, Samojlik et al., 2010, Haidari et al., 2011, Johri 2011, Keshavarz et al., 2013)</w:t>
            </w:r>
          </w:p>
        </w:tc>
      </w:tr>
      <w:tr w:rsidR="00CC6A3C" w:rsidRPr="00145026" w14:paraId="7DA125A3" w14:textId="77777777" w:rsidTr="00DE1441">
        <w:tc>
          <w:tcPr>
            <w:tcW w:w="209" w:type="pct"/>
            <w:vAlign w:val="center"/>
          </w:tcPr>
          <w:p w14:paraId="02CB30A1" w14:textId="77777777" w:rsidR="00CC6A3C" w:rsidRPr="00145026" w:rsidRDefault="00CC6A3C" w:rsidP="009323F7">
            <w:pPr>
              <w:spacing w:line="360" w:lineRule="auto"/>
              <w:jc w:val="center"/>
              <w:rPr>
                <w:rFonts w:asciiTheme="majorBidi" w:hAnsiTheme="majorBidi" w:cstheme="majorBidi"/>
                <w:sz w:val="24"/>
                <w:szCs w:val="24"/>
              </w:rPr>
            </w:pPr>
            <w:r w:rsidRPr="00145026">
              <w:rPr>
                <w:rFonts w:asciiTheme="majorBidi" w:hAnsiTheme="majorBidi" w:cstheme="majorBidi"/>
                <w:sz w:val="24"/>
                <w:szCs w:val="24"/>
              </w:rPr>
              <w:lastRenderedPageBreak/>
              <w:t>6</w:t>
            </w:r>
          </w:p>
        </w:tc>
        <w:tc>
          <w:tcPr>
            <w:tcW w:w="830" w:type="pct"/>
            <w:vAlign w:val="center"/>
          </w:tcPr>
          <w:p w14:paraId="48154CE1" w14:textId="77777777" w:rsidR="00CC6A3C" w:rsidRPr="00145026" w:rsidRDefault="00CC6A3C" w:rsidP="009323F7">
            <w:pPr>
              <w:spacing w:line="360" w:lineRule="auto"/>
              <w:jc w:val="center"/>
              <w:rPr>
                <w:rFonts w:asciiTheme="majorBidi" w:hAnsiTheme="majorBidi" w:cstheme="majorBidi"/>
                <w:sz w:val="24"/>
                <w:szCs w:val="24"/>
              </w:rPr>
            </w:pPr>
            <w:r w:rsidRPr="00145026">
              <w:rPr>
                <w:rFonts w:asciiTheme="majorBidi" w:hAnsiTheme="majorBidi" w:cstheme="majorBidi"/>
                <w:i/>
                <w:iCs/>
                <w:sz w:val="24"/>
                <w:szCs w:val="24"/>
                <w:lang w:bidi="ar-EG"/>
              </w:rPr>
              <w:t>Cinnamomum zeylanicum</w:t>
            </w:r>
          </w:p>
        </w:tc>
        <w:tc>
          <w:tcPr>
            <w:tcW w:w="1607" w:type="pct"/>
          </w:tcPr>
          <w:p w14:paraId="74333D03" w14:textId="77777777" w:rsidR="00CC6A3C" w:rsidRPr="00145026" w:rsidRDefault="00CC6A3C" w:rsidP="009323F7">
            <w:pPr>
              <w:spacing w:line="360" w:lineRule="auto"/>
              <w:jc w:val="both"/>
              <w:rPr>
                <w:rFonts w:asciiTheme="majorBidi" w:hAnsiTheme="majorBidi" w:cstheme="majorBidi"/>
                <w:sz w:val="24"/>
                <w:szCs w:val="24"/>
              </w:rPr>
            </w:pPr>
            <w:r w:rsidRPr="00145026">
              <w:rPr>
                <w:rFonts w:asciiTheme="majorBidi" w:hAnsiTheme="majorBidi" w:cstheme="majorBidi"/>
                <w:sz w:val="24"/>
                <w:szCs w:val="24"/>
              </w:rPr>
              <w:t>indigestion, cold, cough and microbial infections, a spice in cooking to add flavor, headache, chills, abdominal pain, dysentery, vomiting, cold stomachache, chest tightness, diarrhea, frostbite, and cough, blood circulation disturbances, diabetes, dyspepsia, and gastritis, gastrointestinal neurosis, diarrhea, amenorrhea, dysmenorrhea, impotency</w:t>
            </w:r>
          </w:p>
        </w:tc>
        <w:tc>
          <w:tcPr>
            <w:tcW w:w="1549" w:type="pct"/>
          </w:tcPr>
          <w:p w14:paraId="6CB894CC" w14:textId="77777777" w:rsidR="00CC6A3C" w:rsidRPr="00145026" w:rsidRDefault="00CC6A3C" w:rsidP="009323F7">
            <w:pPr>
              <w:spacing w:line="360" w:lineRule="auto"/>
              <w:jc w:val="both"/>
              <w:rPr>
                <w:rFonts w:asciiTheme="majorBidi" w:hAnsiTheme="majorBidi" w:cstheme="majorBidi"/>
                <w:sz w:val="24"/>
                <w:szCs w:val="24"/>
              </w:rPr>
            </w:pPr>
            <w:r w:rsidRPr="00145026">
              <w:rPr>
                <w:rFonts w:asciiTheme="majorBidi" w:hAnsiTheme="majorBidi" w:cstheme="majorBidi"/>
                <w:sz w:val="24"/>
                <w:szCs w:val="24"/>
              </w:rPr>
              <w:t>such as anti-inflammatory, antioxidant, and anti-proliferative properties. It is also antibacterial, antifungal, antiviral, antidote, and has properties that prevent hyperglycemia and hyperlipidemia as well as hypertension and atherosclerotic effects</w:t>
            </w:r>
          </w:p>
        </w:tc>
        <w:tc>
          <w:tcPr>
            <w:tcW w:w="804" w:type="pct"/>
            <w:vAlign w:val="center"/>
          </w:tcPr>
          <w:p w14:paraId="003147EE" w14:textId="77777777" w:rsidR="00CC6A3C" w:rsidRPr="006F4FBD" w:rsidRDefault="00CC6A3C" w:rsidP="009323F7">
            <w:pPr>
              <w:spacing w:line="360" w:lineRule="auto"/>
              <w:jc w:val="both"/>
              <w:rPr>
                <w:rFonts w:asciiTheme="majorBidi" w:hAnsiTheme="majorBidi" w:cstheme="majorBidi"/>
                <w:sz w:val="20"/>
                <w:szCs w:val="20"/>
              </w:rPr>
            </w:pPr>
            <w:r w:rsidRPr="006F4FBD">
              <w:rPr>
                <w:rFonts w:asciiTheme="majorBidi" w:hAnsiTheme="majorBidi" w:cstheme="majorBidi"/>
                <w:noProof/>
                <w:sz w:val="20"/>
                <w:szCs w:val="20"/>
              </w:rPr>
              <w:t>(Lee et al., 2006, Liao et al., 2009, Ngoc et al., 2009, Eswaran et al., 2010, Singh and Jawaid 2012, Zhou and Technology 2016, Abeysekera et al., 2019, Zhou et al., 2019, Singh et al., 2021)</w:t>
            </w:r>
          </w:p>
        </w:tc>
      </w:tr>
      <w:tr w:rsidR="00CC6A3C" w:rsidRPr="00145026" w14:paraId="379387BC" w14:textId="77777777" w:rsidTr="00DE1441">
        <w:tc>
          <w:tcPr>
            <w:tcW w:w="209" w:type="pct"/>
            <w:vAlign w:val="center"/>
          </w:tcPr>
          <w:p w14:paraId="2A2DD68E" w14:textId="77777777" w:rsidR="00CC6A3C" w:rsidRPr="00145026" w:rsidRDefault="00CC6A3C" w:rsidP="009323F7">
            <w:pPr>
              <w:spacing w:line="360" w:lineRule="auto"/>
              <w:jc w:val="center"/>
              <w:rPr>
                <w:rFonts w:asciiTheme="majorBidi" w:hAnsiTheme="majorBidi" w:cstheme="majorBidi"/>
                <w:sz w:val="24"/>
                <w:szCs w:val="24"/>
              </w:rPr>
            </w:pPr>
            <w:r w:rsidRPr="00145026">
              <w:rPr>
                <w:rFonts w:asciiTheme="majorBidi" w:hAnsiTheme="majorBidi" w:cstheme="majorBidi"/>
                <w:sz w:val="24"/>
                <w:szCs w:val="24"/>
              </w:rPr>
              <w:t>7</w:t>
            </w:r>
          </w:p>
        </w:tc>
        <w:tc>
          <w:tcPr>
            <w:tcW w:w="830" w:type="pct"/>
            <w:vAlign w:val="center"/>
          </w:tcPr>
          <w:p w14:paraId="3B8CBC82" w14:textId="77777777" w:rsidR="00CC6A3C" w:rsidRPr="00145026" w:rsidRDefault="00CC6A3C" w:rsidP="009323F7">
            <w:pPr>
              <w:spacing w:line="360" w:lineRule="auto"/>
              <w:jc w:val="center"/>
              <w:rPr>
                <w:rFonts w:asciiTheme="majorBidi" w:hAnsiTheme="majorBidi" w:cstheme="majorBidi"/>
                <w:sz w:val="24"/>
                <w:szCs w:val="24"/>
              </w:rPr>
            </w:pPr>
            <w:r w:rsidRPr="00145026">
              <w:rPr>
                <w:rFonts w:asciiTheme="majorBidi" w:hAnsiTheme="majorBidi" w:cstheme="majorBidi"/>
                <w:i/>
                <w:iCs/>
                <w:sz w:val="24"/>
                <w:szCs w:val="24"/>
                <w:shd w:val="clear" w:color="auto" w:fill="FFFFFF"/>
                <w:lang w:bidi="ar-EG"/>
              </w:rPr>
              <w:t>Eucalyptus globulus</w:t>
            </w:r>
          </w:p>
        </w:tc>
        <w:tc>
          <w:tcPr>
            <w:tcW w:w="1607" w:type="pct"/>
          </w:tcPr>
          <w:p w14:paraId="2128A68A" w14:textId="77777777" w:rsidR="00CC6A3C" w:rsidRPr="00145026" w:rsidRDefault="00CC6A3C" w:rsidP="009323F7">
            <w:pPr>
              <w:spacing w:line="360" w:lineRule="auto"/>
              <w:jc w:val="both"/>
              <w:rPr>
                <w:rFonts w:asciiTheme="majorBidi" w:hAnsiTheme="majorBidi" w:cstheme="majorBidi"/>
                <w:sz w:val="24"/>
                <w:szCs w:val="24"/>
              </w:rPr>
            </w:pPr>
            <w:r w:rsidRPr="00145026">
              <w:rPr>
                <w:rFonts w:asciiTheme="majorBidi" w:hAnsiTheme="majorBidi" w:cstheme="majorBidi"/>
                <w:sz w:val="24"/>
                <w:szCs w:val="24"/>
              </w:rPr>
              <w:t xml:space="preserve">upper respiratory tract infections, bronchitis symptoms, parasite infections, pruritus brought on by dermatitis, bruises, and sprains. </w:t>
            </w:r>
          </w:p>
        </w:tc>
        <w:tc>
          <w:tcPr>
            <w:tcW w:w="1549" w:type="pct"/>
          </w:tcPr>
          <w:p w14:paraId="2F89B168" w14:textId="77777777" w:rsidR="00CC6A3C" w:rsidRPr="00145026" w:rsidRDefault="00CC6A3C" w:rsidP="009323F7">
            <w:pPr>
              <w:spacing w:line="360" w:lineRule="auto"/>
              <w:jc w:val="both"/>
              <w:rPr>
                <w:rFonts w:asciiTheme="majorBidi" w:hAnsiTheme="majorBidi" w:cstheme="majorBidi"/>
                <w:sz w:val="24"/>
                <w:szCs w:val="24"/>
              </w:rPr>
            </w:pPr>
            <w:r w:rsidRPr="00145026">
              <w:rPr>
                <w:rFonts w:asciiTheme="majorBidi" w:hAnsiTheme="majorBidi" w:cstheme="majorBidi"/>
                <w:sz w:val="24"/>
                <w:szCs w:val="24"/>
              </w:rPr>
              <w:t>antibacterial effects on both Gram-positive and Gram-negative bacteria, as well as antiviral, antifungal, antioxidant, anti-inflammatory, and spasmolytic effects on human rhinoviruses, influenza viruses, and herpes simplex virus type I</w:t>
            </w:r>
          </w:p>
        </w:tc>
        <w:tc>
          <w:tcPr>
            <w:tcW w:w="804" w:type="pct"/>
            <w:vAlign w:val="center"/>
          </w:tcPr>
          <w:p w14:paraId="5067C23D" w14:textId="77777777" w:rsidR="00CC6A3C" w:rsidRPr="006F4FBD" w:rsidRDefault="00CC6A3C" w:rsidP="009323F7">
            <w:pPr>
              <w:spacing w:line="360" w:lineRule="auto"/>
              <w:jc w:val="both"/>
              <w:rPr>
                <w:rFonts w:asciiTheme="majorBidi" w:hAnsiTheme="majorBidi" w:cstheme="majorBidi"/>
                <w:sz w:val="20"/>
                <w:szCs w:val="20"/>
              </w:rPr>
            </w:pPr>
            <w:r w:rsidRPr="006F4FBD">
              <w:rPr>
                <w:rFonts w:asciiTheme="majorBidi" w:hAnsiTheme="majorBidi" w:cstheme="majorBidi"/>
                <w:noProof/>
                <w:sz w:val="20"/>
                <w:szCs w:val="20"/>
              </w:rPr>
              <w:t>(Kowalczyk et al., 2020)</w:t>
            </w:r>
            <w:r w:rsidRPr="006F4FBD">
              <w:rPr>
                <w:rFonts w:asciiTheme="majorBidi" w:hAnsiTheme="majorBidi" w:cstheme="majorBidi"/>
                <w:sz w:val="20"/>
                <w:szCs w:val="20"/>
              </w:rPr>
              <w:t xml:space="preserve">, </w:t>
            </w:r>
            <w:r w:rsidRPr="006F4FBD">
              <w:rPr>
                <w:rFonts w:asciiTheme="majorBidi" w:hAnsiTheme="majorBidi" w:cstheme="majorBidi"/>
                <w:noProof/>
                <w:sz w:val="20"/>
                <w:szCs w:val="20"/>
              </w:rPr>
              <w:t>(Thosar et al., 2013)</w:t>
            </w:r>
          </w:p>
        </w:tc>
      </w:tr>
      <w:tr w:rsidR="00CC6A3C" w:rsidRPr="00145026" w14:paraId="39BF60AF" w14:textId="77777777" w:rsidTr="00DE1441">
        <w:tc>
          <w:tcPr>
            <w:tcW w:w="209" w:type="pct"/>
            <w:vAlign w:val="center"/>
          </w:tcPr>
          <w:p w14:paraId="31CB0E84" w14:textId="77777777" w:rsidR="00CC6A3C" w:rsidRPr="00145026" w:rsidRDefault="00CC6A3C" w:rsidP="009323F7">
            <w:pPr>
              <w:spacing w:line="360" w:lineRule="auto"/>
              <w:jc w:val="center"/>
              <w:rPr>
                <w:rFonts w:asciiTheme="majorBidi" w:hAnsiTheme="majorBidi" w:cstheme="majorBidi"/>
                <w:sz w:val="24"/>
                <w:szCs w:val="24"/>
              </w:rPr>
            </w:pPr>
            <w:r w:rsidRPr="00145026">
              <w:rPr>
                <w:rFonts w:asciiTheme="majorBidi" w:hAnsiTheme="majorBidi" w:cstheme="majorBidi"/>
                <w:sz w:val="24"/>
                <w:szCs w:val="24"/>
              </w:rPr>
              <w:lastRenderedPageBreak/>
              <w:t>8</w:t>
            </w:r>
          </w:p>
        </w:tc>
        <w:tc>
          <w:tcPr>
            <w:tcW w:w="830" w:type="pct"/>
            <w:vAlign w:val="center"/>
          </w:tcPr>
          <w:p w14:paraId="55F8A1E9" w14:textId="77777777" w:rsidR="00CC6A3C" w:rsidRPr="00145026" w:rsidRDefault="00CC6A3C" w:rsidP="009323F7">
            <w:pPr>
              <w:spacing w:line="360" w:lineRule="auto"/>
              <w:jc w:val="center"/>
              <w:rPr>
                <w:rFonts w:asciiTheme="majorBidi" w:hAnsiTheme="majorBidi" w:cstheme="majorBidi"/>
                <w:sz w:val="24"/>
                <w:szCs w:val="24"/>
              </w:rPr>
            </w:pPr>
            <w:r w:rsidRPr="00145026">
              <w:rPr>
                <w:rFonts w:asciiTheme="majorBidi" w:hAnsiTheme="majorBidi" w:cstheme="majorBidi"/>
                <w:i/>
                <w:iCs/>
                <w:sz w:val="24"/>
                <w:szCs w:val="24"/>
                <w:shd w:val="clear" w:color="auto" w:fill="FFFFFF"/>
              </w:rPr>
              <w:t>Laurus nobilis</w:t>
            </w:r>
          </w:p>
        </w:tc>
        <w:tc>
          <w:tcPr>
            <w:tcW w:w="1607" w:type="pct"/>
          </w:tcPr>
          <w:p w14:paraId="3E685E2E" w14:textId="77777777" w:rsidR="00CC6A3C" w:rsidRPr="00145026" w:rsidRDefault="00CC6A3C" w:rsidP="009323F7">
            <w:pPr>
              <w:spacing w:line="360" w:lineRule="auto"/>
              <w:jc w:val="both"/>
              <w:rPr>
                <w:rFonts w:asciiTheme="majorBidi" w:hAnsiTheme="majorBidi" w:cstheme="majorBidi"/>
                <w:sz w:val="24"/>
                <w:szCs w:val="24"/>
              </w:rPr>
            </w:pPr>
            <w:r w:rsidRPr="00145026">
              <w:rPr>
                <w:rFonts w:asciiTheme="majorBidi" w:hAnsiTheme="majorBidi" w:cstheme="majorBidi"/>
                <w:sz w:val="24"/>
                <w:szCs w:val="24"/>
              </w:rPr>
              <w:t>treatments for gastro-intestinal complaints including indigestion, constipation, flatulence also as carminative, diarrhea, hemorrhoids, and stomach aches treat kidney diseases, and treatment of cough, colds, influenza, and sore throat, mild sedative and against headaches</w:t>
            </w:r>
          </w:p>
        </w:tc>
        <w:tc>
          <w:tcPr>
            <w:tcW w:w="1549" w:type="pct"/>
          </w:tcPr>
          <w:p w14:paraId="44F1F230" w14:textId="77777777" w:rsidR="00CC6A3C" w:rsidRPr="00145026" w:rsidRDefault="00CC6A3C" w:rsidP="009323F7">
            <w:pPr>
              <w:spacing w:line="360" w:lineRule="auto"/>
              <w:jc w:val="both"/>
              <w:rPr>
                <w:rFonts w:asciiTheme="majorBidi" w:hAnsiTheme="majorBidi" w:cstheme="majorBidi"/>
                <w:sz w:val="24"/>
                <w:szCs w:val="24"/>
              </w:rPr>
            </w:pPr>
            <w:r w:rsidRPr="00145026">
              <w:rPr>
                <w:rFonts w:asciiTheme="majorBidi" w:hAnsiTheme="majorBidi" w:cstheme="majorBidi"/>
                <w:sz w:val="24"/>
                <w:szCs w:val="24"/>
              </w:rPr>
              <w:t xml:space="preserve">antibacterial, antifungal, antioxidant, Cytotoxic, Insecticidal, </w:t>
            </w:r>
            <w:proofErr w:type="spellStart"/>
            <w:r w:rsidRPr="00145026">
              <w:rPr>
                <w:rFonts w:asciiTheme="majorBidi" w:hAnsiTheme="majorBidi" w:cstheme="majorBidi"/>
                <w:sz w:val="24"/>
                <w:szCs w:val="24"/>
              </w:rPr>
              <w:t>Nematicidal</w:t>
            </w:r>
            <w:proofErr w:type="spellEnd"/>
            <w:r w:rsidRPr="00145026">
              <w:rPr>
                <w:rFonts w:asciiTheme="majorBidi" w:hAnsiTheme="majorBidi" w:cstheme="majorBidi"/>
                <w:sz w:val="24"/>
                <w:szCs w:val="24"/>
              </w:rPr>
              <w:t>, inhibit nitric oxide (NO) production, and inhibit microglial activation.</w:t>
            </w:r>
          </w:p>
        </w:tc>
        <w:tc>
          <w:tcPr>
            <w:tcW w:w="804" w:type="pct"/>
            <w:vAlign w:val="center"/>
          </w:tcPr>
          <w:p w14:paraId="10E4EF5C" w14:textId="77777777" w:rsidR="00CC6A3C" w:rsidRPr="006F4FBD" w:rsidRDefault="00CC6A3C" w:rsidP="009323F7">
            <w:pPr>
              <w:spacing w:line="360" w:lineRule="auto"/>
              <w:jc w:val="both"/>
              <w:rPr>
                <w:rFonts w:asciiTheme="majorBidi" w:hAnsiTheme="majorBidi" w:cstheme="majorBidi"/>
                <w:sz w:val="20"/>
                <w:szCs w:val="20"/>
              </w:rPr>
            </w:pPr>
            <w:r w:rsidRPr="006F4FBD">
              <w:rPr>
                <w:rFonts w:asciiTheme="majorBidi" w:hAnsiTheme="majorBidi" w:cstheme="majorBidi"/>
                <w:noProof/>
                <w:sz w:val="20"/>
                <w:szCs w:val="20"/>
              </w:rPr>
              <w:t>(Barone 1963, Matsuda et al., 2000, Kilic et al., 2004, Ilker et al., 2009, Ivanović et al., 2010, Chen et al., 2014, Alarcόn et al., 2015, Casamassima et al., 2017, Motti et al., 2020, Nafis et al., 2020, Riabov et al., 2020, Anzano et al., 2022)</w:t>
            </w:r>
          </w:p>
        </w:tc>
      </w:tr>
    </w:tbl>
    <w:p w14:paraId="7DECDF41" w14:textId="77777777" w:rsidR="00CC6A3C" w:rsidRPr="00145026" w:rsidRDefault="00CC6A3C" w:rsidP="00B71926">
      <w:pPr>
        <w:spacing w:line="360" w:lineRule="auto"/>
        <w:ind w:firstLine="810"/>
        <w:jc w:val="both"/>
        <w:rPr>
          <w:rFonts w:asciiTheme="majorBidi" w:hAnsiTheme="majorBidi" w:cstheme="majorBidi"/>
          <w:sz w:val="24"/>
          <w:szCs w:val="24"/>
        </w:rPr>
      </w:pPr>
    </w:p>
    <w:p w14:paraId="033DBDF9" w14:textId="77777777" w:rsidR="00CC6A3C" w:rsidRPr="00145026" w:rsidRDefault="00CC6A3C" w:rsidP="00B71926">
      <w:pPr>
        <w:rPr>
          <w:rFonts w:asciiTheme="majorBidi" w:hAnsiTheme="majorBidi" w:cstheme="majorBidi"/>
          <w:sz w:val="24"/>
          <w:szCs w:val="24"/>
        </w:rPr>
      </w:pPr>
    </w:p>
    <w:p w14:paraId="72ADA896" w14:textId="77777777" w:rsidR="00CC6A3C" w:rsidRDefault="00CC6A3C" w:rsidP="009507D9">
      <w:pPr>
        <w:rPr>
          <w:noProof/>
          <w:lang w:eastAsia="en-US"/>
        </w:rPr>
        <w:sectPr w:rsidR="00CC6A3C" w:rsidSect="00B71926">
          <w:pgSz w:w="15840" w:h="12240" w:orient="landscape" w:code="1"/>
          <w:pgMar w:top="1440" w:right="1440" w:bottom="1440" w:left="1440" w:header="720" w:footer="720" w:gutter="0"/>
          <w:cols w:space="720"/>
          <w:titlePg/>
          <w:docGrid w:linePitch="360"/>
        </w:sectPr>
      </w:pPr>
    </w:p>
    <w:p w14:paraId="0B296601" w14:textId="77777777" w:rsidR="00CC6A3C" w:rsidRDefault="00CC6A3C" w:rsidP="009507D9">
      <w:pPr>
        <w:rPr>
          <w:noProof/>
          <w:lang w:eastAsia="en-US"/>
        </w:rPr>
      </w:pPr>
    </w:p>
    <w:p w14:paraId="4E3AE0F2" w14:textId="77777777" w:rsidR="00CC6A3C" w:rsidRDefault="00CC6A3C" w:rsidP="00A62788">
      <w:pPr>
        <w:rPr>
          <w:noProof/>
          <w:lang w:eastAsia="en-US"/>
        </w:rPr>
      </w:pPr>
      <w:r>
        <w:rPr>
          <w:noProof/>
          <w:lang w:eastAsia="en-US"/>
        </w:rPr>
        <w:drawing>
          <wp:inline distT="0" distB="0" distL="0" distR="0" wp14:anchorId="34D067EE" wp14:editId="3A2FD706">
            <wp:extent cx="5943600" cy="2130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130425"/>
                    </a:xfrm>
                    <a:prstGeom prst="rect">
                      <a:avLst/>
                    </a:prstGeom>
                  </pic:spPr>
                </pic:pic>
              </a:graphicData>
            </a:graphic>
          </wp:inline>
        </w:drawing>
      </w:r>
    </w:p>
    <w:p w14:paraId="43D480AD" w14:textId="77777777" w:rsidR="00CC6A3C" w:rsidRDefault="00CC6A3C" w:rsidP="000A4ED5">
      <w:pPr>
        <w:jc w:val="center"/>
        <w:rPr>
          <w:rFonts w:asciiTheme="majorBidi" w:hAnsiTheme="majorBidi" w:cstheme="majorBidi"/>
          <w:sz w:val="24"/>
          <w:szCs w:val="24"/>
          <w:lang w:bidi="ar-EG"/>
        </w:rPr>
      </w:pPr>
      <w:r w:rsidRPr="001072EE">
        <w:rPr>
          <w:rFonts w:asciiTheme="majorBidi" w:hAnsiTheme="majorBidi" w:cstheme="majorBidi"/>
          <w:b/>
          <w:bCs/>
          <w:sz w:val="28"/>
          <w:szCs w:val="28"/>
          <w:lang w:bidi="ar-EG"/>
        </w:rPr>
        <w:t>Fig</w:t>
      </w:r>
      <w:r>
        <w:rPr>
          <w:rFonts w:asciiTheme="majorBidi" w:hAnsiTheme="majorBidi" w:cstheme="majorBidi"/>
          <w:b/>
          <w:bCs/>
          <w:sz w:val="28"/>
          <w:szCs w:val="28"/>
          <w:lang w:bidi="ar-EG"/>
        </w:rPr>
        <w:t>.</w:t>
      </w:r>
      <w:r w:rsidRPr="001072EE">
        <w:rPr>
          <w:rFonts w:asciiTheme="majorBidi" w:hAnsiTheme="majorBidi" w:cstheme="majorBidi"/>
          <w:b/>
          <w:bCs/>
          <w:sz w:val="28"/>
          <w:szCs w:val="28"/>
          <w:lang w:bidi="ar-EG"/>
        </w:rPr>
        <w:t xml:space="preserve"> </w:t>
      </w:r>
      <w:r>
        <w:rPr>
          <w:rFonts w:asciiTheme="majorBidi" w:hAnsiTheme="majorBidi" w:cstheme="majorBidi"/>
          <w:b/>
          <w:bCs/>
          <w:sz w:val="28"/>
          <w:szCs w:val="28"/>
          <w:lang w:bidi="ar-EG"/>
        </w:rPr>
        <w:t>S1.</w:t>
      </w:r>
      <w:r w:rsidRPr="001072EE">
        <w:rPr>
          <w:rFonts w:asciiTheme="majorBidi" w:hAnsiTheme="majorBidi" w:cstheme="majorBidi"/>
          <w:b/>
          <w:bCs/>
          <w:sz w:val="28"/>
          <w:szCs w:val="28"/>
          <w:lang w:bidi="ar-EG"/>
        </w:rPr>
        <w:t xml:space="preserve"> </w:t>
      </w:r>
      <w:r>
        <w:rPr>
          <w:rFonts w:ascii="Georgia" w:hAnsi="Georgia"/>
          <w:color w:val="2E2E2E"/>
        </w:rPr>
        <w:t>Total ion chromatograms (TIC) for gas chromatography-mass spectrometry analyses</w:t>
      </w:r>
      <w:r>
        <w:rPr>
          <w:rFonts w:asciiTheme="majorBidi" w:hAnsiTheme="majorBidi" w:cstheme="majorBidi"/>
          <w:sz w:val="28"/>
          <w:szCs w:val="28"/>
          <w:lang w:bidi="ar-EG"/>
        </w:rPr>
        <w:t xml:space="preserve"> </w:t>
      </w:r>
      <w:r>
        <w:rPr>
          <w:rFonts w:asciiTheme="majorBidi" w:hAnsiTheme="majorBidi" w:cstheme="majorBidi"/>
          <w:sz w:val="24"/>
          <w:szCs w:val="24"/>
          <w:lang w:bidi="ar-EG"/>
        </w:rPr>
        <w:t>of</w:t>
      </w:r>
      <w:r>
        <w:rPr>
          <w:rFonts w:asciiTheme="majorBidi" w:hAnsiTheme="majorBidi" w:cstheme="majorBidi"/>
          <w:i/>
          <w:iCs/>
          <w:sz w:val="24"/>
          <w:szCs w:val="24"/>
          <w:lang w:bidi="ar-EG"/>
        </w:rPr>
        <w:t xml:space="preserve"> </w:t>
      </w:r>
      <w:r w:rsidRPr="00145026">
        <w:rPr>
          <w:rFonts w:asciiTheme="majorBidi" w:hAnsiTheme="majorBidi" w:cstheme="majorBidi"/>
          <w:i/>
          <w:iCs/>
          <w:sz w:val="24"/>
          <w:szCs w:val="24"/>
          <w:lang w:bidi="ar-EG"/>
        </w:rPr>
        <w:t xml:space="preserve">S. </w:t>
      </w:r>
      <w:proofErr w:type="spellStart"/>
      <w:r w:rsidRPr="00145026">
        <w:rPr>
          <w:rFonts w:asciiTheme="majorBidi" w:hAnsiTheme="majorBidi" w:cstheme="majorBidi"/>
          <w:i/>
          <w:iCs/>
          <w:sz w:val="24"/>
          <w:szCs w:val="24"/>
          <w:lang w:bidi="ar-EG"/>
        </w:rPr>
        <w:t>aromaticum</w:t>
      </w:r>
      <w:proofErr w:type="spellEnd"/>
      <w:r>
        <w:rPr>
          <w:rFonts w:asciiTheme="majorBidi" w:hAnsiTheme="majorBidi" w:cstheme="majorBidi"/>
          <w:i/>
          <w:iCs/>
          <w:sz w:val="24"/>
          <w:szCs w:val="24"/>
          <w:lang w:bidi="ar-EG"/>
        </w:rPr>
        <w:t xml:space="preserve"> </w:t>
      </w:r>
      <w:r w:rsidRPr="00252C5B">
        <w:rPr>
          <w:rFonts w:asciiTheme="majorBidi" w:hAnsiTheme="majorBidi" w:cstheme="majorBidi"/>
          <w:sz w:val="24"/>
          <w:szCs w:val="24"/>
          <w:lang w:bidi="ar-EG"/>
        </w:rPr>
        <w:t xml:space="preserve">essential oil </w:t>
      </w:r>
    </w:p>
    <w:p w14:paraId="4A5941BE" w14:textId="77777777" w:rsidR="00CC6A3C" w:rsidRDefault="00CC6A3C" w:rsidP="000A4ED5">
      <w:pPr>
        <w:jc w:val="center"/>
        <w:rPr>
          <w:rFonts w:ascii="Times New Roman" w:hAnsi="Times New Roman" w:cs="Times New Roman"/>
          <w:sz w:val="24"/>
          <w:szCs w:val="24"/>
          <w:lang w:bidi="ar-EG"/>
        </w:rPr>
      </w:pPr>
    </w:p>
    <w:p w14:paraId="5D3BE825" w14:textId="77777777" w:rsidR="00CC6A3C" w:rsidRDefault="00CC6A3C" w:rsidP="00C2053E">
      <w:pPr>
        <w:jc w:val="center"/>
        <w:rPr>
          <w:rFonts w:ascii="Times New Roman" w:hAnsi="Times New Roman" w:cs="Times New Roman"/>
          <w:sz w:val="24"/>
          <w:szCs w:val="24"/>
          <w:lang w:bidi="ar-EG"/>
        </w:rPr>
      </w:pPr>
      <w:r>
        <w:rPr>
          <w:noProof/>
          <w:lang w:eastAsia="en-US"/>
        </w:rPr>
        <w:drawing>
          <wp:inline distT="0" distB="0" distL="0" distR="0" wp14:anchorId="5858D88B" wp14:editId="637844C1">
            <wp:extent cx="5943600" cy="21628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162810"/>
                    </a:xfrm>
                    <a:prstGeom prst="rect">
                      <a:avLst/>
                    </a:prstGeom>
                  </pic:spPr>
                </pic:pic>
              </a:graphicData>
            </a:graphic>
          </wp:inline>
        </w:drawing>
      </w:r>
    </w:p>
    <w:p w14:paraId="5E45B047" w14:textId="77777777" w:rsidR="00CC6A3C" w:rsidRDefault="00CC6A3C" w:rsidP="009C1504">
      <w:pPr>
        <w:tabs>
          <w:tab w:val="left" w:pos="1730"/>
        </w:tabs>
        <w:jc w:val="center"/>
        <w:rPr>
          <w:rFonts w:asciiTheme="majorBidi" w:hAnsiTheme="majorBidi" w:cstheme="majorBidi"/>
          <w:sz w:val="28"/>
          <w:szCs w:val="28"/>
          <w:lang w:bidi="ar-EG"/>
        </w:rPr>
      </w:pPr>
      <w:r w:rsidRPr="001072EE">
        <w:rPr>
          <w:rFonts w:asciiTheme="majorBidi" w:hAnsiTheme="majorBidi" w:cstheme="majorBidi"/>
          <w:b/>
          <w:bCs/>
          <w:sz w:val="28"/>
          <w:szCs w:val="28"/>
          <w:lang w:bidi="ar-EG"/>
        </w:rPr>
        <w:t>Fig</w:t>
      </w:r>
      <w:r>
        <w:rPr>
          <w:rFonts w:asciiTheme="majorBidi" w:hAnsiTheme="majorBidi" w:cstheme="majorBidi"/>
          <w:b/>
          <w:bCs/>
          <w:sz w:val="28"/>
          <w:szCs w:val="28"/>
          <w:lang w:bidi="ar-EG"/>
        </w:rPr>
        <w:t>.</w:t>
      </w:r>
      <w:r w:rsidRPr="001072EE">
        <w:rPr>
          <w:rFonts w:asciiTheme="majorBidi" w:hAnsiTheme="majorBidi" w:cstheme="majorBidi"/>
          <w:b/>
          <w:bCs/>
          <w:sz w:val="28"/>
          <w:szCs w:val="28"/>
          <w:lang w:bidi="ar-EG"/>
        </w:rPr>
        <w:t xml:space="preserve"> </w:t>
      </w:r>
      <w:r>
        <w:rPr>
          <w:rFonts w:asciiTheme="majorBidi" w:hAnsiTheme="majorBidi" w:cstheme="majorBidi"/>
          <w:b/>
          <w:bCs/>
          <w:sz w:val="28"/>
          <w:szCs w:val="28"/>
          <w:lang w:bidi="ar-EG"/>
        </w:rPr>
        <w:t>S2.</w:t>
      </w:r>
      <w:r w:rsidRPr="001072EE">
        <w:rPr>
          <w:rFonts w:asciiTheme="majorBidi" w:hAnsiTheme="majorBidi" w:cstheme="majorBidi"/>
          <w:b/>
          <w:bCs/>
          <w:sz w:val="28"/>
          <w:szCs w:val="28"/>
          <w:lang w:bidi="ar-EG"/>
        </w:rPr>
        <w:t xml:space="preserve"> </w:t>
      </w:r>
      <w:r>
        <w:rPr>
          <w:rFonts w:ascii="Georgia" w:hAnsi="Georgia"/>
          <w:color w:val="2E2E2E"/>
        </w:rPr>
        <w:t>Total ion chromatograms (TIC) for gas chromatography-mass spectrometry analyses</w:t>
      </w:r>
      <w:r>
        <w:rPr>
          <w:rFonts w:asciiTheme="majorBidi" w:hAnsiTheme="majorBidi" w:cstheme="majorBidi"/>
          <w:sz w:val="28"/>
          <w:szCs w:val="28"/>
          <w:lang w:bidi="ar-EG"/>
        </w:rPr>
        <w:t xml:space="preserve"> </w:t>
      </w:r>
      <w:r>
        <w:rPr>
          <w:rFonts w:asciiTheme="majorBidi" w:hAnsiTheme="majorBidi" w:cstheme="majorBidi"/>
          <w:sz w:val="24"/>
          <w:szCs w:val="24"/>
          <w:lang w:bidi="ar-EG"/>
        </w:rPr>
        <w:t>of</w:t>
      </w:r>
      <w:r>
        <w:rPr>
          <w:rFonts w:asciiTheme="majorBidi" w:hAnsiTheme="majorBidi" w:cstheme="majorBidi"/>
          <w:i/>
          <w:iCs/>
          <w:sz w:val="24"/>
          <w:szCs w:val="24"/>
          <w:lang w:bidi="ar-EG"/>
        </w:rPr>
        <w:t xml:space="preserve"> </w:t>
      </w:r>
      <w:r w:rsidRPr="00145026">
        <w:rPr>
          <w:rFonts w:asciiTheme="majorBidi" w:hAnsiTheme="majorBidi" w:cstheme="majorBidi"/>
          <w:i/>
          <w:iCs/>
          <w:sz w:val="24"/>
          <w:szCs w:val="24"/>
          <w:lang w:bidi="ar-EG"/>
        </w:rPr>
        <w:t>C. zeylanicum</w:t>
      </w:r>
      <w:r w:rsidRPr="00145026">
        <w:rPr>
          <w:rFonts w:asciiTheme="majorBidi" w:hAnsiTheme="majorBidi" w:cstheme="majorBidi"/>
          <w:sz w:val="24"/>
          <w:szCs w:val="24"/>
        </w:rPr>
        <w:t xml:space="preserve"> </w:t>
      </w:r>
      <w:r w:rsidRPr="00252C5B">
        <w:rPr>
          <w:rFonts w:asciiTheme="majorBidi" w:hAnsiTheme="majorBidi" w:cstheme="majorBidi"/>
          <w:sz w:val="24"/>
          <w:szCs w:val="24"/>
          <w:lang w:bidi="ar-EG"/>
        </w:rPr>
        <w:t xml:space="preserve">essential oil </w:t>
      </w:r>
    </w:p>
    <w:p w14:paraId="32886FA8" w14:textId="77777777" w:rsidR="00CC6A3C" w:rsidRDefault="00CC6A3C" w:rsidP="000A4ED5">
      <w:pPr>
        <w:tabs>
          <w:tab w:val="left" w:pos="1730"/>
        </w:tabs>
        <w:jc w:val="center"/>
        <w:rPr>
          <w:rFonts w:asciiTheme="majorBidi" w:hAnsiTheme="majorBidi" w:cstheme="majorBidi"/>
          <w:sz w:val="28"/>
          <w:szCs w:val="28"/>
          <w:lang w:bidi="ar-EG"/>
        </w:rPr>
      </w:pPr>
    </w:p>
    <w:p w14:paraId="37304E08" w14:textId="77777777" w:rsidR="00CC6A3C" w:rsidRDefault="00CC6A3C" w:rsidP="000A4ED5">
      <w:pPr>
        <w:tabs>
          <w:tab w:val="left" w:pos="1730"/>
        </w:tabs>
        <w:jc w:val="center"/>
        <w:rPr>
          <w:rFonts w:asciiTheme="majorBidi" w:hAnsiTheme="majorBidi" w:cstheme="majorBidi"/>
          <w:sz w:val="28"/>
          <w:szCs w:val="28"/>
          <w:lang w:bidi="ar-EG"/>
        </w:rPr>
      </w:pPr>
    </w:p>
    <w:p w14:paraId="532E661E" w14:textId="0BDA57C5" w:rsidR="00CC6A3C" w:rsidRDefault="00CC6A3C" w:rsidP="000A4ED5">
      <w:pPr>
        <w:tabs>
          <w:tab w:val="left" w:pos="1730"/>
        </w:tabs>
        <w:jc w:val="center"/>
        <w:rPr>
          <w:rFonts w:asciiTheme="majorBidi" w:hAnsiTheme="majorBidi" w:cstheme="majorBidi"/>
          <w:sz w:val="28"/>
          <w:szCs w:val="28"/>
          <w:lang w:bidi="ar-EG"/>
        </w:rPr>
      </w:pPr>
    </w:p>
    <w:p w14:paraId="5265E81F" w14:textId="77777777" w:rsidR="006F4FBD" w:rsidRDefault="006F4FBD" w:rsidP="000A4ED5">
      <w:pPr>
        <w:tabs>
          <w:tab w:val="left" w:pos="1730"/>
        </w:tabs>
        <w:jc w:val="center"/>
        <w:rPr>
          <w:rFonts w:asciiTheme="majorBidi" w:hAnsiTheme="majorBidi" w:cstheme="majorBidi"/>
          <w:sz w:val="28"/>
          <w:szCs w:val="28"/>
          <w:lang w:bidi="ar-EG"/>
        </w:rPr>
      </w:pPr>
    </w:p>
    <w:p w14:paraId="3610653D" w14:textId="77777777" w:rsidR="00CC6A3C" w:rsidRDefault="00CC6A3C" w:rsidP="000A4ED5">
      <w:pPr>
        <w:tabs>
          <w:tab w:val="left" w:pos="1730"/>
        </w:tabs>
        <w:jc w:val="center"/>
        <w:rPr>
          <w:rFonts w:asciiTheme="majorBidi" w:hAnsiTheme="majorBidi" w:cstheme="majorBidi"/>
          <w:sz w:val="28"/>
          <w:szCs w:val="28"/>
          <w:lang w:bidi="ar-EG"/>
        </w:rPr>
      </w:pPr>
    </w:p>
    <w:p w14:paraId="276FECC0" w14:textId="77777777" w:rsidR="006F4FBD" w:rsidRPr="006F4FBD" w:rsidRDefault="006F4FBD" w:rsidP="006F4FBD">
      <w:pPr>
        <w:pStyle w:val="EndNoteBibliography"/>
        <w:spacing w:line="360" w:lineRule="auto"/>
        <w:ind w:left="720" w:hanging="720"/>
        <w:jc w:val="left"/>
        <w:rPr>
          <w:rFonts w:asciiTheme="majorBidi" w:hAnsiTheme="majorBidi" w:cstheme="majorBidi"/>
          <w:b/>
          <w:bCs/>
          <w:sz w:val="24"/>
          <w:szCs w:val="24"/>
        </w:rPr>
      </w:pPr>
      <w:r w:rsidRPr="006F4FBD">
        <w:rPr>
          <w:rFonts w:asciiTheme="majorBidi" w:hAnsiTheme="majorBidi" w:cstheme="majorBidi"/>
          <w:b/>
          <w:bCs/>
          <w:sz w:val="24"/>
          <w:szCs w:val="24"/>
        </w:rPr>
        <w:lastRenderedPageBreak/>
        <w:t>References:</w:t>
      </w:r>
    </w:p>
    <w:p w14:paraId="2E08B4EC" w14:textId="036DD423"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Abeysekera, W. P. K. M., S. P. G. Arachchige, W. K. S. M. Abeysekera, et al., 2019. Antioxidant and glycemic regulatory properties potential of different maturity stages of leaf of Ceylon Cinnamon (Cinnamomum zeylanicum Blume) in vitro. 2019,  </w:t>
      </w:r>
    </w:p>
    <w:p w14:paraId="7C93A13C"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Abou El-Soud, N., N. El-Laithy, G. El-Saeed, et al., 2011. Antidiabetic activities of Foeniculum vulgare Mill. essential oil in streptozotocin-induced diabetic rats. 4, 139-146. </w:t>
      </w:r>
    </w:p>
    <w:p w14:paraId="1F76A3ED"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Agarwal, R., S. K. Gupta, S. S. Agrawal, et al., 2008. Oculohypotensive effects of Foeniculum vulgare in experimental models of glaucoma. 52, 77-83. </w:t>
      </w:r>
    </w:p>
    <w:p w14:paraId="0D89D557"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Al-Essa, M. K., Y. A. Shafagoj, F. I. Mohammed, et al., 2010. Relaxant effect of ethanol extract of Carum carvi on dispersed intestinal smooth muscle cells of the guinea pig. 48, 76-80. </w:t>
      </w:r>
    </w:p>
    <w:p w14:paraId="177494D3" w14:textId="0AAF4F3A"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Alarcόn, R., M. Pardo-de-Santayana, C. Priestley, et al., 2015. Medicinal and local food plants in the south of Alava (Basque Country, Spain). Journal of Ethnopharmacology. 176, 207-224. </w:t>
      </w:r>
    </w:p>
    <w:p w14:paraId="78402958"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Albert-Puleo, M. J. J. o. E., 1980. Fennel and anise as estrogenic agents. 2, 337-344. </w:t>
      </w:r>
    </w:p>
    <w:p w14:paraId="3531182F"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Amabeoku, G. J. J. o. E., 2009. Antidiarrhoeal activity of Geranium incanum Burm. f.(Geraniaceae) leaf aqueous extract in mice. 123, 190-193. </w:t>
      </w:r>
    </w:p>
    <w:p w14:paraId="4BBCDA43" w14:textId="3AEBFF56"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Anzano, A., B. de Falco, L. Grauso, et al., 2022. Laurel, Laurus nobilis L.: a review of its botany, traditional uses, phytochemistry and pharmacology. Phytochemistry Reviews. 21, 565-615. </w:t>
      </w:r>
    </w:p>
    <w:p w14:paraId="638C87D6" w14:textId="568B5941"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Barone, R. J. W., 1963. </w:t>
      </w:r>
      <w:r w:rsidR="00CB0AE9" w:rsidRPr="006F4FBD">
        <w:rPr>
          <w:rFonts w:asciiTheme="majorBidi" w:hAnsiTheme="majorBidi" w:cstheme="majorBidi"/>
          <w:sz w:val="24"/>
          <w:szCs w:val="24"/>
        </w:rPr>
        <w:t>Le Piante Della Medicina Popolare Nel Territorio Di Falconara E San Lucido: Calabria</w:t>
      </w:r>
      <w:r w:rsidRPr="006F4FBD">
        <w:rPr>
          <w:rFonts w:asciiTheme="majorBidi" w:hAnsiTheme="majorBidi" w:cstheme="majorBidi"/>
          <w:sz w:val="24"/>
          <w:szCs w:val="24"/>
        </w:rPr>
        <w:t xml:space="preserve">. 17, 329-357. </w:t>
      </w:r>
    </w:p>
    <w:p w14:paraId="4A9BFE2B"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Batiha, G. E.-S., A. M. Beshbishy, D. S. Tayebwa, et al., 2019. Inhibitory effects of Syzygium aromaticum and Camellia sinensis methanolic extracts on the growth of Babesia and Theileria parasites. 10, 949-958. </w:t>
      </w:r>
    </w:p>
    <w:p w14:paraId="0DB39F85" w14:textId="6B387D7E"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lastRenderedPageBreak/>
        <w:t xml:space="preserve">Ben Slima, A., M. B. Ali, M. Barkallah, et al., 2013. Antioxidant properties of Pelargonium graveolens L'Her essential oil on the reproductive damage induced by deltamethrin in mice as compared to alpha-tocopherol. Lipids Health Dis. 12, 30. </w:t>
      </w:r>
    </w:p>
    <w:p w14:paraId="4CE0B6B8"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Bhowmik, D., K. S. Kumar, A. Yadav, et al., 2012. Recent trends in Indian traditional herbs Syzygium aromaticum and its health benefits. 1, 13-22. </w:t>
      </w:r>
    </w:p>
    <w:p w14:paraId="07ECF341" w14:textId="280BE40D"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Bouyahya, A., I. Chamkhi, T. Benali, et al., 2021. Traditional use, phytochemistry, toxicology, and pharmacology of Origanum majorana L. Journal of Ethnopharmacology. 265, 113318. </w:t>
      </w:r>
    </w:p>
    <w:p w14:paraId="3EB6A1C6" w14:textId="478A848D"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Casamassima, D., F. Chiosi, F. Vizzarri, et al., 2017. The effect of Laurus nobilis on the blood and lenses antioxidant activity in rabbit under fat-enriched diet. Physiol Res. 66, 325-333. </w:t>
      </w:r>
    </w:p>
    <w:p w14:paraId="7BA76535" w14:textId="645FBAB4"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Chen, H., C. Xie, H. Wang, et al., 2014. Sesquiterpenes inhibiting the microglial activation from Laurus nobilis. J Agric Food Chem. 62, 4784-4788. </w:t>
      </w:r>
    </w:p>
    <w:p w14:paraId="147F3441"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Choi, E.-M. and J.-K. J. F. Hwang, 2004. Antiinflammatory, analgesic and antioxidant activities of the fruit of Foeniculum vulgare. 75, 557-565. </w:t>
      </w:r>
    </w:p>
    <w:p w14:paraId="153B39C7"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Elmann, A., S. Mordechay, M. Rindner, et al., 2010. Anti-neuroinflammatory effects of geranium oil in microglial cells. 2, 17-22. </w:t>
      </w:r>
    </w:p>
    <w:p w14:paraId="38A3FE90"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Eswaran, M. B., S. Surendran, M. Vijayakumar, et al., 2010. Gastroprotective activity of Cinnamomum tamala leaves on experimental gastric ulcers in rats. 128, 537-540. </w:t>
      </w:r>
    </w:p>
    <w:p w14:paraId="1D8AAC5D"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Faudale, M., F. Viladomat, J. Bastida, et al., 2008. Antioxidant activity and phenolic composition of wild, edible, and medicinal fennel from different Mediterranean countries. 56, 1912-1920. </w:t>
      </w:r>
    </w:p>
    <w:p w14:paraId="50C74882"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Haidari, F., N. Seyed-Sadjadi, M. Taha-Jalali, et al., 2011. The effect of oral administration of Carum carvi on weight, serum glucose, and lipid profile in streptozotocin-induced diabetic rats. 32, 695-700. </w:t>
      </w:r>
    </w:p>
    <w:p w14:paraId="08C0B332"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Han, X. and T. L. J. P. b. Parker, 2017. Anti-inflammatory activity of clove (Eugenia caryophyllata) essential oil in human dermal fibroblasts. 55, 1619-1622. </w:t>
      </w:r>
    </w:p>
    <w:p w14:paraId="1F4093C1"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lastRenderedPageBreak/>
        <w:t xml:space="preserve">Ilker, U., B. Suleyman, Y. Nurettin, et al., 2009. The investigation and quantitative ethnobotanical evaluation of medicinal plants used around Izmir province, Turkey. 3, 345-367. </w:t>
      </w:r>
    </w:p>
    <w:p w14:paraId="0DFEF386"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Ivanović, J., D. Mišić, M. Ristić, et al., 2010. Supercritical CO2 extract and essential oil of bay (Laurus nobilis L.): Chemical composition and antibacterial activity. 75, 395-404. </w:t>
      </w:r>
    </w:p>
    <w:p w14:paraId="5ABA5B1C"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Javidnia, K., L. Dastgheib, S. M. Samani, et al., 2003. Antihirsutism activity of fennel (fruits of Foeniculum vulgare) extract–a double-blind placebo controlled study. 10, 455-458. </w:t>
      </w:r>
    </w:p>
    <w:p w14:paraId="327AE63D"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Johri, R. J. P. r., 2011. Cuminum cyminum and Carum carvi: An update. 5, 63. </w:t>
      </w:r>
    </w:p>
    <w:p w14:paraId="2F0D6209"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Joshi, S. G. and S. G. Joshi, 2000. Medicinal plants, Oxford and IBH publishing.</w:t>
      </w:r>
    </w:p>
    <w:p w14:paraId="77BF29D9"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Kang, H.-Y., S.-S. Na and Y.-K. J. J. o. K. A. o. N. Kim, 2010. Effects of oral care with essential oil on improvement in oral health status of hospice patients. 40, 473-481. </w:t>
      </w:r>
    </w:p>
    <w:p w14:paraId="761416A8"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Keshavarz, A., M. Minaiyan, A. Ghannadi, et al., 2013. Effects of Carum carvi L. (Caraway) extract and essential oil on TNBS-induced colitis in rats. Res Pharm Sci. 8, 1-8. </w:t>
      </w:r>
    </w:p>
    <w:p w14:paraId="1546BE53"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Khayyal, M. T., M. A. El-Ghazaly, S. A. Kenawy, et al., 2001. Antiulcerogenic effect of some gastrointestinally acting plant extracts and their combination. 51, 545-553. </w:t>
      </w:r>
    </w:p>
    <w:p w14:paraId="60E204CB"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Kilic, A., H. Hafizoglu, H. Kollmannsberger, et al., 2004. Volatile constituents and key odorants in leaves, buds, flowers, and fruits of Laurus nobilis L. 52, 1601-1606. </w:t>
      </w:r>
    </w:p>
    <w:p w14:paraId="54BB5089" w14:textId="79D061EA"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Kowalczyk, A., M. Przychodna, S. Sopata, et al., 2020. Thymol and Thyme Essential Oil-New Insights into Selected Therapeutic Applications. Molecules. 25,  </w:t>
      </w:r>
    </w:p>
    <w:p w14:paraId="6F3BD7C4"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Lado, C., M. Then, I. Varga, et al., 2004. Antioxidant property of volatile oils determined by the ferric reducing ability. 59, 354-358. </w:t>
      </w:r>
    </w:p>
    <w:p w14:paraId="30FE31C5"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Lahlou, S., A. Tahraoui, Z. Israili, et al., 2007. Diuretic activity of the aqueous extracts of Carum carvi and Tanacetum vulgare in normal rats. 110, 458-463. </w:t>
      </w:r>
    </w:p>
    <w:p w14:paraId="72C715AF"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lastRenderedPageBreak/>
        <w:t xml:space="preserve">Lee, H.-S. J. J. o. a. and f. chemistry, 2004. Acaricidal activity of constituents identified in Foeniculum vulgare fruit oil against Dermatophagoides spp.(Acari: Pyroglyphidae). 52, 2887-2889. </w:t>
      </w:r>
    </w:p>
    <w:p w14:paraId="0F772D0B"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Lee, H. J., E.-A. Hyun, W. J. Yoon, et al., 2006. In vitro anti-inflammatory and anti-oxidative effects of Cinnamomum camphora extracts. 103, 208-216. </w:t>
      </w:r>
    </w:p>
    <w:p w14:paraId="47A6977A"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Liao, S.-G., T. Yuan, C. Zhang, et al., 2009. Cinnacassides A–E, five geranylphenylacetate glycosides from Cinnamomum cassia. 65, 883-887. </w:t>
      </w:r>
    </w:p>
    <w:p w14:paraId="7E6DABC7"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Mahady, G. B., S. L. Pendland, A. Stoia, et al., 2005. In vitro susceptibility of Helicobacter pylori to botanical extracts used traditionally for the treatment of gastrointestinal disorders. 19, 988-991. </w:t>
      </w:r>
    </w:p>
    <w:p w14:paraId="22A22493" w14:textId="0AAF154A"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Matsuda, H., T. Kagerura, I. Toguchida, et al., 2000. Inhibitory effects of sesquiterpenes from bay leaf on nitric oxide production in lipopolysaccharide-activated macrophages: structure requirement and role of heat shock protein induction. Life Sci. 66, 2151-2157. </w:t>
      </w:r>
    </w:p>
    <w:p w14:paraId="65C2406D"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Mohsenzadeh, M. J. P. J. B. S., 2007. Evaluation of antibacterial activity of selected Iranian essential oils against Staphylococcus aureus and Escherichia coli in nutrient broth medium. 10, 3693-3697. </w:t>
      </w:r>
    </w:p>
    <w:p w14:paraId="5C55A0BE"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Motti, R., G. Bonanomi, V. Lanzotti, et al., 2020. The contribution of wild edible plants to the Mediterranean Diet: An ethnobotanical case study along the coast of Campania (Southern Italy). 74, 249-272. </w:t>
      </w:r>
    </w:p>
    <w:p w14:paraId="314CFEBE" w14:textId="2DFC4C06"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Nafis, A., A. Kasrati, C. A. Jamali, et al., 2020. A Comparative Study of the in Vitro Antimicrobial and Synergistic Effect of Essential Oils from Laurus nobilis L. and Prunus armeniaca L. from Morocco with Antimicrobial Drugs: New Approach for Health Promoting Products. Antibiotics (Basel). 9</w:t>
      </w:r>
      <w:r w:rsidR="00CB0AE9" w:rsidRPr="006F4FBD">
        <w:rPr>
          <w:rFonts w:asciiTheme="majorBidi" w:hAnsiTheme="majorBidi" w:cstheme="majorBidi"/>
          <w:sz w:val="24"/>
          <w:szCs w:val="24"/>
        </w:rPr>
        <w:t>.</w:t>
      </w:r>
    </w:p>
    <w:p w14:paraId="2A1F8A6A"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Ngoc, T. M., I. Lee, D. T. Ha, et al., 2009. Tyrosinase-inhibitory constituents from the twigs of Cinnamomum cassia. 72, 1205-1208. </w:t>
      </w:r>
    </w:p>
    <w:p w14:paraId="0A45CBF0"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Özbek, H., S. Uğraş, H. Dülger, et al., 2003. Hepatoprotective effect of Foeniculum vulgare essential oil. 74, 317-319. </w:t>
      </w:r>
    </w:p>
    <w:p w14:paraId="43481E95"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lastRenderedPageBreak/>
        <w:t xml:space="preserve">Pai, M. B., G. Prashant, K. Murlikrishna, et al., 2010. Antifungal efficacy of Punica granatum, Acacia nilotica, Cuminum cyminum and Foeniculum vulgare on Candida albicans: an in vitro study. 21, 334. </w:t>
      </w:r>
    </w:p>
    <w:p w14:paraId="245E57E7"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Phillipson, J., F. Czygan, D. Frohne, et al., 1994. Herbal drug and phytopharmaceuticals.  </w:t>
      </w:r>
    </w:p>
    <w:p w14:paraId="242BB07A"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Pradhan, M., S. Sribhuwaneswari, D. Karthikeyan, et al., 2008. In-vitro cytoprotection activity of Foeniculum vulgare and Helicteres isora in cultured human blood lymphocytes and antitumour activity against B16F10 melanoma cell line. 1, 450-452. </w:t>
      </w:r>
    </w:p>
    <w:p w14:paraId="0B3885BE" w14:textId="0CECEB89"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Raphael, T., G. J. I. Kuttan and immunotoxicology, 2003. Immunomodulatory activity of naturally occurring monoterpenes carvone, limonene, and perillic acid. 25, 285-294. </w:t>
      </w:r>
    </w:p>
    <w:p w14:paraId="5BD2164A"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Rapp, R. P. J. P. T. J. o. H. P. and D. Therapy, 2004. Changing strategies for the management of invasive fungal infections. 24, 4S-28S. </w:t>
      </w:r>
    </w:p>
    <w:p w14:paraId="1E6C6CB5" w14:textId="01D4CA3A"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Riabov, P. A., D. Micić, R. B. Božović, et al., 2020. The chemical, biological and thermal characteristics and gastronomical perspectives of Laurus nobilis essential oil from different geographical origin. Industrial Crops and Products. 151, 112498. </w:t>
      </w:r>
    </w:p>
    <w:p w14:paraId="660F4CD8" w14:textId="36B611C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Salim, B., G. Said, M. Noureddine, et al., 2017. A note study on antidiabetic effect of main molecules contained in clove using molecular modeling interactions with DPP-4 enzyme. 5</w:t>
      </w:r>
      <w:r w:rsidR="00CB0AE9" w:rsidRPr="006F4FBD">
        <w:rPr>
          <w:rFonts w:asciiTheme="majorBidi" w:hAnsiTheme="majorBidi" w:cstheme="majorBidi"/>
          <w:sz w:val="24"/>
          <w:szCs w:val="24"/>
        </w:rPr>
        <w:t>.</w:t>
      </w:r>
      <w:r w:rsidRPr="006F4FBD">
        <w:rPr>
          <w:rFonts w:asciiTheme="majorBidi" w:hAnsiTheme="majorBidi" w:cstheme="majorBidi"/>
          <w:sz w:val="24"/>
          <w:szCs w:val="24"/>
        </w:rPr>
        <w:t xml:space="preserve"> </w:t>
      </w:r>
    </w:p>
    <w:p w14:paraId="53C097AE"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Samojlik, I., N. Lakic, N. Mimica-Dukic, et al., 2010. Antioxidant and hepatoprotective potential of essential oils of coriander (Coriandrum sativum L.) and caraway (Carum carvi L.)(Apiaceae). 58, 8848-8853. </w:t>
      </w:r>
    </w:p>
    <w:p w14:paraId="58F2F953"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Saraswathi, J., K. Venkatesh, B. Nirmala, et al., 2011. Phytopharmacological importance of Pelargonium species. 5, 2587-2598. </w:t>
      </w:r>
    </w:p>
    <w:p w14:paraId="3805F794"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Sarrami, N., M. Pemberton, M. Thornhill, et al., 2002. Adverse reactions associated with the use of eugenol in dentistry. 193, 257-259. </w:t>
      </w:r>
    </w:p>
    <w:p w14:paraId="55DD9265" w14:textId="20D9C3BE"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lastRenderedPageBreak/>
        <w:t xml:space="preserve">Singh, N., A. S. Rao, A. Nandal, et al., 2021. Phytochemical and pharmacological review of Cinnamomum verum J. Presl-a versatile spice used in food and nutrition. Food Chemistry. 338, 127773. </w:t>
      </w:r>
    </w:p>
    <w:p w14:paraId="0B300D2A"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Singh, R. and T. J. P. J. Jawaid, 2012. Cinnamomum camphora (Kapur). 4, 1-5. </w:t>
      </w:r>
    </w:p>
    <w:p w14:paraId="3AA5DB7C"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Sivarajan, V. and I. Balachandran, 1994. Ayurvedic drugs and their plant sources, Oxford and IBH publishing.</w:t>
      </w:r>
    </w:p>
    <w:p w14:paraId="00F02082"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Thosar, N., S. Basak, R. N. Bahadure, et al., 2013. Antimicrobial efficacy of five essential oils against oral pathogens: An in vitro study. 7, S071-S077. </w:t>
      </w:r>
    </w:p>
    <w:p w14:paraId="1F20B4B9"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Tognolini, M., V. Ballabeni, S. Bertoni, et al., 2007. Protective effect of Foeniculum vulgare essential oil and anethole in an experimental model of thrombosis. 56, 254-260. </w:t>
      </w:r>
    </w:p>
    <w:p w14:paraId="5DFA8271"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Zaidi, S. F., S. Kadota, Y. J. J. o. A. Tezuka, et al., 2007. Inhibition on human liver cytochrome P450 3A4 by constituents of fennel (Foeniculum vulgare): identification and characterization of a mechanism-based inactivator. 55, 10162-10167. </w:t>
      </w:r>
    </w:p>
    <w:p w14:paraId="1DC76F0F"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Zheng, G.-q., P. M. Kenney and L. K. J. P. m. Lam, 1992. Anethofuran, carvone, and limonene: potential cancer chemoprotective agents from dill weed oil and caraway oil. 58, 338-341. </w:t>
      </w:r>
    </w:p>
    <w:p w14:paraId="1860D7C5"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Zhou, H., Y. Guoruoluo, Y. Tuo, et al., 2019. Cassiabudanols A and B, immunostimulative diterpenoids with a Cassiabudane carbon skeleton featuring a 3-oxatetracyclo [6.6. 1.02, 6.010, 14] pentadecane scaffold from Cassia buds. 21, 549-553. </w:t>
      </w:r>
    </w:p>
    <w:p w14:paraId="4CA718C0" w14:textId="77777777" w:rsidR="00CC6A3C" w:rsidRPr="006F4FBD" w:rsidRDefault="00CC6A3C" w:rsidP="006F4FBD">
      <w:pPr>
        <w:pStyle w:val="EndNoteBibliography"/>
        <w:spacing w:line="360" w:lineRule="auto"/>
        <w:ind w:left="720" w:hanging="720"/>
        <w:jc w:val="both"/>
        <w:rPr>
          <w:rFonts w:asciiTheme="majorBidi" w:hAnsiTheme="majorBidi" w:cstheme="majorBidi"/>
          <w:sz w:val="24"/>
          <w:szCs w:val="24"/>
        </w:rPr>
      </w:pPr>
      <w:r w:rsidRPr="006F4FBD">
        <w:rPr>
          <w:rFonts w:asciiTheme="majorBidi" w:hAnsiTheme="majorBidi" w:cstheme="majorBidi"/>
          <w:sz w:val="24"/>
          <w:szCs w:val="24"/>
        </w:rPr>
        <w:t xml:space="preserve">Zhou, L. J. H. U. o. S. and W. Technology, China, 2016. Studies on the Chemical Constituents and Immunomodulatory Activities of the Leaves of Cinnamomum cassia.  </w:t>
      </w:r>
    </w:p>
    <w:p w14:paraId="416D56FD" w14:textId="77777777" w:rsidR="00CC6A3C" w:rsidRPr="006F4FBD" w:rsidRDefault="00CC6A3C" w:rsidP="006F4FBD">
      <w:pPr>
        <w:pStyle w:val="EndNoteBibliography"/>
        <w:spacing w:line="360" w:lineRule="auto"/>
        <w:jc w:val="both"/>
        <w:rPr>
          <w:rFonts w:asciiTheme="majorBidi" w:hAnsiTheme="majorBidi" w:cstheme="majorBidi"/>
          <w:sz w:val="24"/>
          <w:szCs w:val="24"/>
        </w:rPr>
      </w:pPr>
    </w:p>
    <w:p w14:paraId="1AAF0E91" w14:textId="77777777" w:rsidR="00CC6A3C" w:rsidRPr="006F4FBD" w:rsidRDefault="00CC6A3C" w:rsidP="006F4FBD">
      <w:pPr>
        <w:tabs>
          <w:tab w:val="left" w:pos="1730"/>
        </w:tabs>
        <w:spacing w:line="360" w:lineRule="auto"/>
        <w:jc w:val="both"/>
        <w:rPr>
          <w:rFonts w:asciiTheme="majorBidi" w:hAnsiTheme="majorBidi" w:cstheme="majorBidi"/>
          <w:sz w:val="24"/>
          <w:szCs w:val="24"/>
          <w:lang w:bidi="ar-EG"/>
        </w:rPr>
      </w:pPr>
    </w:p>
    <w:p w14:paraId="48CE7E4F" w14:textId="77777777" w:rsidR="00C7224A" w:rsidRPr="006F4FBD" w:rsidRDefault="00C7224A" w:rsidP="006F4FBD">
      <w:pPr>
        <w:spacing w:line="360" w:lineRule="auto"/>
        <w:jc w:val="both"/>
        <w:rPr>
          <w:rFonts w:asciiTheme="majorBidi" w:hAnsiTheme="majorBidi" w:cstheme="majorBidi"/>
          <w:sz w:val="24"/>
          <w:szCs w:val="24"/>
        </w:rPr>
      </w:pPr>
    </w:p>
    <w:sectPr w:rsidR="00C7224A" w:rsidRPr="006F4FBD" w:rsidSect="00B7192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414D2" w14:textId="77777777" w:rsidR="00E4309C" w:rsidRDefault="00E4309C">
      <w:pPr>
        <w:spacing w:after="0" w:line="240" w:lineRule="auto"/>
      </w:pPr>
      <w:r>
        <w:separator/>
      </w:r>
    </w:p>
  </w:endnote>
  <w:endnote w:type="continuationSeparator" w:id="0">
    <w:p w14:paraId="0FDDBBF9" w14:textId="77777777" w:rsidR="00E4309C" w:rsidRDefault="00E43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86128"/>
      <w:docPartObj>
        <w:docPartGallery w:val="Page Numbers (Bottom of Page)"/>
        <w:docPartUnique/>
      </w:docPartObj>
    </w:sdtPr>
    <w:sdtEndPr>
      <w:rPr>
        <w:noProof/>
      </w:rPr>
    </w:sdtEndPr>
    <w:sdtContent>
      <w:p w14:paraId="61597634" w14:textId="77777777" w:rsidR="009044B4" w:rsidRDefault="00126FEB">
        <w:pPr>
          <w:pStyle w:val="Footer"/>
          <w:jc w:val="center"/>
        </w:pPr>
        <w:r>
          <w:t>S</w:t>
        </w:r>
        <w:r>
          <w:fldChar w:fldCharType="begin"/>
        </w:r>
        <w:r>
          <w:instrText xml:space="preserve"> PAGE   \* MERGEFORMAT </w:instrText>
        </w:r>
        <w:r>
          <w:fldChar w:fldCharType="separate"/>
        </w:r>
        <w:r>
          <w:rPr>
            <w:noProof/>
          </w:rPr>
          <w:t>1</w:t>
        </w:r>
        <w:r>
          <w:rPr>
            <w:noProof/>
          </w:rPr>
          <w:fldChar w:fldCharType="end"/>
        </w:r>
      </w:p>
    </w:sdtContent>
  </w:sdt>
  <w:p w14:paraId="40189490" w14:textId="77777777" w:rsidR="00A73D33" w:rsidRDefault="00126F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74626"/>
      <w:docPartObj>
        <w:docPartGallery w:val="Page Numbers (Bottom of Page)"/>
        <w:docPartUnique/>
      </w:docPartObj>
    </w:sdtPr>
    <w:sdtEndPr>
      <w:rPr>
        <w:noProof/>
      </w:rPr>
    </w:sdtEndPr>
    <w:sdtContent>
      <w:p w14:paraId="7792B2AC" w14:textId="77777777" w:rsidR="00B71926" w:rsidRDefault="00126FEB">
        <w:pPr>
          <w:pStyle w:val="Footer"/>
          <w:jc w:val="center"/>
        </w:pPr>
        <w:r>
          <w:t>S</w:t>
        </w:r>
        <w:r>
          <w:fldChar w:fldCharType="begin"/>
        </w:r>
        <w:r>
          <w:instrText xml:space="preserve"> PAGE   \* MERGEFORMAT </w:instrText>
        </w:r>
        <w:r>
          <w:fldChar w:fldCharType="separate"/>
        </w:r>
        <w:r>
          <w:rPr>
            <w:noProof/>
          </w:rPr>
          <w:t>7</w:t>
        </w:r>
        <w:r>
          <w:rPr>
            <w:noProof/>
          </w:rPr>
          <w:fldChar w:fldCharType="end"/>
        </w:r>
      </w:p>
    </w:sdtContent>
  </w:sdt>
  <w:p w14:paraId="51DD7183" w14:textId="77777777" w:rsidR="00B71926" w:rsidRDefault="00126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35B6C0" w14:textId="77777777" w:rsidR="00E4309C" w:rsidRDefault="00E4309C">
      <w:pPr>
        <w:spacing w:after="0" w:line="240" w:lineRule="auto"/>
      </w:pPr>
      <w:r>
        <w:separator/>
      </w:r>
    </w:p>
  </w:footnote>
  <w:footnote w:type="continuationSeparator" w:id="0">
    <w:p w14:paraId="15D1504C" w14:textId="77777777" w:rsidR="00E4309C" w:rsidRDefault="00E430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C6A3C"/>
    <w:rsid w:val="00126FEB"/>
    <w:rsid w:val="00496D26"/>
    <w:rsid w:val="006F4FBD"/>
    <w:rsid w:val="007E5577"/>
    <w:rsid w:val="008406C1"/>
    <w:rsid w:val="009E33C2"/>
    <w:rsid w:val="00C7224A"/>
    <w:rsid w:val="00CB0AE9"/>
    <w:rsid w:val="00CC6A3C"/>
    <w:rsid w:val="00DE1441"/>
    <w:rsid w:val="00E4309C"/>
    <w:rsid w:val="00EA29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5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3C"/>
    <w:pPr>
      <w:spacing w:after="200" w:line="276" w:lineRule="auto"/>
    </w:pPr>
    <w:rPr>
      <w:rFonts w:eastAsiaTheme="minorEastAsia"/>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A3C"/>
    <w:pPr>
      <w:spacing w:after="0" w:line="240" w:lineRule="auto"/>
    </w:pPr>
    <w:rPr>
      <w:rFonts w:eastAsiaTheme="minorEastAsia"/>
      <w:kern w:val="0"/>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C6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A3C"/>
    <w:rPr>
      <w:rFonts w:eastAsiaTheme="minorEastAsia"/>
      <w:kern w:val="0"/>
      <w:lang w:eastAsia="ja-JP"/>
      <w14:ligatures w14:val="none"/>
    </w:rPr>
  </w:style>
  <w:style w:type="paragraph" w:styleId="Footer">
    <w:name w:val="footer"/>
    <w:basedOn w:val="Normal"/>
    <w:link w:val="FooterChar"/>
    <w:uiPriority w:val="99"/>
    <w:unhideWhenUsed/>
    <w:rsid w:val="00CC6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A3C"/>
    <w:rPr>
      <w:rFonts w:eastAsiaTheme="minorEastAsia"/>
      <w:kern w:val="0"/>
      <w:lang w:eastAsia="ja-JP"/>
      <w14:ligatures w14:val="none"/>
    </w:rPr>
  </w:style>
  <w:style w:type="paragraph" w:customStyle="1" w:styleId="MDPI13authornames">
    <w:name w:val="MDPI_1.3_authornames"/>
    <w:next w:val="Normal"/>
    <w:qFormat/>
    <w:rsid w:val="00CC6A3C"/>
    <w:pPr>
      <w:adjustRightInd w:val="0"/>
      <w:snapToGrid w:val="0"/>
      <w:spacing w:after="360" w:line="260" w:lineRule="atLeast"/>
    </w:pPr>
    <w:rPr>
      <w:rFonts w:ascii="Palatino Linotype" w:eastAsia="Times New Roman" w:hAnsi="Palatino Linotype" w:cs="Times New Roman"/>
      <w:b/>
      <w:color w:val="000000"/>
      <w:kern w:val="0"/>
      <w:sz w:val="20"/>
      <w:lang w:eastAsia="de-DE" w:bidi="en-US"/>
      <w14:ligatures w14:val="none"/>
    </w:rPr>
  </w:style>
  <w:style w:type="paragraph" w:styleId="ListParagraph">
    <w:name w:val="List Paragraph"/>
    <w:basedOn w:val="Normal"/>
    <w:uiPriority w:val="34"/>
    <w:qFormat/>
    <w:rsid w:val="00CC6A3C"/>
    <w:pPr>
      <w:ind w:left="720"/>
      <w:contextualSpacing/>
    </w:pPr>
  </w:style>
  <w:style w:type="character" w:styleId="Hyperlink">
    <w:name w:val="Hyperlink"/>
    <w:basedOn w:val="DefaultParagraphFont"/>
    <w:uiPriority w:val="99"/>
    <w:unhideWhenUsed/>
    <w:rsid w:val="00CC6A3C"/>
    <w:rPr>
      <w:color w:val="0563C1" w:themeColor="hyperlink"/>
      <w:u w:val="single"/>
    </w:rPr>
  </w:style>
  <w:style w:type="character" w:customStyle="1" w:styleId="UnresolvedMention1">
    <w:name w:val="Unresolved Mention1"/>
    <w:basedOn w:val="DefaultParagraphFont"/>
    <w:uiPriority w:val="99"/>
    <w:semiHidden/>
    <w:unhideWhenUsed/>
    <w:rsid w:val="00CC6A3C"/>
    <w:rPr>
      <w:color w:val="605E5C"/>
      <w:shd w:val="clear" w:color="auto" w:fill="E1DFDD"/>
    </w:rPr>
  </w:style>
  <w:style w:type="paragraph" w:customStyle="1" w:styleId="EndNoteBibliographyTitle">
    <w:name w:val="EndNote Bibliography Title"/>
    <w:basedOn w:val="Normal"/>
    <w:link w:val="EndNoteBibliographyTitleChar"/>
    <w:rsid w:val="00CC6A3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C6A3C"/>
    <w:rPr>
      <w:rFonts w:ascii="Calibri" w:eastAsiaTheme="minorEastAsia" w:hAnsi="Calibri" w:cs="Calibri"/>
      <w:noProof/>
      <w:kern w:val="0"/>
      <w:lang w:eastAsia="ja-JP"/>
      <w14:ligatures w14:val="none"/>
    </w:rPr>
  </w:style>
  <w:style w:type="paragraph" w:customStyle="1" w:styleId="EndNoteBibliography">
    <w:name w:val="EndNote Bibliography"/>
    <w:basedOn w:val="Normal"/>
    <w:link w:val="EndNoteBibliographyChar"/>
    <w:rsid w:val="00CC6A3C"/>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CC6A3C"/>
    <w:rPr>
      <w:rFonts w:ascii="Calibri" w:eastAsiaTheme="minorEastAsia" w:hAnsi="Calibri" w:cs="Calibri"/>
      <w:noProof/>
      <w:kern w:val="0"/>
      <w:lang w:eastAsia="ja-JP"/>
      <w14:ligatures w14:val="none"/>
    </w:rPr>
  </w:style>
  <w:style w:type="character" w:customStyle="1" w:styleId="UnresolvedMention">
    <w:name w:val="Unresolved Mention"/>
    <w:basedOn w:val="DefaultParagraphFont"/>
    <w:uiPriority w:val="99"/>
    <w:semiHidden/>
    <w:unhideWhenUsed/>
    <w:rsid w:val="00CC6A3C"/>
    <w:rPr>
      <w:color w:val="605E5C"/>
      <w:shd w:val="clear" w:color="auto" w:fill="E1DFDD"/>
    </w:rPr>
  </w:style>
  <w:style w:type="character" w:customStyle="1" w:styleId="instruction">
    <w:name w:val="instruction"/>
    <w:basedOn w:val="DefaultParagraphFont"/>
    <w:rsid w:val="00126F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A3C"/>
    <w:pPr>
      <w:spacing w:after="200" w:line="276" w:lineRule="auto"/>
    </w:pPr>
    <w:rPr>
      <w:rFonts w:eastAsiaTheme="minorEastAsia"/>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A3C"/>
    <w:pPr>
      <w:spacing w:after="0" w:line="240" w:lineRule="auto"/>
    </w:pPr>
    <w:rPr>
      <w:rFonts w:eastAsiaTheme="minorEastAsia"/>
      <w:kern w:val="0"/>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C6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A3C"/>
    <w:rPr>
      <w:rFonts w:eastAsiaTheme="minorEastAsia"/>
      <w:kern w:val="0"/>
      <w:lang w:eastAsia="ja-JP"/>
      <w14:ligatures w14:val="none"/>
    </w:rPr>
  </w:style>
  <w:style w:type="paragraph" w:styleId="Footer">
    <w:name w:val="footer"/>
    <w:basedOn w:val="Normal"/>
    <w:link w:val="FooterChar"/>
    <w:uiPriority w:val="99"/>
    <w:unhideWhenUsed/>
    <w:rsid w:val="00CC6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A3C"/>
    <w:rPr>
      <w:rFonts w:eastAsiaTheme="minorEastAsia"/>
      <w:kern w:val="0"/>
      <w:lang w:eastAsia="ja-JP"/>
      <w14:ligatures w14:val="none"/>
    </w:rPr>
  </w:style>
  <w:style w:type="paragraph" w:customStyle="1" w:styleId="MDPI13authornames">
    <w:name w:val="MDPI_1.3_authornames"/>
    <w:next w:val="Normal"/>
    <w:qFormat/>
    <w:rsid w:val="00CC6A3C"/>
    <w:pPr>
      <w:adjustRightInd w:val="0"/>
      <w:snapToGrid w:val="0"/>
      <w:spacing w:after="360" w:line="260" w:lineRule="atLeast"/>
    </w:pPr>
    <w:rPr>
      <w:rFonts w:ascii="Palatino Linotype" w:eastAsia="Times New Roman" w:hAnsi="Palatino Linotype" w:cs="Times New Roman"/>
      <w:b/>
      <w:color w:val="000000"/>
      <w:kern w:val="0"/>
      <w:sz w:val="20"/>
      <w:lang w:eastAsia="de-DE" w:bidi="en-US"/>
      <w14:ligatures w14:val="none"/>
    </w:rPr>
  </w:style>
  <w:style w:type="paragraph" w:styleId="ListParagraph">
    <w:name w:val="List Paragraph"/>
    <w:basedOn w:val="Normal"/>
    <w:uiPriority w:val="34"/>
    <w:qFormat/>
    <w:rsid w:val="00CC6A3C"/>
    <w:pPr>
      <w:ind w:left="720"/>
      <w:contextualSpacing/>
    </w:pPr>
  </w:style>
  <w:style w:type="character" w:styleId="Hyperlink">
    <w:name w:val="Hyperlink"/>
    <w:basedOn w:val="DefaultParagraphFont"/>
    <w:uiPriority w:val="99"/>
    <w:unhideWhenUsed/>
    <w:rsid w:val="00CC6A3C"/>
    <w:rPr>
      <w:color w:val="0563C1" w:themeColor="hyperlink"/>
      <w:u w:val="single"/>
    </w:rPr>
  </w:style>
  <w:style w:type="character" w:customStyle="1" w:styleId="UnresolvedMention1">
    <w:name w:val="Unresolved Mention1"/>
    <w:basedOn w:val="DefaultParagraphFont"/>
    <w:uiPriority w:val="99"/>
    <w:semiHidden/>
    <w:unhideWhenUsed/>
    <w:rsid w:val="00CC6A3C"/>
    <w:rPr>
      <w:color w:val="605E5C"/>
      <w:shd w:val="clear" w:color="auto" w:fill="E1DFDD"/>
    </w:rPr>
  </w:style>
  <w:style w:type="paragraph" w:customStyle="1" w:styleId="EndNoteBibliographyTitle">
    <w:name w:val="EndNote Bibliography Title"/>
    <w:basedOn w:val="Normal"/>
    <w:link w:val="EndNoteBibliographyTitleChar"/>
    <w:rsid w:val="00CC6A3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C6A3C"/>
    <w:rPr>
      <w:rFonts w:ascii="Calibri" w:eastAsiaTheme="minorEastAsia" w:hAnsi="Calibri" w:cs="Calibri"/>
      <w:noProof/>
      <w:kern w:val="0"/>
      <w:lang w:eastAsia="ja-JP"/>
      <w14:ligatures w14:val="none"/>
    </w:rPr>
  </w:style>
  <w:style w:type="paragraph" w:customStyle="1" w:styleId="EndNoteBibliography">
    <w:name w:val="EndNote Bibliography"/>
    <w:basedOn w:val="Normal"/>
    <w:link w:val="EndNoteBibliographyChar"/>
    <w:rsid w:val="00CC6A3C"/>
    <w:pPr>
      <w:spacing w:line="240" w:lineRule="auto"/>
      <w:jc w:val="center"/>
    </w:pPr>
    <w:rPr>
      <w:rFonts w:ascii="Calibri" w:hAnsi="Calibri" w:cs="Calibri"/>
      <w:noProof/>
    </w:rPr>
  </w:style>
  <w:style w:type="character" w:customStyle="1" w:styleId="EndNoteBibliographyChar">
    <w:name w:val="EndNote Bibliography Char"/>
    <w:basedOn w:val="DefaultParagraphFont"/>
    <w:link w:val="EndNoteBibliography"/>
    <w:rsid w:val="00CC6A3C"/>
    <w:rPr>
      <w:rFonts w:ascii="Calibri" w:eastAsiaTheme="minorEastAsia" w:hAnsi="Calibri" w:cs="Calibri"/>
      <w:noProof/>
      <w:kern w:val="0"/>
      <w:lang w:eastAsia="ja-JP"/>
      <w14:ligatures w14:val="none"/>
    </w:rPr>
  </w:style>
  <w:style w:type="character" w:customStyle="1" w:styleId="UnresolvedMention">
    <w:name w:val="Unresolved Mention"/>
    <w:basedOn w:val="DefaultParagraphFont"/>
    <w:uiPriority w:val="99"/>
    <w:semiHidden/>
    <w:unhideWhenUsed/>
    <w:rsid w:val="00CC6A3C"/>
    <w:rPr>
      <w:color w:val="605E5C"/>
      <w:shd w:val="clear" w:color="auto" w:fill="E1DFDD"/>
    </w:rPr>
  </w:style>
  <w:style w:type="character" w:customStyle="1" w:styleId="instruction">
    <w:name w:val="instruction"/>
    <w:basedOn w:val="DefaultParagraphFont"/>
    <w:rsid w:val="00126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med.ncbi.nlm.nih.gov/?term=Sameh%20Tolba%20N%5BAuthor%5D"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2738</Words>
  <Characters>15610</Characters>
  <Application>Microsoft Office Word</Application>
  <DocSecurity>0</DocSecurity>
  <Lines>130</Lines>
  <Paragraphs>36</Paragraphs>
  <ScaleCrop>false</ScaleCrop>
  <Company/>
  <LinksUpToDate>false</LinksUpToDate>
  <CharactersWithSpaces>18312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Said</dc:creator>
  <cp:keywords/>
  <dc:description/>
  <cp:lastModifiedBy>Sam Dickson Solomon David Manoharan</cp:lastModifiedBy>
  <cp:revision>8</cp:revision>
  <cp:lastPrinted>2023-03-09T22:40:00Z</cp:lastPrinted>
  <dcterms:created xsi:type="dcterms:W3CDTF">2023-03-09T22:14:00Z</dcterms:created>
  <dcterms:modified xsi:type="dcterms:W3CDTF">2023-03-23T13:13:00Z</dcterms:modified>
</cp:coreProperties>
</file>