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7F" w:rsidRDefault="00F17EE4">
      <w:pPr>
        <w:rPr>
          <w:rFonts w:eastAsia="MHIDF O+ Adv O T 8608a 8d 1+ 20"/>
          <w:b/>
          <w:sz w:val="30"/>
          <w:szCs w:val="30"/>
        </w:rPr>
      </w:pPr>
      <w:bookmarkStart w:id="0" w:name="OLE_LINK249"/>
      <w:bookmarkStart w:id="1" w:name="_Hlk95119969"/>
      <w:bookmarkStart w:id="2" w:name="OLE_LINK248"/>
      <w:bookmarkStart w:id="3" w:name="_Hlk95119893"/>
      <w:r>
        <w:rPr>
          <w:rFonts w:eastAsia="MHIDF O+ Adv O T 8608a 8d 1+ 20"/>
          <w:b/>
          <w:sz w:val="30"/>
          <w:szCs w:val="30"/>
        </w:rPr>
        <w:t xml:space="preserve">α-Linolenic </w:t>
      </w:r>
      <w:r>
        <w:rPr>
          <w:rFonts w:eastAsia="MHIDF O+ Adv O T 8608a 8d 1+ 20" w:hint="eastAsia"/>
          <w:b/>
          <w:sz w:val="30"/>
          <w:szCs w:val="30"/>
        </w:rPr>
        <w:t>a</w:t>
      </w:r>
      <w:r>
        <w:rPr>
          <w:rFonts w:eastAsia="MHIDF O+ Adv O T 8608a 8d 1+ 20"/>
          <w:b/>
          <w:sz w:val="30"/>
          <w:szCs w:val="30"/>
        </w:rPr>
        <w:t xml:space="preserve">cid </w:t>
      </w:r>
      <w:r>
        <w:rPr>
          <w:rFonts w:eastAsia="MHIDF O+ Adv O T 8608a 8d 1+ 20" w:hint="eastAsia"/>
          <w:b/>
          <w:sz w:val="30"/>
          <w:szCs w:val="30"/>
        </w:rPr>
        <w:t>a</w:t>
      </w:r>
      <w:r>
        <w:rPr>
          <w:rFonts w:eastAsia="MHIDF O+ Adv O T 8608a 8d 1+ 20"/>
          <w:b/>
          <w:sz w:val="30"/>
          <w:szCs w:val="30"/>
        </w:rPr>
        <w:t xml:space="preserve">lleviates </w:t>
      </w:r>
      <w:r>
        <w:rPr>
          <w:rFonts w:eastAsia="MHIDF O+ Adv O T 8608a 8d 1+ 20" w:hint="eastAsia"/>
          <w:b/>
          <w:sz w:val="30"/>
          <w:szCs w:val="30"/>
        </w:rPr>
        <w:t>a</w:t>
      </w:r>
      <w:r>
        <w:rPr>
          <w:rFonts w:eastAsia="MHIDF O+ Adv O T 8608a 8d 1+ 20"/>
          <w:b/>
          <w:sz w:val="30"/>
          <w:szCs w:val="30"/>
        </w:rPr>
        <w:t xml:space="preserve">luminum </w:t>
      </w:r>
      <w:r>
        <w:rPr>
          <w:rFonts w:eastAsia="MHIDF O+ Adv O T 8608a 8d 1+ 20" w:hint="eastAsia"/>
          <w:b/>
          <w:sz w:val="30"/>
          <w:szCs w:val="30"/>
        </w:rPr>
        <w:t>t</w:t>
      </w:r>
      <w:r>
        <w:rPr>
          <w:rFonts w:eastAsia="MHIDF O+ Adv O T 8608a 8d 1+ 20"/>
          <w:b/>
          <w:sz w:val="30"/>
          <w:szCs w:val="30"/>
        </w:rPr>
        <w:t xml:space="preserve">oxicity in RAW264.7 </w:t>
      </w:r>
      <w:r>
        <w:rPr>
          <w:rFonts w:eastAsia="MHIDF O+ Adv O T 8608a 8d 1+ 20" w:hint="eastAsia"/>
          <w:b/>
          <w:sz w:val="30"/>
          <w:szCs w:val="30"/>
        </w:rPr>
        <w:t>c</w:t>
      </w:r>
      <w:r>
        <w:rPr>
          <w:rFonts w:eastAsia="MHIDF O+ Adv O T 8608a 8d 1+ 20"/>
          <w:b/>
          <w:sz w:val="30"/>
          <w:szCs w:val="30"/>
        </w:rPr>
        <w:t xml:space="preserve">ells by </w:t>
      </w:r>
      <w:r>
        <w:rPr>
          <w:rFonts w:eastAsia="MHIDF O+ Adv O T 8608a 8d 1+ 20" w:hint="eastAsia"/>
          <w:b/>
          <w:sz w:val="30"/>
          <w:szCs w:val="30"/>
        </w:rPr>
        <w:t>a</w:t>
      </w:r>
      <w:r>
        <w:rPr>
          <w:rFonts w:eastAsia="MHIDF O+ Adv O T 8608a 8d 1+ 20"/>
          <w:b/>
          <w:sz w:val="30"/>
          <w:szCs w:val="30"/>
        </w:rPr>
        <w:t xml:space="preserve">ntioxidative and </w:t>
      </w:r>
      <w:r>
        <w:rPr>
          <w:rFonts w:eastAsia="MHIDF O+ Adv O T 8608a 8d 1+ 20" w:hint="eastAsia"/>
          <w:b/>
          <w:sz w:val="30"/>
          <w:szCs w:val="30"/>
        </w:rPr>
        <w:t>a</w:t>
      </w:r>
      <w:r>
        <w:rPr>
          <w:rFonts w:eastAsia="MHIDF O+ Adv O T 8608a 8d 1+ 20"/>
          <w:b/>
          <w:sz w:val="30"/>
          <w:szCs w:val="30"/>
        </w:rPr>
        <w:t>nti-</w:t>
      </w:r>
      <w:r>
        <w:rPr>
          <w:rFonts w:eastAsia="MHIDF O+ Adv O T 8608a 8d 1+ 20" w:hint="eastAsia"/>
          <w:b/>
          <w:sz w:val="30"/>
          <w:szCs w:val="30"/>
        </w:rPr>
        <w:t>i</w:t>
      </w:r>
      <w:r>
        <w:rPr>
          <w:rFonts w:eastAsia="MHIDF O+ Adv O T 8608a 8d 1+ 20"/>
          <w:b/>
          <w:sz w:val="30"/>
          <w:szCs w:val="30"/>
        </w:rPr>
        <w:t xml:space="preserve">nflammatory </w:t>
      </w:r>
      <w:r>
        <w:rPr>
          <w:rFonts w:eastAsia="MHIDF O+ Adv O T 8608a 8d 1+ 20" w:hint="eastAsia"/>
          <w:b/>
          <w:sz w:val="30"/>
          <w:szCs w:val="30"/>
        </w:rPr>
        <w:t>e</w:t>
      </w:r>
      <w:r>
        <w:rPr>
          <w:rFonts w:eastAsia="MHIDF O+ Adv O T 8608a 8d 1+ 20"/>
          <w:b/>
          <w:sz w:val="30"/>
          <w:szCs w:val="30"/>
        </w:rPr>
        <w:t>ffects</w:t>
      </w:r>
      <w:bookmarkEnd w:id="0"/>
      <w:bookmarkEnd w:id="1"/>
      <w:bookmarkEnd w:id="2"/>
    </w:p>
    <w:bookmarkEnd w:id="3"/>
    <w:p w:rsidR="00340A7F" w:rsidRDefault="00F17EE4">
      <w:pPr>
        <w:spacing w:beforeLines="50" w:before="156" w:afterLines="50" w:after="156" w:line="480" w:lineRule="auto"/>
        <w:jc w:val="both"/>
        <w:rPr>
          <w:b/>
        </w:rPr>
      </w:pPr>
      <w:r>
        <w:rPr>
          <w:b/>
        </w:rPr>
        <w:t>Qiqi Ji</w:t>
      </w:r>
      <w:r>
        <w:rPr>
          <w:b/>
          <w:vertAlign w:val="superscript"/>
        </w:rPr>
        <w:t>a,b</w:t>
      </w:r>
      <w:r>
        <w:rPr>
          <w:b/>
        </w:rPr>
        <w:t>, Ling Han</w:t>
      </w:r>
      <w:r>
        <w:rPr>
          <w:b/>
          <w:vertAlign w:val="superscript"/>
        </w:rPr>
        <w:t>a</w:t>
      </w:r>
      <w:r>
        <w:rPr>
          <w:b/>
        </w:rPr>
        <w:t>, Tianyuan Zhang</w:t>
      </w:r>
      <w:r>
        <w:rPr>
          <w:b/>
          <w:vertAlign w:val="superscript"/>
        </w:rPr>
        <w:t>c</w:t>
      </w:r>
      <w:r>
        <w:rPr>
          <w:b/>
        </w:rPr>
        <w:t>, Xiaoyang Xia*</w:t>
      </w:r>
      <w:r>
        <w:rPr>
          <w:b/>
          <w:vertAlign w:val="superscript"/>
        </w:rPr>
        <w:t>a</w:t>
      </w:r>
      <w:r>
        <w:rPr>
          <w:b/>
        </w:rPr>
        <w:t>, Xia Xiang*</w:t>
      </w:r>
      <w:r>
        <w:rPr>
          <w:b/>
          <w:vertAlign w:val="superscript"/>
        </w:rPr>
        <w:t>a</w:t>
      </w:r>
    </w:p>
    <w:p w:rsidR="00340A7F" w:rsidRDefault="00F17EE4">
      <w:pPr>
        <w:spacing w:line="480" w:lineRule="auto"/>
        <w:jc w:val="both"/>
        <w:rPr>
          <w:bCs/>
          <w:iCs/>
          <w:lang w:val="en-GB"/>
        </w:rPr>
      </w:pPr>
      <w:bookmarkStart w:id="4" w:name="OLE_LINK32"/>
      <w:r>
        <w:rPr>
          <w:bCs/>
          <w:vertAlign w:val="superscript"/>
        </w:rPr>
        <w:t xml:space="preserve">a </w:t>
      </w:r>
      <w:bookmarkStart w:id="5" w:name="OLE_LINK1"/>
      <w:r w:rsidR="003555E4">
        <w:rPr>
          <w:bCs/>
          <w:iCs/>
        </w:rPr>
        <w:t>Oil Crops Research Institute</w:t>
      </w:r>
      <w:r w:rsidR="003555E4">
        <w:rPr>
          <w:rFonts w:hint="eastAsia"/>
          <w:bCs/>
          <w:iCs/>
        </w:rPr>
        <w:t>,</w:t>
      </w:r>
      <w:r w:rsidR="003555E4">
        <w:rPr>
          <w:bCs/>
          <w:iCs/>
        </w:rPr>
        <w:t xml:space="preserve"> </w:t>
      </w:r>
      <w:r w:rsidR="003555E4">
        <w:rPr>
          <w:bCs/>
          <w:iCs/>
        </w:rPr>
        <w:t xml:space="preserve">Chinese Academy of Agricultural Sciences, </w:t>
      </w:r>
      <w:r>
        <w:rPr>
          <w:bCs/>
          <w:iCs/>
        </w:rPr>
        <w:t>Oil</w:t>
      </w:r>
      <w:bookmarkStart w:id="6" w:name="OLE_LINK225"/>
      <w:bookmarkStart w:id="7" w:name="OLE_LINK73"/>
      <w:r>
        <w:rPr>
          <w:bCs/>
          <w:iCs/>
        </w:rPr>
        <w:t xml:space="preserve"> </w:t>
      </w:r>
      <w:bookmarkEnd w:id="6"/>
      <w:bookmarkEnd w:id="7"/>
      <w:r>
        <w:rPr>
          <w:bCs/>
          <w:iCs/>
        </w:rPr>
        <w:t xml:space="preserve">Crops and Lipids Process Technology </w:t>
      </w:r>
      <w:bookmarkStart w:id="8" w:name="OLE_LINK104"/>
      <w:bookmarkStart w:id="9" w:name="OLE_LINK105"/>
      <w:r>
        <w:rPr>
          <w:bCs/>
          <w:iCs/>
        </w:rPr>
        <w:t xml:space="preserve">National </w:t>
      </w:r>
      <w:bookmarkEnd w:id="8"/>
      <w:bookmarkEnd w:id="9"/>
      <w:r>
        <w:rPr>
          <w:bCs/>
          <w:iCs/>
        </w:rPr>
        <w:t>&amp; Local Joint Engineering</w:t>
      </w:r>
      <w:r>
        <w:rPr>
          <w:bCs/>
          <w:iCs/>
        </w:rPr>
        <w:t xml:space="preserve"> Laboratory</w:t>
      </w:r>
      <w:bookmarkEnd w:id="5"/>
      <w:r>
        <w:rPr>
          <w:bCs/>
          <w:iCs/>
        </w:rPr>
        <w:t xml:space="preserve">, Key Laboratory of Oilseeds processing, Ministry of Agriculture and Rural Affairs, Hubei Key Laboratory of Lipid Chemistry and Nutrition, </w:t>
      </w:r>
      <w:r>
        <w:rPr>
          <w:bCs/>
          <w:iCs/>
        </w:rPr>
        <w:t>Wuhan 430062, China</w:t>
      </w:r>
      <w:r>
        <w:rPr>
          <w:bCs/>
          <w:iCs/>
          <w:lang w:val="en-GB"/>
        </w:rPr>
        <w:t>.</w:t>
      </w:r>
      <w:r>
        <w:rPr>
          <w:bCs/>
          <w:iCs/>
        </w:rPr>
        <w:t xml:space="preserve"> </w:t>
      </w:r>
    </w:p>
    <w:p w:rsidR="00340A7F" w:rsidRDefault="00F17EE4">
      <w:pPr>
        <w:spacing w:afterLines="50" w:after="156" w:line="480" w:lineRule="auto"/>
        <w:jc w:val="both"/>
        <w:rPr>
          <w:bCs/>
          <w:iCs/>
        </w:rPr>
      </w:pPr>
      <w:r>
        <w:rPr>
          <w:bCs/>
          <w:iCs/>
          <w:vertAlign w:val="superscript"/>
        </w:rPr>
        <w:t>b</w:t>
      </w:r>
      <w:r>
        <w:rPr>
          <w:bCs/>
          <w:iCs/>
        </w:rPr>
        <w:t xml:space="preserve"> Key </w:t>
      </w:r>
      <w:r>
        <w:rPr>
          <w:bCs/>
          <w:iCs/>
        </w:rPr>
        <w:t>Laboratory of Plant Resource Conservation and Germplasm Innovation in Mountainous Region (Ministry of Education), Collaborative Innovation Center for Mountain Ecology &amp; Agro-Bioengineering (CICMEAB), College of Life Sciences/Institute of Agro-bioengineerin</w:t>
      </w:r>
      <w:r>
        <w:rPr>
          <w:bCs/>
          <w:iCs/>
        </w:rPr>
        <w:t>g, Guizhou University, Guiyang, Guizhou, PR China.</w:t>
      </w:r>
    </w:p>
    <w:p w:rsidR="00340A7F" w:rsidRDefault="00F17EE4">
      <w:pPr>
        <w:spacing w:line="480" w:lineRule="auto"/>
        <w:jc w:val="both"/>
        <w:rPr>
          <w:bCs/>
          <w:iCs/>
          <w:lang w:val="en-GB"/>
        </w:rPr>
      </w:pPr>
      <w:r>
        <w:rPr>
          <w:bCs/>
          <w:iCs/>
          <w:vertAlign w:val="superscript"/>
        </w:rPr>
        <w:t>c</w:t>
      </w:r>
      <w:r>
        <w:rPr>
          <w:bCs/>
          <w:iCs/>
        </w:rPr>
        <w:t xml:space="preserve"> </w:t>
      </w:r>
      <w:r>
        <w:rPr>
          <w:bCs/>
          <w:iCs/>
          <w:lang w:val="en-GB"/>
        </w:rPr>
        <w:t xml:space="preserve">State Key Laboratory of Agricultural Microbiology, College of Life Science and Technology, </w:t>
      </w:r>
      <w:bookmarkStart w:id="10" w:name="OLE_LINK70"/>
      <w:r>
        <w:rPr>
          <w:bCs/>
          <w:iCs/>
          <w:lang w:val="en-GB"/>
        </w:rPr>
        <w:t>Huazhong Agricultural University</w:t>
      </w:r>
      <w:bookmarkEnd w:id="10"/>
      <w:r>
        <w:rPr>
          <w:bCs/>
          <w:iCs/>
          <w:lang w:val="en-GB"/>
        </w:rPr>
        <w:t>, Wuhan, Hubei 430070, China</w:t>
      </w:r>
    </w:p>
    <w:bookmarkEnd w:id="4"/>
    <w:p w:rsidR="00340A7F" w:rsidRDefault="00F17EE4">
      <w:pPr>
        <w:spacing w:line="480" w:lineRule="auto"/>
        <w:jc w:val="both"/>
        <w:rPr>
          <w:bCs/>
          <w:iCs/>
        </w:rPr>
      </w:pPr>
      <w:r>
        <w:rPr>
          <w:bCs/>
          <w:iCs/>
        </w:rPr>
        <w:t>*Corresponding author</w:t>
      </w:r>
    </w:p>
    <w:p w:rsidR="00340A7F" w:rsidRDefault="00F17EE4">
      <w:pPr>
        <w:autoSpaceDE w:val="0"/>
        <w:autoSpaceDN w:val="0"/>
        <w:adjustRightInd w:val="0"/>
        <w:spacing w:afterLines="50" w:after="156" w:line="480" w:lineRule="auto"/>
        <w:jc w:val="both"/>
        <w:rPr>
          <w:i/>
          <w:iCs/>
          <w:lang w:val="pt-BR"/>
        </w:rPr>
      </w:pPr>
      <w:r>
        <w:rPr>
          <w:i/>
          <w:iCs/>
          <w:lang w:val="pt-BR"/>
        </w:rPr>
        <w:t>E-mail:</w:t>
      </w:r>
      <w:r w:rsidR="003555E4" w:rsidRPr="003555E4">
        <w:t xml:space="preserve"> </w:t>
      </w:r>
      <w:hyperlink r:id="rId7" w:history="1">
        <w:r w:rsidR="003555E4">
          <w:rPr>
            <w:bCs/>
            <w:iCs/>
          </w:rPr>
          <w:t>xiangxia0130@163.com</w:t>
        </w:r>
      </w:hyperlink>
      <w:r w:rsidR="003555E4">
        <w:rPr>
          <w:i/>
          <w:iCs/>
          <w:lang w:val="pt-BR"/>
        </w:rPr>
        <w:t>;</w:t>
      </w:r>
      <w:r>
        <w:rPr>
          <w:i/>
          <w:iCs/>
          <w:lang w:val="pt-BR"/>
        </w:rPr>
        <w:t xml:space="preserve"> </w:t>
      </w:r>
      <w:hyperlink r:id="rId8" w:history="1">
        <w:r>
          <w:rPr>
            <w:bCs/>
            <w:iCs/>
            <w:lang w:val="pt-BR"/>
          </w:rPr>
          <w:t>xia_xiaoyang@126.com</w:t>
        </w:r>
        <w:bookmarkStart w:id="11" w:name="_GoBack"/>
        <w:bookmarkEnd w:id="11"/>
      </w:hyperlink>
    </w:p>
    <w:p w:rsidR="00340A7F" w:rsidRDefault="00F17EE4">
      <w:pPr>
        <w:autoSpaceDE w:val="0"/>
        <w:autoSpaceDN w:val="0"/>
        <w:adjustRightInd w:val="0"/>
        <w:spacing w:afterLines="50" w:after="156" w:line="480" w:lineRule="auto"/>
        <w:jc w:val="both"/>
        <w:rPr>
          <w:iCs/>
          <w:lang w:val="pt-BR"/>
        </w:rPr>
      </w:pPr>
      <w:r>
        <w:rPr>
          <w:i/>
          <w:iCs/>
          <w:lang w:val="pt-BR"/>
        </w:rPr>
        <w:t xml:space="preserve">Tel: </w:t>
      </w:r>
      <w:r>
        <w:rPr>
          <w:iCs/>
          <w:lang w:val="pt-BR"/>
        </w:rPr>
        <w:t>+86-27-86711526.</w:t>
      </w:r>
    </w:p>
    <w:p w:rsidR="00340A7F" w:rsidRDefault="00340A7F">
      <w:pPr>
        <w:autoSpaceDE w:val="0"/>
        <w:autoSpaceDN w:val="0"/>
        <w:adjustRightInd w:val="0"/>
        <w:spacing w:afterLines="50" w:after="156" w:line="480" w:lineRule="auto"/>
        <w:jc w:val="both"/>
        <w:rPr>
          <w:iCs/>
          <w:lang w:val="pt-BR"/>
        </w:rPr>
      </w:pPr>
    </w:p>
    <w:p w:rsidR="00340A7F" w:rsidRDefault="00340A7F">
      <w:pPr>
        <w:autoSpaceDE w:val="0"/>
        <w:autoSpaceDN w:val="0"/>
        <w:adjustRightInd w:val="0"/>
        <w:spacing w:afterLines="50" w:after="156" w:line="480" w:lineRule="auto"/>
        <w:jc w:val="both"/>
        <w:rPr>
          <w:iCs/>
          <w:lang w:val="pt-BR"/>
        </w:rPr>
      </w:pPr>
    </w:p>
    <w:p w:rsidR="00340A7F" w:rsidRDefault="00340A7F">
      <w:pPr>
        <w:autoSpaceDE w:val="0"/>
        <w:autoSpaceDN w:val="0"/>
        <w:adjustRightInd w:val="0"/>
        <w:spacing w:afterLines="50" w:after="156" w:line="480" w:lineRule="auto"/>
        <w:jc w:val="both"/>
        <w:rPr>
          <w:iCs/>
          <w:lang w:val="pt-BR"/>
        </w:rPr>
      </w:pPr>
    </w:p>
    <w:p w:rsidR="00340A7F" w:rsidRDefault="00340A7F">
      <w:pPr>
        <w:autoSpaceDE w:val="0"/>
        <w:autoSpaceDN w:val="0"/>
        <w:adjustRightInd w:val="0"/>
        <w:spacing w:afterLines="50" w:after="156" w:line="480" w:lineRule="auto"/>
        <w:jc w:val="both"/>
        <w:rPr>
          <w:iCs/>
          <w:lang w:val="pt-BR"/>
        </w:rPr>
      </w:pPr>
    </w:p>
    <w:p w:rsidR="00340A7F" w:rsidRDefault="00340A7F">
      <w:pPr>
        <w:autoSpaceDE w:val="0"/>
        <w:autoSpaceDN w:val="0"/>
        <w:adjustRightInd w:val="0"/>
        <w:spacing w:afterLines="50" w:after="156" w:line="480" w:lineRule="auto"/>
        <w:jc w:val="both"/>
        <w:rPr>
          <w:iCs/>
          <w:lang w:val="pt-BR"/>
        </w:rPr>
      </w:pPr>
    </w:p>
    <w:p w:rsidR="00340A7F" w:rsidRDefault="00F17EE4">
      <w:pPr>
        <w:spacing w:line="480" w:lineRule="auto"/>
        <w:jc w:val="center"/>
      </w:pPr>
      <w:r>
        <w:rPr>
          <w:rFonts w:hint="eastAsia"/>
          <w:noProof/>
        </w:rPr>
        <w:drawing>
          <wp:inline distT="0" distB="0" distL="0" distR="0">
            <wp:extent cx="4967605" cy="383794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000" cy="383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A7F" w:rsidRDefault="00F17EE4">
      <w:pPr>
        <w:spacing w:line="360" w:lineRule="auto"/>
        <w:jc w:val="both"/>
        <w:rPr>
          <w:sz w:val="21"/>
          <w:szCs w:val="21"/>
        </w:rPr>
      </w:pPr>
      <w:r>
        <w:rPr>
          <w:b/>
          <w:color w:val="FF0000"/>
          <w:sz w:val="21"/>
          <w:szCs w:val="21"/>
        </w:rPr>
        <w:t>Fig</w:t>
      </w:r>
      <w:r>
        <w:rPr>
          <w:rFonts w:hint="eastAsia"/>
          <w:b/>
          <w:color w:val="FF0000"/>
          <w:sz w:val="21"/>
          <w:szCs w:val="21"/>
        </w:rPr>
        <w:t>.</w:t>
      </w:r>
      <w:r>
        <w:rPr>
          <w:b/>
          <w:color w:val="FF0000"/>
          <w:sz w:val="21"/>
          <w:szCs w:val="21"/>
        </w:rPr>
        <w:t xml:space="preserve"> </w:t>
      </w:r>
      <w:r>
        <w:rPr>
          <w:rFonts w:hint="eastAsia"/>
          <w:b/>
          <w:color w:val="FF0000"/>
          <w:sz w:val="21"/>
          <w:szCs w:val="21"/>
        </w:rPr>
        <w:t>S</w:t>
      </w:r>
      <w:r>
        <w:rPr>
          <w:rFonts w:hint="eastAsia"/>
          <w:b/>
          <w:color w:val="FF0000"/>
          <w:sz w:val="21"/>
          <w:szCs w:val="21"/>
        </w:rPr>
        <w:t>1</w:t>
      </w:r>
      <w:r>
        <w:rPr>
          <w:rFonts w:hint="eastAsia"/>
          <w:b/>
          <w:color w:val="FF0000"/>
          <w:sz w:val="21"/>
          <w:szCs w:val="21"/>
        </w:rPr>
        <w:t>.</w:t>
      </w:r>
      <w:r>
        <w:rPr>
          <w:b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Effects of Al and ALA on cell apoptosis.</w:t>
      </w:r>
      <w:r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 xml:space="preserve">(A) Analysis of apoptosis </w:t>
      </w:r>
      <w:r>
        <w:rPr>
          <w:rFonts w:hint="eastAsia"/>
          <w:sz w:val="21"/>
          <w:szCs w:val="21"/>
        </w:rPr>
        <w:t xml:space="preserve">in </w:t>
      </w:r>
      <w:r>
        <w:rPr>
          <w:sz w:val="21"/>
          <w:szCs w:val="21"/>
        </w:rPr>
        <w:t>RAW264.7</w:t>
      </w:r>
      <w:r>
        <w:rPr>
          <w:rFonts w:hint="eastAsia"/>
          <w:sz w:val="21"/>
          <w:szCs w:val="21"/>
        </w:rPr>
        <w:t xml:space="preserve"> cell</w:t>
      </w:r>
      <w:r>
        <w:rPr>
          <w:sz w:val="21"/>
          <w:szCs w:val="21"/>
        </w:rPr>
        <w:t>s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by using DAPI staining. (B) </w:t>
      </w:r>
      <w:r>
        <w:rPr>
          <w:rFonts w:hint="eastAsia"/>
          <w:sz w:val="21"/>
          <w:szCs w:val="21"/>
        </w:rPr>
        <w:t xml:space="preserve">The </w:t>
      </w:r>
      <w:r>
        <w:rPr>
          <w:sz w:val="21"/>
          <w:szCs w:val="21"/>
        </w:rPr>
        <w:t>cell apoptosis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was observed with flow cytometry by using </w:t>
      </w:r>
      <w:r>
        <w:rPr>
          <w:rFonts w:eastAsia="等线"/>
          <w:sz w:val="21"/>
          <w:szCs w:val="21"/>
        </w:rPr>
        <w:t>Annexin V-FITC/PI.</w:t>
      </w:r>
      <w:r>
        <w:rPr>
          <w:sz w:val="21"/>
          <w:szCs w:val="21"/>
        </w:rPr>
        <w:t xml:space="preserve"> The data obtained from </w:t>
      </w:r>
      <w:r>
        <w:rPr>
          <w:rFonts w:hint="eastAsia"/>
          <w:sz w:val="21"/>
          <w:szCs w:val="21"/>
        </w:rPr>
        <w:t>three</w:t>
      </w:r>
      <w:r>
        <w:rPr>
          <w:sz w:val="21"/>
          <w:szCs w:val="21"/>
        </w:rPr>
        <w:t xml:space="preserve"> individual experiments were collected shown as mean ± SD. *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>&lt;0.05, ***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 xml:space="preserve">&lt;0.001 compared with the control group. </w:t>
      </w:r>
      <w:r>
        <w:rPr>
          <w:sz w:val="21"/>
          <w:szCs w:val="21"/>
          <w:vertAlign w:val="superscript"/>
        </w:rPr>
        <w:t>###</w:t>
      </w:r>
      <w:r>
        <w:rPr>
          <w:i/>
          <w:sz w:val="21"/>
          <w:szCs w:val="21"/>
        </w:rPr>
        <w:t>P</w:t>
      </w:r>
      <w:r>
        <w:rPr>
          <w:sz w:val="21"/>
          <w:szCs w:val="21"/>
        </w:rPr>
        <w:t>&lt;0.0</w:t>
      </w:r>
      <w:r>
        <w:rPr>
          <w:sz w:val="21"/>
          <w:szCs w:val="21"/>
        </w:rPr>
        <w:t>01 compared with the Al group.</w:t>
      </w:r>
    </w:p>
    <w:p w:rsidR="00340A7F" w:rsidRDefault="00340A7F">
      <w:pPr>
        <w:jc w:val="both"/>
        <w:rPr>
          <w:sz w:val="22"/>
          <w:szCs w:val="22"/>
        </w:rPr>
      </w:pPr>
    </w:p>
    <w:p w:rsidR="00340A7F" w:rsidRDefault="00340A7F">
      <w:pPr>
        <w:spacing w:line="480" w:lineRule="auto"/>
        <w:jc w:val="center"/>
      </w:pPr>
    </w:p>
    <w:p w:rsidR="00340A7F" w:rsidRDefault="00340A7F">
      <w:pPr>
        <w:spacing w:line="480" w:lineRule="auto"/>
        <w:jc w:val="center"/>
      </w:pPr>
    </w:p>
    <w:p w:rsidR="00340A7F" w:rsidRDefault="00340A7F">
      <w:pPr>
        <w:spacing w:line="480" w:lineRule="auto"/>
        <w:jc w:val="center"/>
      </w:pPr>
    </w:p>
    <w:p w:rsidR="00340A7F" w:rsidRDefault="00340A7F">
      <w:pPr>
        <w:spacing w:line="480" w:lineRule="auto"/>
        <w:jc w:val="center"/>
      </w:pPr>
    </w:p>
    <w:p w:rsidR="00340A7F" w:rsidRDefault="00340A7F">
      <w:pPr>
        <w:spacing w:line="480" w:lineRule="auto"/>
        <w:jc w:val="center"/>
      </w:pPr>
    </w:p>
    <w:tbl>
      <w:tblPr>
        <w:tblW w:w="7256" w:type="dxa"/>
        <w:jc w:val="center"/>
        <w:tblLook w:val="04A0" w:firstRow="1" w:lastRow="0" w:firstColumn="1" w:lastColumn="0" w:noHBand="0" w:noVBand="1"/>
      </w:tblPr>
      <w:tblGrid>
        <w:gridCol w:w="1056"/>
        <w:gridCol w:w="1643"/>
        <w:gridCol w:w="4557"/>
      </w:tblGrid>
      <w:tr w:rsidR="00340A7F">
        <w:trPr>
          <w:trHeight w:val="280"/>
          <w:jc w:val="center"/>
        </w:trPr>
        <w:tc>
          <w:tcPr>
            <w:tcW w:w="72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spacing w:afterLines="50" w:after="15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Table </w:t>
            </w:r>
            <w:r>
              <w:rPr>
                <w:rFonts w:hint="eastAsia"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1. Sequences of primers used for real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time polymerase chain reaction</w:t>
            </w:r>
          </w:p>
        </w:tc>
      </w:tr>
      <w:tr w:rsidR="00340A7F">
        <w:trPr>
          <w:trHeight w:val="280"/>
          <w:jc w:val="center"/>
        </w:trPr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Target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Direction 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Sequence 5'———3’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Trib3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TGCCTGCGTGATGACTGGAT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CATCAGCCGCTTTGCCAGAG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Myc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ACTTCTCCACCGCCGATCAG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GTCTCGTCGTCAGGATCGCA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Traf1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CCCTTTGCAGGTGTTGGCTG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AGCAGGTACAGGTGGGAGGA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Birc3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GCGCCTTTCTAGCCAAGCTG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CAGCACGAGCCAGACTCCTT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Osm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GCTGCAGAATCAGGCGAACC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AGTTGCCGGAGTGTGTCCTC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Cd40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TGCGGCGTTCACTGTAAGGA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AGCCAGTACCCTGCTGATGG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Nfkbia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CGGTGGACCTGCAGAATCCT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GCTGCTGCTGTATCCGGGTA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Cxcl2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CCACCAACCACCAGGCTACA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ATGACTTCTGTCTGGGCGCA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Tnfaip3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ATCCTACTGCTGCCAGCTGG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AGATGTGCTCCGCCTACGTC</w:t>
            </w:r>
          </w:p>
        </w:tc>
      </w:tr>
      <w:tr w:rsidR="00340A7F">
        <w:trPr>
          <w:trHeight w:val="269"/>
          <w:jc w:val="center"/>
        </w:trPr>
        <w:tc>
          <w:tcPr>
            <w:tcW w:w="10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tnf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FORWARD 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CCAGCCGATGGGTTGTACCT</w:t>
            </w:r>
          </w:p>
        </w:tc>
      </w:tr>
      <w:tr w:rsidR="00340A7F">
        <w:trPr>
          <w:trHeight w:val="280"/>
          <w:jc w:val="center"/>
        </w:trPr>
        <w:tc>
          <w:tcPr>
            <w:tcW w:w="10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40A7F" w:rsidRDefault="00340A7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REVERSE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CAAATCGGCTGACGGTGTGG</w:t>
            </w:r>
          </w:p>
        </w:tc>
      </w:tr>
    </w:tbl>
    <w:p w:rsidR="00340A7F" w:rsidRDefault="00340A7F">
      <w:pPr>
        <w:spacing w:line="480" w:lineRule="auto"/>
      </w:pPr>
    </w:p>
    <w:tbl>
      <w:tblPr>
        <w:tblW w:w="8088" w:type="dxa"/>
        <w:jc w:val="center"/>
        <w:tblLook w:val="04A0" w:firstRow="1" w:lastRow="0" w:firstColumn="1" w:lastColumn="0" w:noHBand="0" w:noVBand="1"/>
      </w:tblPr>
      <w:tblGrid>
        <w:gridCol w:w="1399"/>
        <w:gridCol w:w="1494"/>
        <w:gridCol w:w="1858"/>
        <w:gridCol w:w="1374"/>
        <w:gridCol w:w="980"/>
        <w:gridCol w:w="983"/>
      </w:tblGrid>
      <w:tr w:rsidR="00340A7F">
        <w:trPr>
          <w:trHeight w:val="319"/>
          <w:jc w:val="center"/>
        </w:trPr>
        <w:tc>
          <w:tcPr>
            <w:tcW w:w="8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spacing w:afterLines="50" w:after="15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Table </w:t>
            </w:r>
            <w:r>
              <w:rPr>
                <w:rFonts w:hint="eastAsia"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2. Summary of Mus musculus transcriptome raw data sequenced by the Illumina platform</w:t>
            </w:r>
          </w:p>
        </w:tc>
      </w:tr>
      <w:tr w:rsidR="00340A7F">
        <w:trPr>
          <w:trHeight w:val="285"/>
          <w:jc w:val="center"/>
        </w:trPr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Sample name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Total reads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Total bases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GC content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Q20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Q30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51,473,474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7,721,021,100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51.32%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97.78%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93.82%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50,072,094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7,510,814,100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50.88%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97.53%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93.28%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44,024,250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6,603,637,500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51.06%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97.62%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93.47%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43,487,772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6,523,165,800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51.28%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97.55%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93.37%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41,643,244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6,246,486,600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51.23%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94.00%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44,199,900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6,629,985,000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97.72%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93.70%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Al+ALA1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44,952,906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6,742,935,900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51.02%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97.93%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94.17%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Al+ALA 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45,189,056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6,778,358,400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51.03%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97.85%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93.98%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Al+ALA3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41,642,674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6,246,401,100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51.00%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93.89%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Control1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41,625,988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6,243,898,200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51.19%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97.84%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93.99%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Control2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41,504,958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6,225,743,700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97.71%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93.76%</w:t>
            </w:r>
          </w:p>
        </w:tc>
      </w:tr>
      <w:tr w:rsidR="00340A7F">
        <w:trPr>
          <w:trHeight w:val="273"/>
          <w:jc w:val="center"/>
        </w:trPr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Control3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40,888,278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6,133,241,700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51.14%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97.71%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93.70%</w:t>
            </w:r>
          </w:p>
        </w:tc>
      </w:tr>
      <w:tr w:rsidR="00340A7F">
        <w:trPr>
          <w:trHeight w:val="285"/>
          <w:jc w:val="center"/>
        </w:trPr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530,704,594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79,605,689,100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40A7F" w:rsidRDefault="00F17EE4">
            <w:pPr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40A7F" w:rsidRDefault="00F17EE4">
            <w:pPr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40A7F" w:rsidRDefault="00F17EE4">
            <w:pPr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40A7F" w:rsidRDefault="00340A7F">
      <w:pPr>
        <w:spacing w:line="480" w:lineRule="auto"/>
      </w:pPr>
    </w:p>
    <w:tbl>
      <w:tblPr>
        <w:tblW w:w="8145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502"/>
        <w:gridCol w:w="1753"/>
        <w:gridCol w:w="1414"/>
        <w:gridCol w:w="1025"/>
        <w:gridCol w:w="943"/>
      </w:tblGrid>
      <w:tr w:rsidR="00340A7F">
        <w:trPr>
          <w:trHeight w:val="336"/>
          <w:jc w:val="center"/>
        </w:trPr>
        <w:tc>
          <w:tcPr>
            <w:tcW w:w="8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A7F" w:rsidRDefault="00340A7F">
            <w:pPr>
              <w:spacing w:afterLines="50" w:after="156"/>
              <w:rPr>
                <w:color w:val="000000"/>
                <w:sz w:val="21"/>
                <w:szCs w:val="21"/>
              </w:rPr>
            </w:pPr>
          </w:p>
          <w:p w:rsidR="00340A7F" w:rsidRDefault="00F17EE4">
            <w:pPr>
              <w:spacing w:afterLines="50" w:after="15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Table </w:t>
            </w:r>
            <w:r>
              <w:rPr>
                <w:rFonts w:hint="eastAsia"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 xml:space="preserve">3. Summary of Mus musculus transcriptome clean data sequenced by the Illumina </w:t>
            </w:r>
            <w:r>
              <w:rPr>
                <w:color w:val="000000"/>
                <w:sz w:val="21"/>
                <w:szCs w:val="21"/>
              </w:rPr>
              <w:t>platform</w:t>
            </w:r>
          </w:p>
        </w:tc>
      </w:tr>
      <w:tr w:rsidR="00340A7F">
        <w:trPr>
          <w:trHeight w:val="339"/>
          <w:jc w:val="center"/>
        </w:trPr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Sample name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Total reads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Total bases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GC content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Q20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Q30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50,427,948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7,564,192,200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51.31%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97.80%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93.84%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48,818,838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7,322,825,700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50.85%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97.57%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93.33%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42,646,984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6,397,047,600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51.03%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97.65%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93.51%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42,363,716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6,354,557,400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51.24%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97.58%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93.41%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40,849,088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6,127,363,200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51.22%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97.86%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94.02%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ALA3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43,033,632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6,455,044,800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97.75%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93.74%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bookmarkStart w:id="12" w:name="RANGE!A9"/>
            <w:r>
              <w:rPr>
                <w:color w:val="000000"/>
                <w:sz w:val="21"/>
                <w:szCs w:val="21"/>
              </w:rPr>
              <w:t>Al/ALA1</w:t>
            </w:r>
            <w:bookmarkEnd w:id="12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43,514,128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6,527,119,200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50.99%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97.97%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94.23%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Al/ALA 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43,666,102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6,549,915,300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51.00%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97.88%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94.01%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Al/ALA3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40,193,762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6,029,064,300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50.96%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97.83%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93.92%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Control1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40,452,512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6,067,876,800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51.17%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97.88%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94.03%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Control2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40,389,652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6,058,447,800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51.12%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97.74%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93.79%</w:t>
            </w:r>
          </w:p>
        </w:tc>
      </w:tr>
      <w:tr w:rsidR="00340A7F">
        <w:trPr>
          <w:trHeight w:val="288"/>
          <w:jc w:val="center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Control3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39,980,940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5,997,141,000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51.11%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97.73%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93.73%</w:t>
            </w:r>
          </w:p>
        </w:tc>
      </w:tr>
      <w:tr w:rsidR="00340A7F">
        <w:trPr>
          <w:trHeight w:val="300"/>
          <w:jc w:val="center"/>
        </w:trPr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516,337,302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77,450,595,300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40A7F" w:rsidRDefault="00F17EE4">
            <w:pPr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40A7F" w:rsidRDefault="00F17EE4">
            <w:pPr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40A7F" w:rsidRDefault="00F17EE4">
            <w:pPr>
              <w:rPr>
                <w:rFonts w:ascii="Calibri" w:hAnsi="Calibri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cs="宋体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tbl>
      <w:tblPr>
        <w:tblW w:w="8063" w:type="dxa"/>
        <w:jc w:val="center"/>
        <w:tblLayout w:type="fixed"/>
        <w:tblLook w:val="04A0" w:firstRow="1" w:lastRow="0" w:firstColumn="1" w:lastColumn="0" w:noHBand="0" w:noVBand="1"/>
      </w:tblPr>
      <w:tblGrid>
        <w:gridCol w:w="1099"/>
        <w:gridCol w:w="3773"/>
        <w:gridCol w:w="1121"/>
        <w:gridCol w:w="1043"/>
        <w:gridCol w:w="1027"/>
      </w:tblGrid>
      <w:tr w:rsidR="00340A7F">
        <w:trPr>
          <w:trHeight w:val="278"/>
          <w:jc w:val="center"/>
        </w:trPr>
        <w:tc>
          <w:tcPr>
            <w:tcW w:w="80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0A7F" w:rsidRDefault="00340A7F">
            <w:pPr>
              <w:spacing w:afterLines="50" w:after="156"/>
              <w:rPr>
                <w:color w:val="000000"/>
                <w:sz w:val="21"/>
                <w:szCs w:val="21"/>
              </w:rPr>
            </w:pPr>
          </w:p>
          <w:p w:rsidR="00340A7F" w:rsidRDefault="00F17EE4">
            <w:pPr>
              <w:spacing w:afterLines="50" w:after="15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Table </w:t>
            </w:r>
            <w:r>
              <w:rPr>
                <w:rFonts w:hint="eastAsia"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4. KEGG pathway enrichment of DEGs in control group versus Al group</w:t>
            </w:r>
          </w:p>
        </w:tc>
      </w:tr>
      <w:tr w:rsidR="00340A7F">
        <w:trPr>
          <w:trHeight w:val="278"/>
          <w:jc w:val="center"/>
        </w:trPr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ID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GeneRatio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BgRatio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value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Cell cycle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45/649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2.93E-18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ko03030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DNA replication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2.53E-13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ko03460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Fanconi anemia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1.65E-09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p53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4.96E-08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Cell cycle - yeast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2.36E-07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Meiosis - yeast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4.30E-06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ko03430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Mismatch repair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4.40E-06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Homologous recombination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8.16E-06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ko04668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TNF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1.14E-05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ko05166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Human T-cell leukemia virus 1 infection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277/7678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2.76E-05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ko04060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Cytokine-cytokine receptor interaction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261/7678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3.07E-05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Base excision repair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0.000268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ko04064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NF-kappa B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0.000667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ko05203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Viral carcinogenesis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228/7678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0.000738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ko03420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Nucleotide excision repair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0.000833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ko05322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Systemic lupus erythematosus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127/7678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0.000876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ko05222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Small cell lung cancer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0.001558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ko00240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Pyrimidine metabolism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0.001606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ko00480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Glutathione metabolism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0.002453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ko05202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Transcriptional misregulation in cancer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0.00264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Oocyte meiosis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0.002738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ko04710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Circadian rhythm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0.003415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ko05200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Pathways in cancer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395/7678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0.00374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ko04010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MAPK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252/7678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0.00408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ko02010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ABC transporters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0.004323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ko05332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Graft-versus-host disease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0.004791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ko04978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Mineral absorption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0.005246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ko04940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Type I diabetes mellitus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0.005805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ko05219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Bladder cancer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41/7678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0.00623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ko04914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Progesterone-mediated oocyte </w:t>
            </w:r>
            <w:r>
              <w:rPr>
                <w:color w:val="000000"/>
                <w:sz w:val="21"/>
                <w:szCs w:val="21"/>
              </w:rPr>
              <w:t>maturation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89/7678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0.007187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ko04015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Rap1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215/7678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0.007689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ko05330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Allograft rejection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58/7678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0.008375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ko04672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Intestinal immune network for IgA production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0.008619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ko05168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Herpes simplex virus 1 </w:t>
            </w:r>
            <w:r>
              <w:rPr>
                <w:color w:val="000000"/>
                <w:sz w:val="21"/>
                <w:szCs w:val="21"/>
              </w:rPr>
              <w:t>infection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208/7678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0.008958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ko05323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Rheumatoid arthritis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0.009173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ko05321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Inflammatory bowel disease (IBD)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59/7678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0.009533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Leishmaniasis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0.009572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ko04514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Cell adhesion molecules (CAMs)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23/649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0.0106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ko05150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Staphylococcus aureus infection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0.010606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ko04145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Phagosome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177/7678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0.013645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ko05020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Prion diseases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0.015512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ko04068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FoxO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0.017143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ko05161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Hepatitis B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145/7678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0.019454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ko04151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PI3K-Akt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341/7678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0.020126</w:t>
            </w:r>
          </w:p>
        </w:tc>
      </w:tr>
      <w:tr w:rsidR="00340A7F">
        <w:trPr>
          <w:trHeight w:val="512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ko04933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AGE-RAGE signaling pathway in diabetic complications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101/7678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0.021916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ko05145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Toxoplasmosis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0.027574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ko04360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Axon guidance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126/7678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0.035751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ko04210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Apoptosis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81/7678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0.038514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ko04350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TGF-beta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0.045285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ko04640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Hematopoietic cell lineage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0.048961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ko00982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Drug metabolism - cytochrome P450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0.0491</w:t>
            </w:r>
          </w:p>
        </w:tc>
      </w:tr>
      <w:tr w:rsidR="00340A7F">
        <w:trPr>
          <w:trHeight w:val="267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ko05205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Proteoglycans in cancer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24/649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200/7678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0.049867</w:t>
            </w:r>
          </w:p>
        </w:tc>
      </w:tr>
      <w:tr w:rsidR="00340A7F">
        <w:trPr>
          <w:trHeight w:val="278"/>
          <w:jc w:val="center"/>
        </w:trPr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ko04630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JAK-STAT signaling pathway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19/649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159/7678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0.077321</w:t>
            </w:r>
          </w:p>
        </w:tc>
      </w:tr>
    </w:tbl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p w:rsidR="00340A7F" w:rsidRDefault="00340A7F">
      <w:pPr>
        <w:spacing w:line="480" w:lineRule="auto"/>
      </w:pPr>
    </w:p>
    <w:tbl>
      <w:tblPr>
        <w:tblW w:w="8120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3965"/>
        <w:gridCol w:w="1172"/>
        <w:gridCol w:w="1010"/>
        <w:gridCol w:w="1004"/>
      </w:tblGrid>
      <w:tr w:rsidR="00340A7F">
        <w:trPr>
          <w:trHeight w:val="300"/>
          <w:jc w:val="center"/>
        </w:trPr>
        <w:tc>
          <w:tcPr>
            <w:tcW w:w="81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40A7F" w:rsidRDefault="00340A7F">
            <w:pPr>
              <w:spacing w:afterLines="50" w:after="156"/>
              <w:rPr>
                <w:color w:val="000000"/>
                <w:sz w:val="21"/>
                <w:szCs w:val="21"/>
              </w:rPr>
            </w:pPr>
          </w:p>
          <w:p w:rsidR="00340A7F" w:rsidRDefault="00F17EE4">
            <w:pPr>
              <w:spacing w:afterLines="50" w:after="156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Table </w:t>
            </w:r>
            <w:r>
              <w:rPr>
                <w:rFonts w:hint="eastAsia"/>
                <w:color w:val="000000"/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5. KEGG pathway enrichment of DEGs in Al group versus Al+ALA group</w:t>
            </w:r>
          </w:p>
        </w:tc>
      </w:tr>
      <w:tr w:rsidR="00340A7F">
        <w:trPr>
          <w:trHeight w:val="300"/>
          <w:jc w:val="center"/>
        </w:trPr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ID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Description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GeneRatio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BgRatio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</w:t>
            </w:r>
            <w:r>
              <w:rPr>
                <w:rFonts w:hint="eastAsia"/>
                <w:color w:val="000000"/>
                <w:sz w:val="21"/>
                <w:szCs w:val="21"/>
              </w:rPr>
              <w:t>-</w:t>
            </w:r>
            <w:r>
              <w:rPr>
                <w:color w:val="000000"/>
                <w:sz w:val="21"/>
                <w:szCs w:val="21"/>
              </w:rPr>
              <w:t>value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ko03030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DNA </w:t>
            </w:r>
            <w:r>
              <w:rPr>
                <w:color w:val="000000"/>
                <w:sz w:val="21"/>
                <w:szCs w:val="21"/>
              </w:rPr>
              <w:t>replication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1.55E-13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Cell cycle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124/7678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2.33E-07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Cell cycle - yeast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7.71E-07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ko03460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Fanconi anemia pathway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51/7678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1.01E-06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Meiosis - yeast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1.52E-06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ko03410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Base </w:t>
            </w:r>
            <w:r>
              <w:rPr>
                <w:color w:val="000000"/>
                <w:sz w:val="21"/>
                <w:szCs w:val="21"/>
              </w:rPr>
              <w:t>excision repair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33/7678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1.25E-05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ko04060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Cytokine-cytokine receptor interaction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261/7678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0.00028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ko01230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Biosynthesis of amino acids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78/7678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0.000341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ko04115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p53 signaling pathway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66/7678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0.000423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ko00480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Glutathione </w:t>
            </w:r>
            <w:r>
              <w:rPr>
                <w:color w:val="000000"/>
                <w:sz w:val="21"/>
                <w:szCs w:val="21"/>
              </w:rPr>
              <w:t>metabolism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57/7678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0.000725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ko03430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Mismatch repair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0.000793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ko05323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Rheumatoid arthritis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83/7678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0.002248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ko00240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Pyrimidine metabolism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0.002399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ko03440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Homologous recombination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28/7678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0.002495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ko00670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One carbon pool by folate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0.003667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ko00051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Fructose and mannose metabolism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34/7678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0.005962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ko03320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PPAR signaling pathway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80/7678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0.006399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ko04640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Hematopoietic cell lineage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84/7678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0.008547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ko05150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Staphylococcus </w:t>
            </w:r>
            <w:r>
              <w:rPr>
                <w:color w:val="000000"/>
                <w:sz w:val="21"/>
                <w:szCs w:val="21"/>
              </w:rPr>
              <w:t>aureus infection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0.008894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ko00680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Methane metabolism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0.013355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ko04064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NF-kappa B signaling pathway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93/7678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0.015302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ko05166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Human T-cell leukemia virus 1 infection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277/7678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0.016187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ko03420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Nucleotide excision </w:t>
            </w:r>
            <w:r>
              <w:rPr>
                <w:color w:val="000000"/>
                <w:sz w:val="21"/>
                <w:szCs w:val="21"/>
              </w:rPr>
              <w:t>repair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44/7678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0.017575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ko00052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Galactose metabolism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31/7678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0.021493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ko04922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Glucagon signaling pathway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0.022753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ko00980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Metabolism of xenobiotics by cytochrome P450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64/7678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0.02323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ko00030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Pentose phosphate pathway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0.023911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ko00100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Steroid biosynthesis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19/7678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0.026677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ko00010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Glycolysis / Gluconeogenesis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67/7678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0.028389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ko05340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Primary immunodeficiency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35/7678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0.032123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ko05144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Malaria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52/7678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0.033669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ko04668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TNF signaling</w:t>
            </w:r>
            <w:r>
              <w:rPr>
                <w:color w:val="000000"/>
                <w:sz w:val="21"/>
                <w:szCs w:val="21"/>
              </w:rPr>
              <w:t xml:space="preserve"> pathway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110/7678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0.037371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ko05332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Graft-versus-host disease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54/7678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0.038763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ko00900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Terpenoid backbone biosynthesis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0.039292</w:t>
            </w:r>
          </w:p>
        </w:tc>
      </w:tr>
      <w:tr w:rsidR="00340A7F">
        <w:trPr>
          <w:trHeight w:val="288"/>
          <w:jc w:val="center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ko00710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Carbon fixation in photosynthetic organisms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3/267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24/7678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0.049101</w:t>
            </w:r>
          </w:p>
        </w:tc>
      </w:tr>
      <w:tr w:rsidR="00340A7F">
        <w:trPr>
          <w:trHeight w:val="300"/>
          <w:jc w:val="center"/>
        </w:trPr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ko04630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JAK-STAT </w:t>
            </w:r>
            <w:r>
              <w:rPr>
                <w:color w:val="000000"/>
                <w:sz w:val="21"/>
                <w:szCs w:val="21"/>
              </w:rPr>
              <w:t>signaling pathway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8/267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159/7678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40A7F" w:rsidRDefault="00F17EE4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0.188872</w:t>
            </w:r>
          </w:p>
        </w:tc>
      </w:tr>
    </w:tbl>
    <w:p w:rsidR="00340A7F" w:rsidRDefault="00340A7F">
      <w:pPr>
        <w:spacing w:line="480" w:lineRule="auto"/>
      </w:pPr>
    </w:p>
    <w:sectPr w:rsidR="00340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EE4" w:rsidRDefault="00F17EE4" w:rsidP="003555E4">
      <w:r>
        <w:separator/>
      </w:r>
    </w:p>
  </w:endnote>
  <w:endnote w:type="continuationSeparator" w:id="0">
    <w:p w:rsidR="00F17EE4" w:rsidRDefault="00F17EE4" w:rsidP="0035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HIDF O+ Adv O T 8608a 8d 1+ 20">
    <w:altName w:val="宋体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EE4" w:rsidRDefault="00F17EE4" w:rsidP="003555E4">
      <w:r>
        <w:separator/>
      </w:r>
    </w:p>
  </w:footnote>
  <w:footnote w:type="continuationSeparator" w:id="0">
    <w:p w:rsidR="00F17EE4" w:rsidRDefault="00F17EE4" w:rsidP="0035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tjAyMjczMbU0MTZU0lEKTi0uzszPAykwrwUA3YT3FSwAAAA="/>
    <w:docVar w:name="commondata" w:val="eyJoZGlkIjoiN2Y4ZGFhODM2MzJkYzMxZGMzMDMzMjc0M2YxZTk5YjcifQ=="/>
  </w:docVars>
  <w:rsids>
    <w:rsidRoot w:val="00C75764"/>
    <w:rsid w:val="0003167A"/>
    <w:rsid w:val="00113240"/>
    <w:rsid w:val="001359AE"/>
    <w:rsid w:val="001A43FA"/>
    <w:rsid w:val="002403B1"/>
    <w:rsid w:val="00340A7F"/>
    <w:rsid w:val="00354343"/>
    <w:rsid w:val="003555E4"/>
    <w:rsid w:val="003724B6"/>
    <w:rsid w:val="0046713A"/>
    <w:rsid w:val="004D3E30"/>
    <w:rsid w:val="00594872"/>
    <w:rsid w:val="005A424E"/>
    <w:rsid w:val="005A6D9C"/>
    <w:rsid w:val="005F4055"/>
    <w:rsid w:val="005F49D0"/>
    <w:rsid w:val="00782D39"/>
    <w:rsid w:val="007A1C02"/>
    <w:rsid w:val="007D1576"/>
    <w:rsid w:val="007D5B03"/>
    <w:rsid w:val="0082634D"/>
    <w:rsid w:val="008870E8"/>
    <w:rsid w:val="008950E2"/>
    <w:rsid w:val="00901616"/>
    <w:rsid w:val="00914ABF"/>
    <w:rsid w:val="009E6924"/>
    <w:rsid w:val="00A31133"/>
    <w:rsid w:val="00A31394"/>
    <w:rsid w:val="00A50540"/>
    <w:rsid w:val="00A7697E"/>
    <w:rsid w:val="00B1585F"/>
    <w:rsid w:val="00B44636"/>
    <w:rsid w:val="00B537D7"/>
    <w:rsid w:val="00B639C3"/>
    <w:rsid w:val="00B66DF1"/>
    <w:rsid w:val="00BA4182"/>
    <w:rsid w:val="00C75764"/>
    <w:rsid w:val="00CD5775"/>
    <w:rsid w:val="00D03084"/>
    <w:rsid w:val="00D049AA"/>
    <w:rsid w:val="00D34BA4"/>
    <w:rsid w:val="00D35F5D"/>
    <w:rsid w:val="00D51FCD"/>
    <w:rsid w:val="00D87311"/>
    <w:rsid w:val="00DC1592"/>
    <w:rsid w:val="00E50AAE"/>
    <w:rsid w:val="00E9031C"/>
    <w:rsid w:val="00F17EE4"/>
    <w:rsid w:val="00FA4216"/>
    <w:rsid w:val="06D06AC4"/>
    <w:rsid w:val="0C9D088B"/>
    <w:rsid w:val="13F5153C"/>
    <w:rsid w:val="1E2970E9"/>
    <w:rsid w:val="25EE1CD6"/>
    <w:rsid w:val="32007960"/>
    <w:rsid w:val="3A4C3E00"/>
    <w:rsid w:val="40114FB3"/>
    <w:rsid w:val="4FBD596B"/>
    <w:rsid w:val="540273F8"/>
    <w:rsid w:val="67893BD8"/>
    <w:rsid w:val="77F739E6"/>
    <w:rsid w:val="7DC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E0973"/>
  <w15:docId w15:val="{716F909C-20F1-44B0-B9B4-EE4AABE5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MDPI12title">
    <w:name w:val="MDPI_1.2_title"/>
    <w:next w:val="a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a"/>
    <w:qFormat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Cs w:val="22"/>
      <w:lang w:eastAsia="de-DE" w:bidi="en-US"/>
    </w:rPr>
  </w:style>
  <w:style w:type="paragraph" w:customStyle="1" w:styleId="MDPI61Citation">
    <w:name w:val="MDPI_6.1_Citation"/>
    <w:qFormat/>
    <w:pPr>
      <w:adjustRightInd w:val="0"/>
      <w:snapToGrid w:val="0"/>
      <w:spacing w:line="240" w:lineRule="atLeast"/>
      <w:ind w:right="113"/>
    </w:pPr>
    <w:rPr>
      <w:rFonts w:ascii="Palatino Linotype" w:eastAsia="宋体" w:hAnsi="Palatino Linotype" w:cs="Cordia New"/>
      <w:sz w:val="14"/>
      <w:szCs w:val="22"/>
    </w:rPr>
  </w:style>
  <w:style w:type="paragraph" w:customStyle="1" w:styleId="MDPI15academiceditor">
    <w:name w:val="MDPI_1.5_academic_editor"/>
    <w:qFormat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szCs w:val="22"/>
      <w:lang w:eastAsia="de-DE" w:bidi="en-US"/>
    </w:rPr>
  </w:style>
  <w:style w:type="paragraph" w:customStyle="1" w:styleId="MDPI14history">
    <w:name w:val="MDPI_1.4_history"/>
    <w:basedOn w:val="a"/>
    <w:next w:val="a"/>
    <w:qFormat/>
    <w:pPr>
      <w:adjustRightInd w:val="0"/>
      <w:snapToGrid w:val="0"/>
      <w:spacing w:line="240" w:lineRule="atLeast"/>
      <w:ind w:right="113"/>
    </w:pPr>
    <w:rPr>
      <w:rFonts w:eastAsia="Times New Roman"/>
      <w:sz w:val="14"/>
      <w:lang w:eastAsia="de-DE" w:bidi="en-US"/>
    </w:rPr>
  </w:style>
  <w:style w:type="paragraph" w:customStyle="1" w:styleId="MDPI63Notes">
    <w:name w:val="MDPI_6.3_Notes"/>
    <w:qFormat/>
    <w:pPr>
      <w:adjustRightInd w:val="0"/>
      <w:snapToGrid w:val="0"/>
      <w:spacing w:after="120" w:line="240" w:lineRule="atLeast"/>
      <w:ind w:right="113"/>
    </w:pPr>
    <w:rPr>
      <w:rFonts w:ascii="Palatino Linotype" w:eastAsia="宋体" w:hAnsi="Palatino Linotype" w:cs="Times New Roman"/>
      <w:snapToGrid w:val="0"/>
      <w:color w:val="000000"/>
      <w:sz w:val="14"/>
      <w:lang w:eastAsia="en-US" w:bidi="en-US"/>
    </w:rPr>
  </w:style>
  <w:style w:type="paragraph" w:customStyle="1" w:styleId="MDPI16affiliation">
    <w:name w:val="MDPI_1.6_affiliation"/>
    <w:qFormat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_xiaoyang@126.com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angxia0130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C0CC4-D7C8-4DCA-9155-98E63066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1398</Words>
  <Characters>7974</Characters>
  <Application>Microsoft Office Word</Application>
  <DocSecurity>0</DocSecurity>
  <Lines>66</Lines>
  <Paragraphs>18</Paragraphs>
  <ScaleCrop>false</ScaleCrop>
  <Company>P R C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向霞</cp:lastModifiedBy>
  <cp:revision>45</cp:revision>
  <dcterms:created xsi:type="dcterms:W3CDTF">2021-01-23T12:31:00Z</dcterms:created>
  <dcterms:modified xsi:type="dcterms:W3CDTF">2023-04-18T06:42:00Z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9250BA1E475A4D6C8E4F9DB68EC89C60</vt:lpwstr>
  </property>
</Properties>
</file>