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D79E" w14:textId="77777777" w:rsidR="00834E46" w:rsidRPr="00834E46" w:rsidRDefault="00834E46" w:rsidP="00834E46">
      <w:pPr>
        <w:widowControl/>
        <w:spacing w:before="120" w:line="480" w:lineRule="auto"/>
        <w:jc w:val="center"/>
        <w:rPr>
          <w:rFonts w:ascii="Times New Roman" w:eastAsia="MS Mincho" w:hAnsi="Times New Roman"/>
          <w:b/>
          <w:color w:val="auto"/>
          <w:kern w:val="0"/>
          <w:lang w:eastAsia="ja-JP"/>
        </w:rPr>
      </w:pPr>
      <w:r w:rsidRPr="00834E46">
        <w:rPr>
          <w:rFonts w:ascii="Times New Roman" w:eastAsia="MS Mincho" w:hAnsi="Times New Roman"/>
          <w:b/>
          <w:color w:val="auto"/>
          <w:kern w:val="0"/>
          <w:lang w:eastAsia="ja-JP"/>
        </w:rPr>
        <w:t xml:space="preserve">Fractal Features of pH-sensitive Bimodal Mesoporous Silica-supported Bipyridine-proline </w:t>
      </w:r>
      <w:proofErr w:type="spellStart"/>
      <w:r w:rsidRPr="00834E46">
        <w:rPr>
          <w:rFonts w:ascii="Times New Roman" w:eastAsia="MS Mincho" w:hAnsi="Times New Roman"/>
          <w:b/>
          <w:color w:val="auto"/>
          <w:kern w:val="0"/>
          <w:lang w:eastAsia="ja-JP"/>
        </w:rPr>
        <w:t>Organocatalysts</w:t>
      </w:r>
      <w:proofErr w:type="spellEnd"/>
      <w:r w:rsidRPr="00834E46">
        <w:rPr>
          <w:rFonts w:ascii="Times New Roman" w:eastAsia="MS Mincho" w:hAnsi="Times New Roman"/>
          <w:b/>
          <w:color w:val="auto"/>
          <w:kern w:val="0"/>
          <w:lang w:eastAsia="ja-JP"/>
        </w:rPr>
        <w:t xml:space="preserve"> with Core-shell Structure and Their Application in Asymmetric Aldol Reaction</w:t>
      </w:r>
    </w:p>
    <w:p w14:paraId="614877AD" w14:textId="77777777" w:rsidR="00255204" w:rsidRPr="00DD6D00" w:rsidRDefault="00255204" w:rsidP="00255204">
      <w:pPr>
        <w:pStyle w:val="Authors"/>
        <w:spacing w:line="480" w:lineRule="auto"/>
        <w:jc w:val="center"/>
        <w:rPr>
          <w:rFonts w:ascii="Times New Roman" w:hAnsi="Times New Roman"/>
          <w:sz w:val="24"/>
        </w:rPr>
      </w:pPr>
      <w:proofErr w:type="spellStart"/>
      <w:r w:rsidRPr="00DD6D00">
        <w:rPr>
          <w:rFonts w:ascii="Times New Roman" w:hAnsi="Times New Roman"/>
          <w:sz w:val="24"/>
        </w:rPr>
        <w:t>Guangpeng</w:t>
      </w:r>
      <w:proofErr w:type="spellEnd"/>
      <w:r w:rsidRPr="00DD6D00">
        <w:rPr>
          <w:rFonts w:ascii="Times New Roman" w:hAnsi="Times New Roman"/>
          <w:sz w:val="24"/>
        </w:rPr>
        <w:t xml:space="preserve"> Xu, </w:t>
      </w:r>
      <w:proofErr w:type="spellStart"/>
      <w:r w:rsidRPr="00DD6D00">
        <w:rPr>
          <w:rFonts w:ascii="Times New Roman" w:hAnsi="Times New Roman"/>
          <w:sz w:val="24"/>
        </w:rPr>
        <w:t>Bingying</w:t>
      </w:r>
      <w:proofErr w:type="spellEnd"/>
      <w:r w:rsidRPr="00DD6D00">
        <w:rPr>
          <w:rFonts w:ascii="Times New Roman" w:hAnsi="Times New Roman"/>
          <w:sz w:val="24"/>
        </w:rPr>
        <w:t xml:space="preserve"> Jia, Bang Xu*, </w:t>
      </w:r>
      <w:proofErr w:type="spellStart"/>
      <w:r w:rsidRPr="00DD6D00">
        <w:rPr>
          <w:rFonts w:ascii="Times New Roman" w:hAnsi="Times New Roman"/>
          <w:sz w:val="24"/>
        </w:rPr>
        <w:t>Shiyang</w:t>
      </w:r>
      <w:proofErr w:type="spellEnd"/>
      <w:r w:rsidRPr="00DD6D00">
        <w:rPr>
          <w:rFonts w:ascii="Times New Roman" w:hAnsi="Times New Roman"/>
          <w:sz w:val="24"/>
        </w:rPr>
        <w:t xml:space="preserve"> Bai, </w:t>
      </w:r>
      <w:proofErr w:type="spellStart"/>
      <w:r w:rsidRPr="00DD6D00">
        <w:rPr>
          <w:rFonts w:ascii="Times New Roman" w:hAnsi="Times New Roman"/>
          <w:sz w:val="24"/>
        </w:rPr>
        <w:t>Jihong</w:t>
      </w:r>
      <w:proofErr w:type="spellEnd"/>
      <w:r w:rsidRPr="00DD6D00">
        <w:rPr>
          <w:rFonts w:ascii="Times New Roman" w:hAnsi="Times New Roman"/>
          <w:sz w:val="24"/>
        </w:rPr>
        <w:t xml:space="preserve"> Sun*</w:t>
      </w:r>
      <w:r w:rsidRPr="00A67C92">
        <w:rPr>
          <w:rFonts w:ascii="Times New Roman" w:eastAsia="宋体" w:hAnsi="Times New Roman"/>
          <w:kern w:val="2"/>
          <w:sz w:val="24"/>
          <w:lang w:eastAsia="zh-CN"/>
        </w:rPr>
        <w:t xml:space="preserve">, </w:t>
      </w:r>
      <w:proofErr w:type="spellStart"/>
      <w:r w:rsidRPr="00A67C92">
        <w:rPr>
          <w:rFonts w:ascii="Times New Roman" w:hAnsi="Times New Roman"/>
          <w:sz w:val="24"/>
        </w:rPr>
        <w:t>Tallat</w:t>
      </w:r>
      <w:proofErr w:type="spellEnd"/>
      <w:r w:rsidRPr="00A67C92">
        <w:rPr>
          <w:rFonts w:ascii="Times New Roman" w:hAnsi="Times New Roman"/>
          <w:sz w:val="24"/>
        </w:rPr>
        <w:t xml:space="preserve"> </w:t>
      </w:r>
      <w:r w:rsidRPr="00A67C92">
        <w:rPr>
          <w:rFonts w:ascii="Times New Roman" w:hAnsi="Times New Roman"/>
          <w:sz w:val="24"/>
          <w:lang w:eastAsia="zh-CN"/>
        </w:rPr>
        <w:t>M</w:t>
      </w:r>
      <w:r w:rsidRPr="00E278E1">
        <w:rPr>
          <w:rFonts w:ascii="Times New Roman" w:hAnsi="Times New Roman"/>
          <w:sz w:val="24"/>
        </w:rPr>
        <w:t>unir</w:t>
      </w:r>
    </w:p>
    <w:p w14:paraId="3424194A" w14:textId="77777777" w:rsidR="00834E46" w:rsidRPr="00834E46" w:rsidRDefault="00834E46" w:rsidP="00834E46">
      <w:pPr>
        <w:spacing w:line="480" w:lineRule="auto"/>
        <w:jc w:val="center"/>
        <w:rPr>
          <w:rFonts w:ascii="Times New Roman" w:eastAsia="等线" w:hAnsi="Times New Roman"/>
          <w:color w:val="auto"/>
          <w:lang w:val="en-GB"/>
        </w:rPr>
      </w:pPr>
      <w:r w:rsidRPr="00834E46">
        <w:rPr>
          <w:rFonts w:ascii="Times New Roman" w:eastAsia="等线" w:hAnsi="Times New Roman"/>
          <w:color w:val="auto"/>
          <w:lang w:val="en-GB"/>
        </w:rPr>
        <w:t>Beijing Key Laboratory for Green Catalysis and Separation, Department of Chemical Engineering, Beijing University of Technology, Beijing 100124, China</w:t>
      </w:r>
    </w:p>
    <w:p w14:paraId="67EB05DF" w14:textId="77777777" w:rsidR="00834E46" w:rsidRPr="00834E46" w:rsidRDefault="00834E46" w:rsidP="00B92DB6">
      <w:pPr>
        <w:pStyle w:val="Title1"/>
        <w:jc w:val="center"/>
        <w:rPr>
          <w:rFonts w:ascii="Times New Roman" w:eastAsia="宋体" w:hAnsi="Times New Roman"/>
          <w:sz w:val="36"/>
          <w:szCs w:val="36"/>
          <w:lang w:val="en-GB" w:eastAsia="en-US"/>
        </w:rPr>
      </w:pPr>
    </w:p>
    <w:p w14:paraId="3E4D1B9F" w14:textId="77777777" w:rsidR="00B92DB6" w:rsidRPr="00B6036A" w:rsidRDefault="00B92DB6" w:rsidP="00B92DB6">
      <w:pPr>
        <w:pStyle w:val="Title1"/>
        <w:jc w:val="center"/>
        <w:rPr>
          <w:rFonts w:ascii="Times New Roman" w:eastAsia="宋体" w:hAnsi="Times New Roman"/>
          <w:sz w:val="36"/>
          <w:szCs w:val="36"/>
          <w:lang w:val="en-GB" w:eastAsia="en-US"/>
        </w:rPr>
      </w:pPr>
      <w:r w:rsidRPr="00B6036A">
        <w:rPr>
          <w:rFonts w:ascii="Times New Roman" w:eastAsia="宋体" w:hAnsi="Times New Roman"/>
          <w:sz w:val="36"/>
          <w:szCs w:val="36"/>
          <w:lang w:val="en-GB" w:eastAsia="en-US"/>
        </w:rPr>
        <w:t>Electronic Supporting Information Summary</w:t>
      </w:r>
    </w:p>
    <w:p w14:paraId="2F2973E9" w14:textId="77777777" w:rsidR="00B92DB6" w:rsidRPr="00B6036A" w:rsidRDefault="00B92DB6" w:rsidP="00B92DB6">
      <w:pPr>
        <w:pStyle w:val="Title1"/>
        <w:jc w:val="center"/>
        <w:rPr>
          <w:rFonts w:ascii="Calibri" w:hAnsi="Calibri" w:cs="Calibri"/>
          <w:lang w:val="en-US"/>
        </w:rPr>
      </w:pPr>
    </w:p>
    <w:p w14:paraId="6450809E" w14:textId="77777777" w:rsidR="007E7CE8" w:rsidRDefault="007E7CE8" w:rsidP="00B92DB6">
      <w:pPr>
        <w:spacing w:beforeLines="50" w:before="156" w:afterLines="50" w:after="156"/>
        <w:rPr>
          <w:rFonts w:ascii="Times New Roman" w:hAnsi="Times New Roman"/>
          <w:b/>
          <w:bCs/>
        </w:rPr>
      </w:pPr>
    </w:p>
    <w:p w14:paraId="7F631878" w14:textId="77777777" w:rsidR="0072232F" w:rsidRDefault="0072232F" w:rsidP="00B92DB6">
      <w:pPr>
        <w:spacing w:beforeLines="50" w:before="156" w:afterLines="50" w:after="156"/>
        <w:rPr>
          <w:rFonts w:ascii="Times New Roman" w:hAnsi="Times New Roman" w:hint="eastAsia"/>
          <w:b/>
          <w:bCs/>
        </w:rPr>
      </w:pPr>
    </w:p>
    <w:p w14:paraId="17AEA317" w14:textId="77777777" w:rsidR="0035047F" w:rsidRDefault="0035047F" w:rsidP="00AE778F">
      <w:pPr>
        <w:spacing w:beforeLines="50" w:before="156" w:afterLines="50" w:after="156"/>
        <w:rPr>
          <w:rFonts w:ascii="Times New Roman" w:hAnsi="Times New Roman"/>
          <w:b/>
          <w:bCs/>
        </w:rPr>
      </w:pPr>
    </w:p>
    <w:p w14:paraId="21B367A0" w14:textId="77777777" w:rsidR="00A16582" w:rsidRDefault="00A16582" w:rsidP="00AE778F">
      <w:pPr>
        <w:spacing w:beforeLines="50" w:before="156" w:afterLines="50" w:after="156"/>
        <w:rPr>
          <w:rFonts w:ascii="Times New Roman" w:hAnsi="Times New Roman"/>
          <w:b/>
          <w:bCs/>
        </w:rPr>
      </w:pPr>
    </w:p>
    <w:p w14:paraId="7A9B166D" w14:textId="77777777" w:rsidR="00A16582" w:rsidRDefault="00A16582" w:rsidP="00AE778F">
      <w:pPr>
        <w:spacing w:beforeLines="50" w:before="156" w:afterLines="50" w:after="156"/>
        <w:rPr>
          <w:rFonts w:ascii="Times New Roman" w:hAnsi="Times New Roman"/>
          <w:b/>
          <w:bCs/>
        </w:rPr>
      </w:pPr>
    </w:p>
    <w:p w14:paraId="2AB8415F" w14:textId="77777777" w:rsidR="00A16582" w:rsidRDefault="00A16582" w:rsidP="00AE778F">
      <w:pPr>
        <w:spacing w:beforeLines="50" w:before="156" w:afterLines="50" w:after="156"/>
        <w:rPr>
          <w:rFonts w:ascii="Times New Roman" w:hAnsi="Times New Roman" w:hint="eastAsia"/>
          <w:b/>
          <w:bCs/>
        </w:rPr>
      </w:pPr>
    </w:p>
    <w:p w14:paraId="79B09108" w14:textId="77777777" w:rsidR="0035047F" w:rsidRDefault="0035047F" w:rsidP="00AE778F">
      <w:pPr>
        <w:spacing w:beforeLines="50" w:before="156" w:afterLines="50" w:after="156"/>
        <w:rPr>
          <w:rFonts w:ascii="Times New Roman" w:hAnsi="Times New Roman"/>
          <w:b/>
          <w:bCs/>
        </w:rPr>
      </w:pPr>
    </w:p>
    <w:p w14:paraId="05B8D09A" w14:textId="77777777" w:rsidR="00A16582" w:rsidRDefault="00A16582" w:rsidP="00AE778F">
      <w:pPr>
        <w:spacing w:beforeLines="50" w:before="156" w:afterLines="50" w:after="156"/>
        <w:rPr>
          <w:rFonts w:ascii="Times New Roman" w:hAnsi="Times New Roman"/>
          <w:b/>
          <w:bCs/>
        </w:rPr>
        <w:sectPr w:rsidR="00A1658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275E9E" w14:textId="77777777" w:rsidR="003F1C36" w:rsidRPr="00741254" w:rsidRDefault="00834E46" w:rsidP="008D78B3">
      <w:pPr>
        <w:spacing w:beforeLines="50" w:before="156" w:afterLines="50" w:after="156" w:line="276" w:lineRule="auto"/>
        <w:rPr>
          <w:rFonts w:ascii="Times New Roman" w:hAnsi="Times New Roman"/>
          <w:b/>
          <w:kern w:val="0"/>
        </w:rPr>
      </w:pPr>
      <w:r w:rsidRPr="00741254">
        <w:rPr>
          <w:rFonts w:ascii="Times New Roman" w:hAnsi="Times New Roman"/>
          <w:b/>
          <w:bCs/>
        </w:rPr>
        <w:lastRenderedPageBreak/>
        <w:t>1</w:t>
      </w:r>
      <w:r w:rsidR="00B92DB6" w:rsidRPr="00741254">
        <w:rPr>
          <w:rFonts w:ascii="Times New Roman" w:hAnsi="Times New Roman"/>
          <w:b/>
          <w:bCs/>
        </w:rPr>
        <w:t xml:space="preserve">. </w:t>
      </w:r>
      <w:r w:rsidR="00B92DB6" w:rsidRPr="00741254">
        <w:rPr>
          <w:rFonts w:ascii="Times New Roman" w:hAnsi="Times New Roman"/>
          <w:b/>
          <w:kern w:val="0"/>
        </w:rPr>
        <w:t>XRD Patterns</w:t>
      </w:r>
    </w:p>
    <w:p w14:paraId="67658F7D" w14:textId="77777777" w:rsidR="00F524FA" w:rsidRPr="008D78B3" w:rsidRDefault="00F524FA" w:rsidP="008D78B3">
      <w:pPr>
        <w:spacing w:beforeLines="50" w:before="156" w:afterLines="50" w:after="156" w:line="276" w:lineRule="auto"/>
        <w:rPr>
          <w:rFonts w:ascii="Times New Roman" w:hAnsi="Times New Roman"/>
          <w:b/>
          <w:bCs/>
        </w:rPr>
      </w:pPr>
    </w:p>
    <w:p w14:paraId="3E3EA22D" w14:textId="5E66872F" w:rsidR="003F1C36" w:rsidRPr="008D78B3" w:rsidRDefault="006514D8" w:rsidP="008D78B3">
      <w:pPr>
        <w:pStyle w:val="Reference1"/>
        <w:spacing w:line="276" w:lineRule="auto"/>
        <w:ind w:left="0" w:firstLine="0"/>
        <w:jc w:val="center"/>
        <w:rPr>
          <w:rFonts w:ascii="Times New Roman" w:hAnsi="Times New Roman"/>
          <w:sz w:val="24"/>
        </w:rPr>
      </w:pPr>
      <w:r w:rsidRPr="008D78B3">
        <w:rPr>
          <w:rFonts w:ascii="Times New Roman" w:hAnsi="Times New Roman"/>
          <w:noProof/>
          <w:sz w:val="24"/>
        </w:rPr>
        <w:drawing>
          <wp:inline distT="0" distB="0" distL="0" distR="0" wp14:anchorId="6D057493" wp14:editId="58235451">
            <wp:extent cx="2989580" cy="2067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642E" w14:textId="77777777" w:rsidR="007E7CE8" w:rsidRPr="008D78B3" w:rsidRDefault="00142C4D" w:rsidP="008D78B3">
      <w:pPr>
        <w:autoSpaceDE w:val="0"/>
        <w:autoSpaceDN w:val="0"/>
        <w:adjustRightInd w:val="0"/>
        <w:spacing w:beforeLines="50" w:before="156" w:afterLines="50" w:after="156" w:line="276" w:lineRule="auto"/>
        <w:rPr>
          <w:rFonts w:ascii="Times New Roman" w:hAnsi="Times New Roman"/>
        </w:rPr>
      </w:pPr>
      <w:r w:rsidRPr="008D78B3">
        <w:rPr>
          <w:rFonts w:ascii="Times New Roman" w:hAnsi="Times New Roman"/>
          <w:b/>
          <w:bCs/>
        </w:rPr>
        <w:t>Figure S1</w:t>
      </w:r>
      <w:r w:rsidRPr="008D78B3">
        <w:rPr>
          <w:rFonts w:ascii="Times New Roman" w:hAnsi="Times New Roman"/>
        </w:rPr>
        <w:t>. Small angle XRD patterns of (a) t-BMMs, (b) BMMs.</w:t>
      </w:r>
    </w:p>
    <w:p w14:paraId="526FE54B" w14:textId="77777777" w:rsidR="00F524FA" w:rsidRDefault="00F524FA" w:rsidP="008D78B3">
      <w:pPr>
        <w:spacing w:beforeLines="100" w:before="312" w:afterLines="50" w:after="156" w:line="276" w:lineRule="auto"/>
        <w:rPr>
          <w:rFonts w:ascii="Times New Roman" w:hAnsi="Times New Roman"/>
          <w:bCs/>
        </w:rPr>
      </w:pPr>
    </w:p>
    <w:p w14:paraId="29BC4B02" w14:textId="77777777" w:rsidR="0034156F" w:rsidRPr="00741254" w:rsidRDefault="00AE778F" w:rsidP="00F524FA">
      <w:pPr>
        <w:spacing w:beforeLines="50" w:before="156" w:afterLines="50" w:after="156" w:line="276" w:lineRule="auto"/>
        <w:rPr>
          <w:rFonts w:ascii="Times New Roman" w:hAnsi="Times New Roman"/>
          <w:b/>
          <w:kern w:val="0"/>
        </w:rPr>
      </w:pPr>
      <w:r w:rsidRPr="00741254">
        <w:rPr>
          <w:rFonts w:ascii="Times New Roman" w:hAnsi="Times New Roman"/>
          <w:b/>
          <w:bCs/>
        </w:rPr>
        <w:t>2</w:t>
      </w:r>
      <w:r w:rsidR="00B92DB6" w:rsidRPr="00741254">
        <w:rPr>
          <w:rFonts w:ascii="Times New Roman" w:hAnsi="Times New Roman"/>
          <w:b/>
          <w:bCs/>
        </w:rPr>
        <w:t xml:space="preserve">. </w:t>
      </w:r>
      <w:proofErr w:type="spellStart"/>
      <w:r w:rsidR="00B92DB6" w:rsidRPr="00741254">
        <w:rPr>
          <w:rFonts w:ascii="Times New Roman" w:hAnsi="Times New Roman"/>
          <w:b/>
          <w:kern w:val="0"/>
        </w:rPr>
        <w:t>Porod</w:t>
      </w:r>
      <w:proofErr w:type="spellEnd"/>
      <w:r w:rsidR="00B92DB6" w:rsidRPr="00741254">
        <w:rPr>
          <w:rFonts w:ascii="Times New Roman" w:hAnsi="Times New Roman"/>
          <w:b/>
          <w:kern w:val="0"/>
        </w:rPr>
        <w:t xml:space="preserve"> plot</w:t>
      </w:r>
      <w:r w:rsidR="00801B2C" w:rsidRPr="00741254">
        <w:rPr>
          <w:rFonts w:ascii="Times New Roman" w:hAnsi="Times New Roman"/>
          <w:b/>
          <w:kern w:val="0"/>
        </w:rPr>
        <w:t>s</w:t>
      </w:r>
    </w:p>
    <w:p w14:paraId="3796609F" w14:textId="77777777" w:rsidR="00F524FA" w:rsidRPr="008D78B3" w:rsidRDefault="00F524FA" w:rsidP="008D78B3">
      <w:pPr>
        <w:spacing w:beforeLines="100" w:before="312" w:afterLines="50" w:after="156" w:line="276" w:lineRule="auto"/>
        <w:rPr>
          <w:rFonts w:ascii="Times New Roman" w:hAnsi="Times New Roman"/>
          <w:b/>
          <w:bCs/>
        </w:rPr>
      </w:pPr>
    </w:p>
    <w:p w14:paraId="1F0585E3" w14:textId="0091FFA3" w:rsidR="0034156F" w:rsidRPr="008D78B3" w:rsidRDefault="006514D8" w:rsidP="008D78B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8D78B3">
        <w:rPr>
          <w:rFonts w:ascii="Times New Roman" w:hAnsi="Times New Roman"/>
          <w:noProof/>
        </w:rPr>
        <w:drawing>
          <wp:inline distT="0" distB="0" distL="0" distR="0" wp14:anchorId="05560F23" wp14:editId="1E215A4D">
            <wp:extent cx="5041265" cy="26714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E0BF0" w14:textId="77777777" w:rsidR="004E5781" w:rsidRPr="008D78B3" w:rsidRDefault="0034156F" w:rsidP="008D78B3">
      <w:pPr>
        <w:autoSpaceDE w:val="0"/>
        <w:autoSpaceDN w:val="0"/>
        <w:adjustRightInd w:val="0"/>
        <w:spacing w:beforeLines="50" w:before="156" w:afterLines="50" w:after="156" w:line="276" w:lineRule="auto"/>
        <w:rPr>
          <w:rFonts w:ascii="Times New Roman" w:hAnsi="Times New Roman"/>
        </w:rPr>
      </w:pPr>
      <w:r w:rsidRPr="008D78B3">
        <w:rPr>
          <w:rFonts w:ascii="Times New Roman" w:hAnsi="Times New Roman"/>
          <w:b/>
          <w:bCs/>
          <w:kern w:val="0"/>
        </w:rPr>
        <w:t>Figure S2</w:t>
      </w:r>
      <w:r w:rsidRPr="008D78B3">
        <w:rPr>
          <w:rFonts w:ascii="Times New Roman" w:hAnsi="Times New Roman"/>
          <w:kern w:val="0"/>
        </w:rPr>
        <w:t xml:space="preserve">. </w:t>
      </w:r>
      <w:r w:rsidRPr="008D78B3">
        <w:rPr>
          <w:rFonts w:ascii="Times New Roman" w:hAnsi="Times New Roman"/>
          <w:i/>
          <w:iCs/>
          <w:kern w:val="0"/>
        </w:rPr>
        <w:t>ln[q</w:t>
      </w:r>
      <w:r w:rsidRPr="008D78B3">
        <w:rPr>
          <w:rFonts w:ascii="Times New Roman" w:hAnsi="Times New Roman"/>
          <w:i/>
          <w:iCs/>
          <w:kern w:val="0"/>
          <w:vertAlign w:val="superscript"/>
        </w:rPr>
        <w:t>4</w:t>
      </w:r>
      <w:r w:rsidRPr="008D78B3">
        <w:rPr>
          <w:rFonts w:ascii="Times New Roman" w:hAnsi="Times New Roman"/>
          <w:i/>
          <w:iCs/>
          <w:kern w:val="0"/>
        </w:rPr>
        <w:t>I(q)] ~ q</w:t>
      </w:r>
      <w:r w:rsidRPr="008D78B3">
        <w:rPr>
          <w:rFonts w:ascii="Times New Roman" w:hAnsi="Times New Roman"/>
          <w:i/>
          <w:iCs/>
          <w:kern w:val="0"/>
          <w:vertAlign w:val="superscript"/>
        </w:rPr>
        <w:t>2</w:t>
      </w:r>
      <w:r w:rsidRPr="008D78B3">
        <w:rPr>
          <w:rFonts w:ascii="Times New Roman" w:hAnsi="Times New Roman"/>
          <w:kern w:val="0"/>
        </w:rPr>
        <w:t xml:space="preserve"> curves of </w:t>
      </w:r>
      <w:r w:rsidRPr="008D78B3">
        <w:rPr>
          <w:rFonts w:ascii="Times New Roman" w:hAnsi="Times New Roman"/>
        </w:rPr>
        <w:t>(A) t-BMMs, (B) t-BMMs-APS, (C) P-t-BMMs, (D) P-BMMs, and (E) P-Z@BMMs</w:t>
      </w:r>
      <w:r w:rsidRPr="008D78B3">
        <w:rPr>
          <w:rFonts w:ascii="Times New Roman" w:hAnsi="Times New Roman"/>
          <w:kern w:val="0"/>
        </w:rPr>
        <w:t xml:space="preserve">, in which, (a) Porod plot data with deviation, (b) deviation corrected </w:t>
      </w:r>
      <w:proofErr w:type="spellStart"/>
      <w:r w:rsidRPr="008D78B3">
        <w:rPr>
          <w:rFonts w:ascii="Times New Roman" w:hAnsi="Times New Roman"/>
          <w:kern w:val="0"/>
        </w:rPr>
        <w:t>Porod</w:t>
      </w:r>
      <w:proofErr w:type="spellEnd"/>
      <w:r w:rsidRPr="008D78B3">
        <w:rPr>
          <w:rFonts w:ascii="Times New Roman" w:hAnsi="Times New Roman"/>
          <w:kern w:val="0"/>
        </w:rPr>
        <w:t xml:space="preserve"> plot data</w:t>
      </w:r>
      <w:r w:rsidR="00DD35F0" w:rsidRPr="008D78B3">
        <w:rPr>
          <w:rFonts w:ascii="Times New Roman" w:hAnsi="Times New Roman"/>
          <w:kern w:val="0"/>
        </w:rPr>
        <w:t>.</w:t>
      </w:r>
    </w:p>
    <w:p w14:paraId="144CD20D" w14:textId="77777777" w:rsidR="00F524FA" w:rsidRDefault="00F524FA" w:rsidP="00F524FA">
      <w:pPr>
        <w:spacing w:beforeLines="50" w:before="156" w:afterLines="50" w:after="156" w:line="276" w:lineRule="auto"/>
        <w:rPr>
          <w:rFonts w:ascii="Times New Roman" w:hAnsi="Times New Roman"/>
          <w:bCs/>
        </w:rPr>
      </w:pPr>
    </w:p>
    <w:p w14:paraId="62230AB9" w14:textId="77777777" w:rsidR="00834E46" w:rsidRDefault="00834E46" w:rsidP="00F524FA">
      <w:pPr>
        <w:spacing w:beforeLines="50" w:before="156" w:afterLines="50" w:after="156" w:line="276" w:lineRule="auto"/>
        <w:rPr>
          <w:rFonts w:ascii="Times New Roman" w:hAnsi="Times New Roman" w:hint="eastAsia"/>
          <w:bCs/>
        </w:rPr>
      </w:pPr>
    </w:p>
    <w:p w14:paraId="755F386A" w14:textId="77777777" w:rsidR="00801B2C" w:rsidRPr="00834E46" w:rsidRDefault="00D84BAD" w:rsidP="00F524FA">
      <w:pPr>
        <w:spacing w:beforeLines="50" w:before="156" w:afterLines="50" w:after="156" w:line="276" w:lineRule="auto"/>
        <w:rPr>
          <w:rFonts w:ascii="Times New Roman" w:hAnsi="Times New Roman"/>
          <w:b/>
        </w:rPr>
      </w:pPr>
      <w:r w:rsidRPr="00834E46">
        <w:rPr>
          <w:rFonts w:ascii="Times New Roman" w:hAnsi="Times New Roman"/>
          <w:b/>
          <w:bCs/>
        </w:rPr>
        <w:lastRenderedPageBreak/>
        <w:t>3</w:t>
      </w:r>
      <w:r w:rsidR="00801B2C" w:rsidRPr="00834E46">
        <w:rPr>
          <w:rFonts w:ascii="Times New Roman" w:hAnsi="Times New Roman"/>
          <w:b/>
          <w:bCs/>
        </w:rPr>
        <w:t xml:space="preserve">. </w:t>
      </w:r>
      <w:r w:rsidR="00801B2C" w:rsidRPr="00834E46">
        <w:rPr>
          <w:rFonts w:ascii="Times New Roman" w:hAnsi="Times New Roman"/>
          <w:b/>
        </w:rPr>
        <w:t>Textural parameters</w:t>
      </w:r>
    </w:p>
    <w:p w14:paraId="61043936" w14:textId="77777777" w:rsidR="00F524FA" w:rsidRPr="008D78B3" w:rsidRDefault="00F524FA" w:rsidP="00F524FA">
      <w:pPr>
        <w:spacing w:beforeLines="50" w:before="156" w:afterLines="50" w:after="156" w:line="276" w:lineRule="auto"/>
        <w:rPr>
          <w:rFonts w:ascii="Times New Roman" w:hAnsi="Times New Roman"/>
          <w:b/>
          <w:bCs/>
        </w:rPr>
      </w:pPr>
      <w:r w:rsidRPr="008D78B3">
        <w:rPr>
          <w:rFonts w:ascii="Times New Roman" w:hAnsi="Times New Roman"/>
          <w:b/>
        </w:rPr>
        <w:t>Table S1.</w:t>
      </w:r>
      <w:r w:rsidRPr="008D78B3">
        <w:rPr>
          <w:rFonts w:ascii="Times New Roman" w:hAnsi="Times New Roman"/>
        </w:rPr>
        <w:t xml:space="preserve"> Summaries of the textural parameters and porosity of all related samples</w:t>
      </w:r>
      <w:r>
        <w:rPr>
          <w:rFonts w:ascii="Times New Roman" w:hAnsi="Times New Roman"/>
        </w:rPr>
        <w:t>.</w:t>
      </w:r>
    </w:p>
    <w:tbl>
      <w:tblPr>
        <w:tblW w:w="7998" w:type="dxa"/>
        <w:jc w:val="center"/>
        <w:tblLook w:val="01E0" w:firstRow="1" w:lastRow="1" w:firstColumn="1" w:lastColumn="1" w:noHBand="0" w:noVBand="0"/>
      </w:tblPr>
      <w:tblGrid>
        <w:gridCol w:w="750"/>
        <w:gridCol w:w="1523"/>
        <w:gridCol w:w="830"/>
        <w:gridCol w:w="1114"/>
        <w:gridCol w:w="1939"/>
        <w:gridCol w:w="1842"/>
      </w:tblGrid>
      <w:tr w:rsidR="00801B2C" w:rsidRPr="008D78B3" w14:paraId="7EF41BC7" w14:textId="77777777" w:rsidTr="008D78B3">
        <w:trPr>
          <w:trHeight w:val="658"/>
          <w:jc w:val="center"/>
        </w:trPr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A13AC72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Entry</w:t>
            </w:r>
          </w:p>
        </w:tc>
        <w:tc>
          <w:tcPr>
            <w:tcW w:w="152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CB9DD4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Sample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172B724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</w:pPr>
            <w:r w:rsidRPr="008D78B3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8D78B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BET</w:t>
            </w:r>
          </w:p>
          <w:p w14:paraId="48E8B3D9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(m</w:t>
            </w:r>
            <w:r w:rsidRPr="008D78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D78B3">
              <w:rPr>
                <w:rFonts w:ascii="Times New Roman" w:hAnsi="Times New Roman"/>
                <w:sz w:val="24"/>
                <w:szCs w:val="24"/>
              </w:rPr>
              <w:t>/g)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2486885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8B3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8D78B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vol</w:t>
            </w:r>
            <w:proofErr w:type="spellEnd"/>
          </w:p>
          <w:p w14:paraId="4EDE843E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(cm</w:t>
            </w:r>
            <w:r w:rsidRPr="008D78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D78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D78B3">
              <w:rPr>
                <w:rFonts w:ascii="Times New Roman" w:hAnsi="Times New Roman"/>
                <w:sz w:val="24"/>
                <w:szCs w:val="24"/>
              </w:rPr>
              <w:t>g)</w:t>
            </w:r>
            <w:r w:rsidRPr="008D78B3">
              <w:rPr>
                <w:rFonts w:ascii="Times New Roman" w:hAnsi="Times New Roman"/>
                <w:sz w:val="24"/>
                <w:szCs w:val="24"/>
                <w:vertAlign w:val="superscript"/>
              </w:rPr>
              <w:t>[</w:t>
            </w:r>
            <w:proofErr w:type="gramEnd"/>
            <w:r w:rsidRPr="008D78B3">
              <w:rPr>
                <w:rFonts w:ascii="Times New Roman" w:hAnsi="Times New Roman"/>
                <w:sz w:val="24"/>
                <w:szCs w:val="24"/>
                <w:vertAlign w:val="superscript"/>
              </w:rPr>
              <w:t>a]</w:t>
            </w:r>
          </w:p>
        </w:tc>
        <w:tc>
          <w:tcPr>
            <w:tcW w:w="193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98414C4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Small mean pore</w:t>
            </w:r>
          </w:p>
          <w:p w14:paraId="6B1D7FAA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(nm)</w:t>
            </w:r>
            <w:r w:rsidRPr="008D78B3">
              <w:rPr>
                <w:rFonts w:ascii="Times New Roman" w:hAnsi="Times New Roman"/>
                <w:sz w:val="24"/>
                <w:szCs w:val="24"/>
                <w:vertAlign w:val="superscript"/>
              </w:rPr>
              <w:t>[b]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5B77C24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Large mean pore</w:t>
            </w:r>
          </w:p>
          <w:p w14:paraId="4B2253C2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(nm)</w:t>
            </w:r>
            <w:r w:rsidRPr="008D78B3">
              <w:rPr>
                <w:rFonts w:ascii="Times New Roman" w:hAnsi="Times New Roman"/>
                <w:sz w:val="24"/>
                <w:szCs w:val="24"/>
                <w:vertAlign w:val="superscript"/>
              </w:rPr>
              <w:t>[b]</w:t>
            </w:r>
          </w:p>
        </w:tc>
      </w:tr>
      <w:tr w:rsidR="00801B2C" w:rsidRPr="008D78B3" w14:paraId="28611082" w14:textId="77777777" w:rsidTr="008D78B3">
        <w:trPr>
          <w:jc w:val="center"/>
        </w:trPr>
        <w:tc>
          <w:tcPr>
            <w:tcW w:w="750" w:type="dxa"/>
            <w:tcBorders>
              <w:top w:val="single" w:sz="8" w:space="0" w:color="000000"/>
            </w:tcBorders>
            <w:vAlign w:val="center"/>
          </w:tcPr>
          <w:p w14:paraId="75DAAD7B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8" w:space="0" w:color="000000"/>
            </w:tcBorders>
            <w:vAlign w:val="center"/>
          </w:tcPr>
          <w:p w14:paraId="613E4231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t-BMMs</w:t>
            </w:r>
          </w:p>
        </w:tc>
        <w:tc>
          <w:tcPr>
            <w:tcW w:w="830" w:type="dxa"/>
            <w:tcBorders>
              <w:top w:val="single" w:sz="8" w:space="0" w:color="000000"/>
            </w:tcBorders>
            <w:vAlign w:val="center"/>
          </w:tcPr>
          <w:p w14:paraId="2C7E2B0B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4" w:type="dxa"/>
            <w:tcBorders>
              <w:top w:val="single" w:sz="8" w:space="0" w:color="000000"/>
            </w:tcBorders>
            <w:vAlign w:val="center"/>
          </w:tcPr>
          <w:p w14:paraId="7F460548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939" w:type="dxa"/>
            <w:tcBorders>
              <w:top w:val="single" w:sz="8" w:space="0" w:color="000000"/>
            </w:tcBorders>
            <w:vAlign w:val="center"/>
          </w:tcPr>
          <w:p w14:paraId="3C459584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</w:tcBorders>
            <w:vAlign w:val="center"/>
          </w:tcPr>
          <w:p w14:paraId="5485B441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36.15</w:t>
            </w:r>
          </w:p>
        </w:tc>
      </w:tr>
      <w:tr w:rsidR="00801B2C" w:rsidRPr="008D78B3" w14:paraId="49B5492F" w14:textId="77777777" w:rsidTr="008D78B3">
        <w:trPr>
          <w:jc w:val="center"/>
        </w:trPr>
        <w:tc>
          <w:tcPr>
            <w:tcW w:w="750" w:type="dxa"/>
            <w:vAlign w:val="center"/>
          </w:tcPr>
          <w:p w14:paraId="2EC31E79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0E74DA3B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t-BMMs-APs</w:t>
            </w:r>
          </w:p>
        </w:tc>
        <w:tc>
          <w:tcPr>
            <w:tcW w:w="830" w:type="dxa"/>
            <w:vAlign w:val="center"/>
          </w:tcPr>
          <w:p w14:paraId="33E4CDD8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14" w:type="dxa"/>
            <w:vAlign w:val="center"/>
          </w:tcPr>
          <w:p w14:paraId="6BB9AB16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39" w:type="dxa"/>
            <w:vAlign w:val="center"/>
          </w:tcPr>
          <w:p w14:paraId="4CE5601B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1842" w:type="dxa"/>
            <w:vAlign w:val="center"/>
          </w:tcPr>
          <w:p w14:paraId="16A4C20E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41.53</w:t>
            </w:r>
          </w:p>
        </w:tc>
      </w:tr>
      <w:tr w:rsidR="00801B2C" w:rsidRPr="008D78B3" w14:paraId="71BA0B86" w14:textId="77777777" w:rsidTr="008D78B3">
        <w:trPr>
          <w:jc w:val="center"/>
        </w:trPr>
        <w:tc>
          <w:tcPr>
            <w:tcW w:w="750" w:type="dxa"/>
            <w:vAlign w:val="center"/>
          </w:tcPr>
          <w:p w14:paraId="4AC56F75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23" w:type="dxa"/>
            <w:vAlign w:val="center"/>
          </w:tcPr>
          <w:p w14:paraId="1351BE1D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P-t-BMMs</w:t>
            </w:r>
          </w:p>
        </w:tc>
        <w:tc>
          <w:tcPr>
            <w:tcW w:w="830" w:type="dxa"/>
            <w:vAlign w:val="center"/>
          </w:tcPr>
          <w:p w14:paraId="41F71382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1114" w:type="dxa"/>
            <w:vAlign w:val="center"/>
          </w:tcPr>
          <w:p w14:paraId="3EB44C2D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  <w:tc>
          <w:tcPr>
            <w:tcW w:w="1939" w:type="dxa"/>
            <w:vAlign w:val="center"/>
          </w:tcPr>
          <w:p w14:paraId="25DB2E0B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2.53</w:t>
            </w:r>
          </w:p>
        </w:tc>
        <w:tc>
          <w:tcPr>
            <w:tcW w:w="1842" w:type="dxa"/>
            <w:vAlign w:val="center"/>
          </w:tcPr>
          <w:p w14:paraId="648231B6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35.46</w:t>
            </w:r>
          </w:p>
        </w:tc>
      </w:tr>
      <w:tr w:rsidR="00801B2C" w:rsidRPr="008D78B3" w14:paraId="779856F1" w14:textId="77777777" w:rsidTr="008D78B3">
        <w:trPr>
          <w:jc w:val="center"/>
        </w:trPr>
        <w:tc>
          <w:tcPr>
            <w:tcW w:w="750" w:type="dxa"/>
            <w:vAlign w:val="center"/>
          </w:tcPr>
          <w:p w14:paraId="09590FEA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23" w:type="dxa"/>
            <w:vAlign w:val="center"/>
          </w:tcPr>
          <w:p w14:paraId="38C43DC7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P-BMMs</w:t>
            </w:r>
          </w:p>
        </w:tc>
        <w:tc>
          <w:tcPr>
            <w:tcW w:w="830" w:type="dxa"/>
            <w:vAlign w:val="center"/>
          </w:tcPr>
          <w:p w14:paraId="5B82D6DB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114" w:type="dxa"/>
            <w:vAlign w:val="center"/>
          </w:tcPr>
          <w:p w14:paraId="4579680D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  <w:tc>
          <w:tcPr>
            <w:tcW w:w="1939" w:type="dxa"/>
            <w:vAlign w:val="center"/>
          </w:tcPr>
          <w:p w14:paraId="5D99820E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  <w:tc>
          <w:tcPr>
            <w:tcW w:w="1842" w:type="dxa"/>
            <w:vAlign w:val="center"/>
          </w:tcPr>
          <w:p w14:paraId="651F29ED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33.44</w:t>
            </w:r>
          </w:p>
        </w:tc>
      </w:tr>
      <w:tr w:rsidR="00801B2C" w:rsidRPr="008D78B3" w14:paraId="0E1BC25D" w14:textId="77777777" w:rsidTr="008D78B3">
        <w:trPr>
          <w:jc w:val="center"/>
        </w:trPr>
        <w:tc>
          <w:tcPr>
            <w:tcW w:w="750" w:type="dxa"/>
            <w:tcBorders>
              <w:bottom w:val="single" w:sz="8" w:space="0" w:color="000000"/>
            </w:tcBorders>
            <w:vAlign w:val="center"/>
          </w:tcPr>
          <w:p w14:paraId="2A4C4055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23" w:type="dxa"/>
            <w:tcBorders>
              <w:bottom w:val="single" w:sz="8" w:space="0" w:color="000000"/>
            </w:tcBorders>
            <w:vAlign w:val="center"/>
          </w:tcPr>
          <w:p w14:paraId="4A4CBC31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P-Z@BMMs</w:t>
            </w:r>
          </w:p>
        </w:tc>
        <w:tc>
          <w:tcPr>
            <w:tcW w:w="830" w:type="dxa"/>
            <w:tcBorders>
              <w:bottom w:val="single" w:sz="8" w:space="0" w:color="000000"/>
            </w:tcBorders>
            <w:vAlign w:val="center"/>
          </w:tcPr>
          <w:p w14:paraId="7CDC904B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  <w:vAlign w:val="center"/>
          </w:tcPr>
          <w:p w14:paraId="34988E0D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  <w:tc>
          <w:tcPr>
            <w:tcW w:w="1939" w:type="dxa"/>
            <w:tcBorders>
              <w:bottom w:val="single" w:sz="8" w:space="0" w:color="000000"/>
            </w:tcBorders>
            <w:vAlign w:val="center"/>
          </w:tcPr>
          <w:p w14:paraId="5B8E457D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2.59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vAlign w:val="center"/>
          </w:tcPr>
          <w:p w14:paraId="7C0CB229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39.41</w:t>
            </w:r>
          </w:p>
        </w:tc>
      </w:tr>
    </w:tbl>
    <w:p w14:paraId="59FC19D0" w14:textId="77777777" w:rsidR="00801B2C" w:rsidRPr="008D78B3" w:rsidRDefault="00801B2C" w:rsidP="007F59A9">
      <w:pPr>
        <w:pStyle w:val="TableFoot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8D78B3">
        <w:rPr>
          <w:rFonts w:ascii="Times New Roman" w:hAnsi="Times New Roman"/>
          <w:sz w:val="24"/>
          <w:szCs w:val="24"/>
        </w:rPr>
        <w:t>[a] Estimated from the amounts adsorbed at a relative pressure (</w:t>
      </w:r>
      <w:r w:rsidRPr="008D78B3">
        <w:rPr>
          <w:rFonts w:ascii="Times New Roman" w:hAnsi="Times New Roman"/>
          <w:i/>
          <w:iCs/>
          <w:sz w:val="24"/>
          <w:szCs w:val="24"/>
        </w:rPr>
        <w:t>P</w:t>
      </w:r>
      <w:r w:rsidRPr="008D78B3">
        <w:rPr>
          <w:rFonts w:ascii="Times New Roman" w:hAnsi="Times New Roman"/>
          <w:sz w:val="24"/>
          <w:szCs w:val="24"/>
        </w:rPr>
        <w:t>/</w:t>
      </w:r>
      <w:r w:rsidRPr="008D78B3">
        <w:rPr>
          <w:rFonts w:ascii="Times New Roman" w:hAnsi="Times New Roman"/>
          <w:i/>
          <w:iCs/>
          <w:sz w:val="24"/>
          <w:szCs w:val="24"/>
        </w:rPr>
        <w:t>P</w:t>
      </w:r>
      <w:r w:rsidRPr="008D78B3">
        <w:rPr>
          <w:rFonts w:ascii="Times New Roman" w:hAnsi="Times New Roman"/>
          <w:i/>
          <w:iCs/>
          <w:sz w:val="24"/>
          <w:szCs w:val="24"/>
          <w:vertAlign w:val="subscript"/>
        </w:rPr>
        <w:t>0</w:t>
      </w:r>
      <w:r w:rsidRPr="008D78B3">
        <w:rPr>
          <w:rFonts w:ascii="Times New Roman" w:hAnsi="Times New Roman"/>
          <w:sz w:val="24"/>
          <w:szCs w:val="24"/>
        </w:rPr>
        <w:t>) of 0.99. [b] Their pore size distribution was calculated from the N</w:t>
      </w:r>
      <w:r w:rsidRPr="008D78B3">
        <w:rPr>
          <w:rFonts w:ascii="Times New Roman" w:hAnsi="Times New Roman"/>
          <w:sz w:val="24"/>
          <w:szCs w:val="24"/>
          <w:vertAlign w:val="subscript"/>
        </w:rPr>
        <w:t>2</w:t>
      </w:r>
      <w:r w:rsidRPr="008D78B3">
        <w:rPr>
          <w:rFonts w:ascii="Times New Roman" w:hAnsi="Times New Roman"/>
          <w:sz w:val="24"/>
          <w:szCs w:val="24"/>
        </w:rPr>
        <w:t xml:space="preserve"> desorption branches using the BJH method.</w:t>
      </w:r>
    </w:p>
    <w:p w14:paraId="37772AF6" w14:textId="77777777" w:rsidR="00801B2C" w:rsidRPr="008D78B3" w:rsidRDefault="00801B2C" w:rsidP="00750527">
      <w:pPr>
        <w:spacing w:beforeLines="100" w:before="312" w:afterLines="50" w:after="156" w:line="276" w:lineRule="auto"/>
        <w:rPr>
          <w:rFonts w:ascii="Times New Roman" w:hAnsi="Times New Roman"/>
        </w:rPr>
      </w:pPr>
      <w:r w:rsidRPr="008D78B3">
        <w:rPr>
          <w:rFonts w:ascii="Times New Roman" w:hAnsi="Times New Roman"/>
          <w:b/>
        </w:rPr>
        <w:t>Table S2.</w:t>
      </w:r>
      <w:r w:rsidRPr="008D78B3">
        <w:rPr>
          <w:rFonts w:ascii="Times New Roman" w:hAnsi="Times New Roman"/>
        </w:rPr>
        <w:t xml:space="preserve"> Apparent hydrodynamic size and PDI of the related samples measured by DLS in aqueous.</w:t>
      </w:r>
    </w:p>
    <w:tbl>
      <w:tblPr>
        <w:tblW w:w="6181" w:type="dxa"/>
        <w:jc w:val="center"/>
        <w:tblLook w:val="01E0" w:firstRow="1" w:lastRow="1" w:firstColumn="1" w:lastColumn="1" w:noHBand="0" w:noVBand="0"/>
      </w:tblPr>
      <w:tblGrid>
        <w:gridCol w:w="750"/>
        <w:gridCol w:w="1523"/>
        <w:gridCol w:w="2738"/>
        <w:gridCol w:w="1170"/>
      </w:tblGrid>
      <w:tr w:rsidR="008D78B3" w:rsidRPr="008D78B3" w14:paraId="23D9A078" w14:textId="77777777" w:rsidTr="008D78B3">
        <w:trPr>
          <w:jc w:val="center"/>
        </w:trPr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1B7F682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Entry</w:t>
            </w:r>
          </w:p>
        </w:tc>
        <w:tc>
          <w:tcPr>
            <w:tcW w:w="152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978BC95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Sample</w:t>
            </w:r>
          </w:p>
        </w:tc>
        <w:tc>
          <w:tcPr>
            <w:tcW w:w="273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E77492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Hydrodynamic size (nm)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56FFA14" w14:textId="77777777" w:rsidR="00801B2C" w:rsidRPr="008D78B3" w:rsidRDefault="00801B2C" w:rsidP="008D78B3">
            <w:pPr>
              <w:pStyle w:val="TableHe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PDI</w:t>
            </w:r>
          </w:p>
        </w:tc>
      </w:tr>
      <w:tr w:rsidR="008D78B3" w:rsidRPr="008D78B3" w14:paraId="546E7E2D" w14:textId="77777777" w:rsidTr="008D78B3">
        <w:trPr>
          <w:jc w:val="center"/>
        </w:trPr>
        <w:tc>
          <w:tcPr>
            <w:tcW w:w="750" w:type="dxa"/>
            <w:tcBorders>
              <w:top w:val="single" w:sz="8" w:space="0" w:color="000000"/>
            </w:tcBorders>
            <w:vAlign w:val="center"/>
          </w:tcPr>
          <w:p w14:paraId="6EEDCED8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8" w:space="0" w:color="000000"/>
            </w:tcBorders>
            <w:vAlign w:val="center"/>
          </w:tcPr>
          <w:p w14:paraId="3425179A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t-BMMs</w:t>
            </w:r>
          </w:p>
        </w:tc>
        <w:tc>
          <w:tcPr>
            <w:tcW w:w="2738" w:type="dxa"/>
            <w:tcBorders>
              <w:top w:val="single" w:sz="8" w:space="0" w:color="000000"/>
            </w:tcBorders>
            <w:vAlign w:val="center"/>
          </w:tcPr>
          <w:p w14:paraId="0E072E6A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170" w:type="dxa"/>
            <w:tcBorders>
              <w:top w:val="single" w:sz="8" w:space="0" w:color="000000"/>
            </w:tcBorders>
            <w:vAlign w:val="center"/>
          </w:tcPr>
          <w:p w14:paraId="448C4637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</w:tr>
      <w:tr w:rsidR="008D78B3" w:rsidRPr="008D78B3" w14:paraId="1FF167F7" w14:textId="77777777" w:rsidTr="008D78B3">
        <w:trPr>
          <w:jc w:val="center"/>
        </w:trPr>
        <w:tc>
          <w:tcPr>
            <w:tcW w:w="750" w:type="dxa"/>
            <w:vAlign w:val="center"/>
          </w:tcPr>
          <w:p w14:paraId="2DEB6827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3B0777E9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t-BMMs-APs</w:t>
            </w:r>
          </w:p>
        </w:tc>
        <w:tc>
          <w:tcPr>
            <w:tcW w:w="2738" w:type="dxa"/>
            <w:vAlign w:val="center"/>
          </w:tcPr>
          <w:p w14:paraId="288FF405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170" w:type="dxa"/>
            <w:vAlign w:val="center"/>
          </w:tcPr>
          <w:p w14:paraId="35913D82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8D78B3" w:rsidRPr="008D78B3" w14:paraId="5B390D57" w14:textId="77777777" w:rsidTr="008D78B3">
        <w:trPr>
          <w:jc w:val="center"/>
        </w:trPr>
        <w:tc>
          <w:tcPr>
            <w:tcW w:w="750" w:type="dxa"/>
            <w:vAlign w:val="center"/>
          </w:tcPr>
          <w:p w14:paraId="0B2E2A01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23" w:type="dxa"/>
            <w:vAlign w:val="center"/>
          </w:tcPr>
          <w:p w14:paraId="050E0F7B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P-t-BMMs</w:t>
            </w:r>
          </w:p>
        </w:tc>
        <w:tc>
          <w:tcPr>
            <w:tcW w:w="2738" w:type="dxa"/>
            <w:vAlign w:val="center"/>
          </w:tcPr>
          <w:p w14:paraId="07748E1F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1170" w:type="dxa"/>
            <w:vAlign w:val="center"/>
          </w:tcPr>
          <w:p w14:paraId="1D7CE3BA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8D78B3" w:rsidRPr="008D78B3" w14:paraId="06469200" w14:textId="77777777" w:rsidTr="008D78B3">
        <w:trPr>
          <w:jc w:val="center"/>
        </w:trPr>
        <w:tc>
          <w:tcPr>
            <w:tcW w:w="750" w:type="dxa"/>
            <w:vAlign w:val="center"/>
          </w:tcPr>
          <w:p w14:paraId="36C1BA57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23" w:type="dxa"/>
            <w:vAlign w:val="center"/>
          </w:tcPr>
          <w:p w14:paraId="41167F7C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P-BMMs</w:t>
            </w:r>
          </w:p>
        </w:tc>
        <w:tc>
          <w:tcPr>
            <w:tcW w:w="2738" w:type="dxa"/>
            <w:vAlign w:val="center"/>
          </w:tcPr>
          <w:p w14:paraId="172596C2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170" w:type="dxa"/>
            <w:vAlign w:val="center"/>
          </w:tcPr>
          <w:p w14:paraId="18155ABC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</w:tr>
      <w:tr w:rsidR="008D78B3" w:rsidRPr="008D78B3" w14:paraId="33851A08" w14:textId="77777777" w:rsidTr="008D78B3">
        <w:trPr>
          <w:jc w:val="center"/>
        </w:trPr>
        <w:tc>
          <w:tcPr>
            <w:tcW w:w="750" w:type="dxa"/>
            <w:tcBorders>
              <w:bottom w:val="single" w:sz="8" w:space="0" w:color="000000"/>
            </w:tcBorders>
            <w:vAlign w:val="center"/>
          </w:tcPr>
          <w:p w14:paraId="5C5BCA36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23" w:type="dxa"/>
            <w:tcBorders>
              <w:bottom w:val="single" w:sz="8" w:space="0" w:color="000000"/>
            </w:tcBorders>
            <w:vAlign w:val="center"/>
          </w:tcPr>
          <w:p w14:paraId="48696D02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  <w:r w:rsidRPr="008D78B3">
              <w:rPr>
                <w:rFonts w:ascii="Times New Roman" w:eastAsia="等线" w:hAnsi="Times New Roman"/>
                <w:sz w:val="24"/>
                <w:szCs w:val="24"/>
                <w:lang w:eastAsia="zh-CN"/>
              </w:rPr>
              <w:t>P-Z@BMMs</w:t>
            </w:r>
          </w:p>
        </w:tc>
        <w:tc>
          <w:tcPr>
            <w:tcW w:w="2738" w:type="dxa"/>
            <w:tcBorders>
              <w:bottom w:val="single" w:sz="8" w:space="0" w:color="000000"/>
            </w:tcBorders>
            <w:vAlign w:val="center"/>
          </w:tcPr>
          <w:p w14:paraId="0F87B514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vAlign w:val="center"/>
          </w:tcPr>
          <w:p w14:paraId="643A8174" w14:textId="77777777" w:rsidR="00801B2C" w:rsidRPr="008D78B3" w:rsidRDefault="00801B2C" w:rsidP="008D78B3">
            <w:pPr>
              <w:pStyle w:val="TableBod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B3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</w:tr>
    </w:tbl>
    <w:p w14:paraId="1444650C" w14:textId="77777777" w:rsidR="00732D45" w:rsidRPr="00834E46" w:rsidRDefault="00801B2C" w:rsidP="00750527">
      <w:pPr>
        <w:spacing w:beforeLines="100" w:before="312" w:afterLines="50" w:after="156" w:line="276" w:lineRule="auto"/>
        <w:rPr>
          <w:rFonts w:ascii="Times New Roman" w:hAnsi="Times New Roman"/>
          <w:b/>
          <w:kern w:val="0"/>
        </w:rPr>
      </w:pPr>
      <w:r w:rsidRPr="00834E46">
        <w:rPr>
          <w:rFonts w:ascii="Times New Roman" w:hAnsi="Times New Roman"/>
          <w:b/>
          <w:bCs/>
        </w:rPr>
        <w:t>4</w:t>
      </w:r>
      <w:r w:rsidR="00732D45" w:rsidRPr="00834E46">
        <w:rPr>
          <w:rFonts w:ascii="Times New Roman" w:hAnsi="Times New Roman"/>
          <w:b/>
          <w:bCs/>
        </w:rPr>
        <w:t xml:space="preserve">. </w:t>
      </w:r>
      <w:r w:rsidR="00732D45" w:rsidRPr="00834E46">
        <w:rPr>
          <w:rFonts w:ascii="Times New Roman" w:hAnsi="Times New Roman"/>
          <w:b/>
          <w:kern w:val="0"/>
        </w:rPr>
        <w:t>Elemental analysis</w:t>
      </w:r>
    </w:p>
    <w:p w14:paraId="1EE5436B" w14:textId="77777777" w:rsidR="00732D45" w:rsidRPr="008D78B3" w:rsidRDefault="00732D45" w:rsidP="00F524FA">
      <w:pPr>
        <w:spacing w:beforeLines="50" w:before="156" w:afterLines="50" w:after="156" w:line="276" w:lineRule="auto"/>
        <w:rPr>
          <w:rFonts w:ascii="Times New Roman" w:hAnsi="Times New Roman"/>
        </w:rPr>
      </w:pPr>
      <w:r w:rsidRPr="008D78B3">
        <w:rPr>
          <w:rFonts w:ascii="Times New Roman" w:hAnsi="Times New Roman"/>
          <w:b/>
          <w:bCs/>
        </w:rPr>
        <w:t>Table S</w:t>
      </w:r>
      <w:r w:rsidR="00D84BAD">
        <w:rPr>
          <w:rFonts w:ascii="Times New Roman" w:hAnsi="Times New Roman"/>
          <w:b/>
          <w:bCs/>
        </w:rPr>
        <w:t>3</w:t>
      </w:r>
      <w:r w:rsidRPr="008D78B3">
        <w:rPr>
          <w:rFonts w:ascii="Times New Roman" w:hAnsi="Times New Roman"/>
        </w:rPr>
        <w:t>. E</w:t>
      </w:r>
      <w:r w:rsidRPr="008D78B3">
        <w:rPr>
          <w:rFonts w:ascii="Times New Roman" w:hAnsi="Times New Roman"/>
          <w:bCs/>
        </w:rPr>
        <w:t xml:space="preserve">lemental composition of </w:t>
      </w:r>
      <w:r w:rsidR="00E94C54" w:rsidRPr="008D78B3">
        <w:rPr>
          <w:rFonts w:ascii="Times New Roman" w:hAnsi="Times New Roman"/>
          <w:bCs/>
        </w:rPr>
        <w:t>P-Z@BMMs</w:t>
      </w:r>
      <w:r w:rsidRPr="008D78B3">
        <w:rPr>
          <w:rFonts w:ascii="Times New Roman" w:hAnsi="Times New Roman"/>
          <w:bCs/>
        </w:rPr>
        <w:t>.</w:t>
      </w:r>
    </w:p>
    <w:tbl>
      <w:tblPr>
        <w:tblW w:w="802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708"/>
        <w:gridCol w:w="851"/>
        <w:gridCol w:w="850"/>
        <w:gridCol w:w="993"/>
        <w:gridCol w:w="1842"/>
        <w:gridCol w:w="1276"/>
      </w:tblGrid>
      <w:tr w:rsidR="00732D45" w:rsidRPr="008D78B3" w14:paraId="42DC9032" w14:textId="77777777" w:rsidTr="008D78B3">
        <w:trPr>
          <w:trHeight w:hRule="exact" w:val="733"/>
          <w:jc w:val="center"/>
        </w:trPr>
        <w:tc>
          <w:tcPr>
            <w:tcW w:w="150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C583357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D78B3">
              <w:rPr>
                <w:rFonts w:ascii="Times New Roman" w:hAnsi="Times New Roman"/>
              </w:rPr>
              <w:t>Samples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EB677C8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D78B3">
              <w:rPr>
                <w:rFonts w:ascii="Times New Roman" w:hAnsi="Times New Roman"/>
              </w:rPr>
              <w:t xml:space="preserve">N </w:t>
            </w:r>
          </w:p>
          <w:p w14:paraId="791E1210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78B3">
              <w:rPr>
                <w:rFonts w:ascii="Times New Roman" w:hAnsi="Times New Roman"/>
              </w:rPr>
              <w:t>wt</w:t>
            </w:r>
            <w:proofErr w:type="spellEnd"/>
            <w:r w:rsidRPr="008D78B3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1A7EAEC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D78B3">
              <w:rPr>
                <w:rFonts w:ascii="Times New Roman" w:hAnsi="Times New Roman"/>
              </w:rPr>
              <w:t xml:space="preserve">C </w:t>
            </w:r>
          </w:p>
          <w:p w14:paraId="71EC23FE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78B3">
              <w:rPr>
                <w:rFonts w:ascii="Times New Roman" w:hAnsi="Times New Roman"/>
              </w:rPr>
              <w:t>wt</w:t>
            </w:r>
            <w:proofErr w:type="spellEnd"/>
            <w:r w:rsidRPr="008D78B3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B2DB353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D78B3">
              <w:rPr>
                <w:rFonts w:ascii="Times New Roman" w:hAnsi="Times New Roman"/>
              </w:rPr>
              <w:t xml:space="preserve">H </w:t>
            </w:r>
          </w:p>
          <w:p w14:paraId="734527EE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78B3">
              <w:rPr>
                <w:rFonts w:ascii="Times New Roman" w:hAnsi="Times New Roman"/>
              </w:rPr>
              <w:t>wt</w:t>
            </w:r>
            <w:proofErr w:type="spellEnd"/>
            <w:r w:rsidRPr="008D78B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19B8D1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D78B3">
              <w:rPr>
                <w:rFonts w:ascii="Times New Roman" w:hAnsi="Times New Roman"/>
              </w:rPr>
              <w:t xml:space="preserve">S </w:t>
            </w:r>
          </w:p>
          <w:p w14:paraId="58D3FE5E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78B3">
              <w:rPr>
                <w:rFonts w:ascii="Times New Roman" w:hAnsi="Times New Roman"/>
              </w:rPr>
              <w:t>wt</w:t>
            </w:r>
            <w:proofErr w:type="spellEnd"/>
            <w:r w:rsidRPr="008D78B3">
              <w:rPr>
                <w:rFonts w:ascii="Times New Roman" w:hAnsi="Times New Roman"/>
              </w:rPr>
              <w:t>%</w:t>
            </w:r>
            <w:r w:rsidRPr="008D78B3">
              <w:rPr>
                <w:rFonts w:ascii="Times New Roman" w:hAnsi="Times New Roman"/>
                <w:vertAlign w:val="superscript"/>
              </w:rPr>
              <w:t>[a]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7D2512F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D78B3">
              <w:rPr>
                <w:rFonts w:ascii="Times New Roman" w:hAnsi="Times New Roman"/>
              </w:rPr>
              <w:t>Load</w:t>
            </w:r>
            <w:r w:rsidR="008D78B3">
              <w:rPr>
                <w:rFonts w:ascii="Times New Roman" w:hAnsi="Times New Roman"/>
              </w:rPr>
              <w:t xml:space="preserve">ed </w:t>
            </w:r>
            <w:r w:rsidRPr="008D78B3">
              <w:rPr>
                <w:rFonts w:ascii="Times New Roman" w:hAnsi="Times New Roman"/>
              </w:rPr>
              <w:t>Z</w:t>
            </w:r>
            <w:r w:rsidR="00801B2C" w:rsidRPr="008D78B3">
              <w:rPr>
                <w:rFonts w:ascii="Times New Roman" w:hAnsi="Times New Roman"/>
              </w:rPr>
              <w:t xml:space="preserve"> </w:t>
            </w:r>
            <w:proofErr w:type="spellStart"/>
            <w:r w:rsidRPr="008D78B3">
              <w:rPr>
                <w:rFonts w:ascii="Times New Roman" w:hAnsi="Times New Roman"/>
              </w:rPr>
              <w:t>wt</w:t>
            </w:r>
            <w:proofErr w:type="spellEnd"/>
            <w:r w:rsidRPr="008D78B3">
              <w:rPr>
                <w:rFonts w:ascii="Times New Roman" w:hAnsi="Times New Roman"/>
              </w:rPr>
              <w:t xml:space="preserve">% </w:t>
            </w:r>
          </w:p>
          <w:p w14:paraId="3A816DA3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D78B3">
              <w:rPr>
                <w:rFonts w:ascii="Times New Roman" w:hAnsi="Times New Roman"/>
              </w:rPr>
              <w:t xml:space="preserve">(TGA </w:t>
            </w:r>
            <w:proofErr w:type="gramStart"/>
            <w:r w:rsidRPr="008D78B3">
              <w:rPr>
                <w:rFonts w:ascii="Times New Roman" w:hAnsi="Times New Roman"/>
              </w:rPr>
              <w:t>results)</w:t>
            </w:r>
            <w:r w:rsidRPr="008D78B3">
              <w:rPr>
                <w:rFonts w:ascii="Times New Roman" w:hAnsi="Times New Roman"/>
                <w:vertAlign w:val="superscript"/>
              </w:rPr>
              <w:t>[</w:t>
            </w:r>
            <w:proofErr w:type="gramEnd"/>
            <w:r w:rsidRPr="008D78B3">
              <w:rPr>
                <w:rFonts w:ascii="Times New Roman" w:hAnsi="Times New Roman"/>
                <w:vertAlign w:val="superscript"/>
              </w:rPr>
              <w:t>b]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57DFD5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D78B3">
              <w:rPr>
                <w:rFonts w:ascii="Times New Roman" w:hAnsi="Times New Roman"/>
              </w:rPr>
              <w:t>Load</w:t>
            </w:r>
            <w:r w:rsidR="008D78B3">
              <w:rPr>
                <w:rFonts w:ascii="Times New Roman" w:hAnsi="Times New Roman"/>
              </w:rPr>
              <w:t>ed</w:t>
            </w:r>
            <w:r w:rsidRPr="008D78B3">
              <w:rPr>
                <w:rFonts w:ascii="Times New Roman" w:hAnsi="Times New Roman"/>
              </w:rPr>
              <w:t xml:space="preserve"> Z</w:t>
            </w:r>
          </w:p>
          <w:p w14:paraId="5032AB25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78B3">
              <w:rPr>
                <w:rFonts w:ascii="Times New Roman" w:hAnsi="Times New Roman"/>
              </w:rPr>
              <w:t>wt</w:t>
            </w:r>
            <w:proofErr w:type="spellEnd"/>
            <w:r w:rsidRPr="008D78B3">
              <w:rPr>
                <w:rFonts w:ascii="Times New Roman" w:hAnsi="Times New Roman"/>
              </w:rPr>
              <w:t>%</w:t>
            </w:r>
            <w:r w:rsidR="00103069" w:rsidRPr="008D78B3">
              <w:rPr>
                <w:rFonts w:ascii="Times New Roman" w:hAnsi="Times New Roman"/>
                <w:vertAlign w:val="superscript"/>
              </w:rPr>
              <w:t>[a]</w:t>
            </w:r>
          </w:p>
        </w:tc>
      </w:tr>
      <w:tr w:rsidR="00732D45" w:rsidRPr="008D78B3" w14:paraId="4F57D973" w14:textId="77777777" w:rsidTr="008D78B3">
        <w:trPr>
          <w:trHeight w:hRule="exact" w:val="593"/>
          <w:jc w:val="center"/>
        </w:trPr>
        <w:tc>
          <w:tcPr>
            <w:tcW w:w="1504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949B44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8D78B3">
              <w:rPr>
                <w:rFonts w:ascii="Times New Roman" w:hAnsi="Times New Roman"/>
                <w:color w:val="auto"/>
              </w:rPr>
              <w:t>P-Z@BMMs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155605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8D78B3">
              <w:rPr>
                <w:rFonts w:ascii="Times New Roman" w:hAnsi="Times New Roman"/>
                <w:kern w:val="0"/>
              </w:rPr>
              <w:t>3.19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91E13F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8D78B3">
              <w:rPr>
                <w:rFonts w:ascii="Times New Roman" w:hAnsi="Times New Roman"/>
                <w:kern w:val="0"/>
              </w:rPr>
              <w:t>15.70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7B0925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8D78B3">
              <w:rPr>
                <w:rFonts w:ascii="Times New Roman" w:hAnsi="Times New Roman"/>
                <w:kern w:val="0"/>
              </w:rPr>
              <w:t>2.601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1AD9C9" w14:textId="77777777" w:rsidR="00732D45" w:rsidRPr="008D78B3" w:rsidRDefault="00732D4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8D78B3">
              <w:rPr>
                <w:rFonts w:ascii="Times New Roman" w:hAnsi="Times New Roman"/>
                <w:kern w:val="0"/>
              </w:rPr>
              <w:t>0.</w:t>
            </w:r>
            <w:r w:rsidR="00E95CEB" w:rsidRPr="008D78B3">
              <w:rPr>
                <w:rFonts w:ascii="Times New Roman" w:hAnsi="Times New Roman"/>
                <w:kern w:val="0"/>
              </w:rPr>
              <w:t>202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21CBE8" w14:textId="77777777" w:rsidR="00732D45" w:rsidRPr="008D78B3" w:rsidRDefault="005A5DC5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8D78B3">
              <w:rPr>
                <w:rFonts w:ascii="Times New Roman" w:hAnsi="Times New Roman"/>
                <w:color w:val="auto"/>
              </w:rPr>
              <w:t>2.27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9885F5" w14:textId="77777777" w:rsidR="00732D45" w:rsidRPr="008D78B3" w:rsidRDefault="00E95CEB" w:rsidP="008D78B3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8D78B3">
              <w:rPr>
                <w:rFonts w:ascii="Times New Roman" w:hAnsi="Times New Roman"/>
                <w:color w:val="auto"/>
              </w:rPr>
              <w:t>2.97</w:t>
            </w:r>
          </w:p>
        </w:tc>
      </w:tr>
    </w:tbl>
    <w:p w14:paraId="783DFB9F" w14:textId="77777777" w:rsidR="00732D45" w:rsidRPr="008D78B3" w:rsidRDefault="00732D45" w:rsidP="00F524FA">
      <w:pPr>
        <w:spacing w:line="276" w:lineRule="auto"/>
        <w:rPr>
          <w:rFonts w:ascii="Times New Roman" w:hAnsi="Times New Roman"/>
        </w:rPr>
      </w:pPr>
      <w:r w:rsidRPr="008D78B3">
        <w:rPr>
          <w:rFonts w:ascii="Times New Roman" w:hAnsi="Times New Roman"/>
        </w:rPr>
        <w:t>[a] The values of the loading of Z were calculated by the sulfur element content.</w:t>
      </w:r>
    </w:p>
    <w:p w14:paraId="7CEB03B6" w14:textId="77777777" w:rsidR="00732D45" w:rsidRPr="008D78B3" w:rsidRDefault="00732D45" w:rsidP="008D78B3">
      <w:pPr>
        <w:spacing w:line="276" w:lineRule="auto"/>
        <w:rPr>
          <w:rFonts w:ascii="Times New Roman" w:hAnsi="Times New Roman"/>
        </w:rPr>
      </w:pPr>
      <w:r w:rsidRPr="008D78B3">
        <w:rPr>
          <w:rFonts w:ascii="Times New Roman" w:hAnsi="Times New Roman"/>
        </w:rPr>
        <w:t>[b] Determined by TGA results.</w:t>
      </w:r>
    </w:p>
    <w:p w14:paraId="5EFA4E2F" w14:textId="77777777" w:rsidR="00A135D7" w:rsidRPr="00834E46" w:rsidRDefault="00D84BAD" w:rsidP="008D78B3">
      <w:pPr>
        <w:spacing w:beforeLines="100" w:before="312" w:afterLines="50" w:after="156" w:line="276" w:lineRule="auto"/>
        <w:rPr>
          <w:rFonts w:ascii="Times New Roman" w:hAnsi="Times New Roman"/>
          <w:b/>
          <w:kern w:val="0"/>
        </w:rPr>
      </w:pPr>
      <w:r w:rsidRPr="00834E46">
        <w:rPr>
          <w:rFonts w:ascii="Times New Roman" w:hAnsi="Times New Roman"/>
          <w:b/>
          <w:bCs/>
        </w:rPr>
        <w:lastRenderedPageBreak/>
        <w:t>5</w:t>
      </w:r>
      <w:r w:rsidR="00A135D7" w:rsidRPr="00834E46">
        <w:rPr>
          <w:rFonts w:ascii="Times New Roman" w:hAnsi="Times New Roman"/>
          <w:b/>
          <w:bCs/>
        </w:rPr>
        <w:t xml:space="preserve">. </w:t>
      </w:r>
      <w:r w:rsidR="00A135D7" w:rsidRPr="00834E46">
        <w:rPr>
          <w:rFonts w:ascii="Times New Roman" w:hAnsi="Times New Roman"/>
          <w:b/>
          <w:kern w:val="0"/>
        </w:rPr>
        <w:t>HPLC</w:t>
      </w:r>
      <w:r w:rsidR="006F767B" w:rsidRPr="00834E46">
        <w:rPr>
          <w:rFonts w:ascii="Times New Roman" w:hAnsi="Times New Roman"/>
          <w:b/>
          <w:kern w:val="0"/>
        </w:rPr>
        <w:t xml:space="preserve"> </w:t>
      </w:r>
      <w:r w:rsidR="00CA37C7" w:rsidRPr="00834E46">
        <w:rPr>
          <w:rFonts w:ascii="Times New Roman" w:hAnsi="Times New Roman"/>
          <w:b/>
          <w:kern w:val="0"/>
        </w:rPr>
        <w:t>analysis</w:t>
      </w:r>
      <w:r w:rsidR="006F767B" w:rsidRPr="00834E46">
        <w:rPr>
          <w:rFonts w:ascii="Times New Roman" w:hAnsi="Times New Roman"/>
          <w:b/>
          <w:kern w:val="0"/>
        </w:rPr>
        <w:t xml:space="preserve"> for aldol products</w:t>
      </w:r>
    </w:p>
    <w:p w14:paraId="43963EA9" w14:textId="77777777" w:rsidR="00A135D7" w:rsidRPr="008D78B3" w:rsidRDefault="00A135D7" w:rsidP="008D78B3">
      <w:pPr>
        <w:spacing w:beforeLines="50" w:before="156" w:afterLines="50" w:after="156" w:line="276" w:lineRule="auto"/>
        <w:rPr>
          <w:rFonts w:ascii="Times New Roman" w:hAnsi="Times New Roman"/>
          <w:kern w:val="0"/>
        </w:rPr>
      </w:pPr>
      <w:r w:rsidRPr="008D78B3">
        <w:rPr>
          <w:rFonts w:ascii="Times New Roman" w:hAnsi="Times New Roman"/>
          <w:kern w:val="0"/>
        </w:rPr>
        <w:t xml:space="preserve">Table </w:t>
      </w:r>
      <w:r w:rsidR="00D84BAD">
        <w:rPr>
          <w:rFonts w:ascii="Times New Roman" w:hAnsi="Times New Roman"/>
          <w:kern w:val="0"/>
        </w:rPr>
        <w:t>2</w:t>
      </w:r>
      <w:r w:rsidRPr="008D78B3">
        <w:rPr>
          <w:rFonts w:ascii="Times New Roman" w:hAnsi="Times New Roman"/>
          <w:kern w:val="0"/>
        </w:rPr>
        <w:t>, Entry 1:</w:t>
      </w:r>
    </w:p>
    <w:p w14:paraId="75EEAE36" w14:textId="2600BA60" w:rsidR="00A135D7" w:rsidRDefault="006514D8" w:rsidP="00FA3126">
      <w:pPr>
        <w:spacing w:beforeLines="50" w:before="156" w:afterLines="50" w:after="156"/>
        <w:jc w:val="center"/>
        <w:rPr>
          <w:rFonts w:ascii="Times New Roman" w:hAnsi="Times New Roman"/>
          <w:kern w:val="0"/>
        </w:rPr>
      </w:pPr>
      <w:r w:rsidRPr="00487EED">
        <w:rPr>
          <w:noProof/>
        </w:rPr>
        <w:drawing>
          <wp:inline distT="0" distB="0" distL="0" distR="0" wp14:anchorId="518F5C33" wp14:editId="7D28EC5E">
            <wp:extent cx="3999230" cy="2154555"/>
            <wp:effectExtent l="0" t="0" r="0" b="0"/>
            <wp:docPr id="3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3F22" w14:textId="77777777" w:rsidR="00FA3126" w:rsidRPr="00FA73ED" w:rsidRDefault="00FA3126" w:rsidP="00FA3126">
      <w:pPr>
        <w:jc w:val="center"/>
        <w:rPr>
          <w:rFonts w:ascii="Times New Roman" w:hAnsi="Times New Roman"/>
          <w:sz w:val="18"/>
          <w:szCs w:val="15"/>
        </w:rPr>
      </w:pPr>
      <w:r w:rsidRPr="00FA73ED">
        <w:rPr>
          <w:rFonts w:ascii="Times New Roman" w:hAnsi="Times New Roman"/>
          <w:sz w:val="18"/>
          <w:szCs w:val="15"/>
        </w:rPr>
        <w:t>&lt;Column Performance Report&gt;</w:t>
      </w:r>
    </w:p>
    <w:tbl>
      <w:tblPr>
        <w:tblW w:w="6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872"/>
        <w:gridCol w:w="1510"/>
        <w:gridCol w:w="1190"/>
        <w:gridCol w:w="1510"/>
      </w:tblGrid>
      <w:tr w:rsidR="00FA3126" w:rsidRPr="00262389" w14:paraId="0D206677" w14:textId="77777777" w:rsidTr="00D81D5F">
        <w:trPr>
          <w:trHeight w:hRule="exact" w:val="754"/>
          <w:jc w:val="center"/>
        </w:trPr>
        <w:tc>
          <w:tcPr>
            <w:tcW w:w="86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31E8DC6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entry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4D5B7E0F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Retention time (min)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49FFD2D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*s]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7648C105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 %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021D620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height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]</w:t>
            </w:r>
          </w:p>
        </w:tc>
      </w:tr>
      <w:tr w:rsidR="00FA3126" w:rsidRPr="00262389" w14:paraId="00E154EB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2F0798B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17B0BEF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10.605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885AD0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270.38132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3B4C0A9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53.9262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F3FE28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11.56497</w:t>
            </w:r>
          </w:p>
        </w:tc>
      </w:tr>
      <w:tr w:rsidR="00FA3126" w:rsidRPr="00262389" w14:paraId="6A082FD6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5F837E2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28AB21F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21.009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DE0376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74.36031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DBAA36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14.8308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C1C056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2.55810</w:t>
            </w:r>
          </w:p>
        </w:tc>
      </w:tr>
      <w:tr w:rsidR="00FA3126" w:rsidRPr="00262389" w14:paraId="5307DD79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5720026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2090536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22.160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F19894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67.04949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1B496D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13.3727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80C182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2.24358</w:t>
            </w:r>
          </w:p>
        </w:tc>
      </w:tr>
      <w:tr w:rsidR="00FA3126" w:rsidRPr="00262389" w14:paraId="554C8DB4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FC85019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 w:hint="eastAsia"/>
                <w:sz w:val="18"/>
                <w:szCs w:val="15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2B5C83D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25.390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2CFC16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89.60041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373C306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17.8703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1B1A26B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2.44750</w:t>
            </w:r>
          </w:p>
        </w:tc>
      </w:tr>
    </w:tbl>
    <w:p w14:paraId="74E50DF3" w14:textId="77777777" w:rsidR="00FA3126" w:rsidRDefault="00FA3126" w:rsidP="00FA3126">
      <w:pPr>
        <w:spacing w:beforeLines="50" w:before="156" w:afterLines="50" w:after="156"/>
        <w:rPr>
          <w:rFonts w:ascii="Times New Roman" w:hAnsi="Times New Roman"/>
          <w:kern w:val="0"/>
        </w:rPr>
      </w:pPr>
      <w:r w:rsidRPr="00A135D7">
        <w:rPr>
          <w:rFonts w:ascii="Times New Roman" w:hAnsi="Times New Roman"/>
          <w:kern w:val="0"/>
        </w:rPr>
        <w:t>Tab</w:t>
      </w:r>
      <w:r>
        <w:rPr>
          <w:rFonts w:ascii="Times New Roman" w:hAnsi="Times New Roman"/>
          <w:kern w:val="0"/>
        </w:rPr>
        <w:t xml:space="preserve">le </w:t>
      </w:r>
      <w:r w:rsidR="00D84BAD">
        <w:rPr>
          <w:rFonts w:ascii="Times New Roman" w:hAnsi="Times New Roman"/>
          <w:kern w:val="0"/>
        </w:rPr>
        <w:t>2</w:t>
      </w:r>
      <w:r w:rsidRPr="00A135D7">
        <w:rPr>
          <w:rFonts w:ascii="Times New Roman" w:hAnsi="Times New Roman"/>
          <w:kern w:val="0"/>
        </w:rPr>
        <w:t xml:space="preserve">, Entry </w:t>
      </w:r>
      <w:r>
        <w:rPr>
          <w:rFonts w:ascii="Times New Roman" w:hAnsi="Times New Roman"/>
          <w:kern w:val="0"/>
        </w:rPr>
        <w:t>2</w:t>
      </w:r>
      <w:r w:rsidRPr="00A135D7">
        <w:rPr>
          <w:rFonts w:ascii="Times New Roman" w:hAnsi="Times New Roman"/>
          <w:kern w:val="0"/>
        </w:rPr>
        <w:t>:</w:t>
      </w:r>
    </w:p>
    <w:p w14:paraId="12552222" w14:textId="57D53A03" w:rsidR="00FA3126" w:rsidRDefault="006514D8" w:rsidP="00FA3126">
      <w:pPr>
        <w:spacing w:beforeLines="50" w:before="156" w:afterLines="50" w:after="156"/>
        <w:jc w:val="center"/>
        <w:rPr>
          <w:rFonts w:ascii="Times New Roman" w:hAnsi="Times New Roman"/>
          <w:kern w:val="0"/>
        </w:rPr>
      </w:pPr>
      <w:r w:rsidRPr="00487EED">
        <w:rPr>
          <w:noProof/>
        </w:rPr>
        <w:drawing>
          <wp:inline distT="0" distB="0" distL="0" distR="0" wp14:anchorId="03D0E9FF" wp14:editId="3D1E8B5D">
            <wp:extent cx="3999230" cy="2162810"/>
            <wp:effectExtent l="0" t="0" r="0" b="0"/>
            <wp:docPr id="4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B39C2" w14:textId="77777777" w:rsidR="00FA3126" w:rsidRPr="00FA73ED" w:rsidRDefault="00FA3126" w:rsidP="00FA3126">
      <w:pPr>
        <w:jc w:val="center"/>
        <w:rPr>
          <w:rFonts w:ascii="Times New Roman" w:hAnsi="Times New Roman"/>
          <w:sz w:val="18"/>
          <w:szCs w:val="18"/>
        </w:rPr>
      </w:pPr>
      <w:r w:rsidRPr="00FA73ED">
        <w:rPr>
          <w:rFonts w:ascii="Times New Roman" w:hAnsi="Times New Roman"/>
          <w:sz w:val="18"/>
          <w:szCs w:val="18"/>
        </w:rPr>
        <w:t>&lt;Column Performance Report&gt;</w:t>
      </w:r>
    </w:p>
    <w:tbl>
      <w:tblPr>
        <w:tblW w:w="6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872"/>
        <w:gridCol w:w="1510"/>
        <w:gridCol w:w="1190"/>
        <w:gridCol w:w="1510"/>
      </w:tblGrid>
      <w:tr w:rsidR="00FA3126" w:rsidRPr="00262389" w14:paraId="21E676D1" w14:textId="77777777" w:rsidTr="00D81D5F">
        <w:trPr>
          <w:trHeight w:hRule="exact" w:val="760"/>
          <w:jc w:val="center"/>
        </w:trPr>
        <w:tc>
          <w:tcPr>
            <w:tcW w:w="86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34B3A54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entry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AD8CB3E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Retention time (min)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19F9EEAE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*s]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24464515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 %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36D4EF20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height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]</w:t>
            </w:r>
          </w:p>
        </w:tc>
      </w:tr>
      <w:tr w:rsidR="00FA3126" w:rsidRPr="00262389" w14:paraId="133FF879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216901C0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474E3B6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10.500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350A97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1004.84845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88206B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26.2647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F491F3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61.32107</w:t>
            </w:r>
          </w:p>
        </w:tc>
      </w:tr>
      <w:tr w:rsidR="00FA3126" w:rsidRPr="00262389" w14:paraId="2072CBBC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182BEBDD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8042FB6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20.913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3A73C54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983.48456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1C2028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25.7063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AE72492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31.61844</w:t>
            </w:r>
          </w:p>
        </w:tc>
      </w:tr>
      <w:tr w:rsidR="00FA3126" w:rsidRPr="00262389" w14:paraId="37E9D5EF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EFEA4D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3A06B920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22.031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EF8E58E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1044.70947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1D8B45C4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27.3066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300272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32.70816</w:t>
            </w:r>
          </w:p>
        </w:tc>
      </w:tr>
      <w:tr w:rsidR="00FA3126" w:rsidRPr="00262389" w14:paraId="48AC055E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0C10D7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 w:hint="eastAsia"/>
                <w:sz w:val="18"/>
                <w:szCs w:val="15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92E5E55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25.340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2E59D05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792.81348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DC5C73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20.7225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77899A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21.42469</w:t>
            </w:r>
          </w:p>
        </w:tc>
      </w:tr>
    </w:tbl>
    <w:p w14:paraId="0A56D599" w14:textId="77777777" w:rsidR="00FA3126" w:rsidRDefault="00FA3126" w:rsidP="00FA3126">
      <w:pPr>
        <w:spacing w:beforeLines="50" w:before="156" w:afterLines="50" w:after="156"/>
        <w:rPr>
          <w:rFonts w:ascii="Times New Roman" w:hAnsi="Times New Roman"/>
          <w:kern w:val="0"/>
        </w:rPr>
      </w:pPr>
      <w:r w:rsidRPr="00A135D7">
        <w:rPr>
          <w:rFonts w:ascii="Times New Roman" w:hAnsi="Times New Roman"/>
          <w:kern w:val="0"/>
        </w:rPr>
        <w:lastRenderedPageBreak/>
        <w:t>Tab</w:t>
      </w:r>
      <w:r>
        <w:rPr>
          <w:rFonts w:ascii="Times New Roman" w:hAnsi="Times New Roman"/>
          <w:kern w:val="0"/>
        </w:rPr>
        <w:t xml:space="preserve">le </w:t>
      </w:r>
      <w:r w:rsidR="00D84BAD">
        <w:rPr>
          <w:rFonts w:ascii="Times New Roman" w:hAnsi="Times New Roman"/>
          <w:kern w:val="0"/>
        </w:rPr>
        <w:t>2</w:t>
      </w:r>
      <w:r w:rsidRPr="00A135D7">
        <w:rPr>
          <w:rFonts w:ascii="Times New Roman" w:hAnsi="Times New Roman"/>
          <w:kern w:val="0"/>
        </w:rPr>
        <w:t xml:space="preserve">, Entry </w:t>
      </w:r>
      <w:r>
        <w:rPr>
          <w:rFonts w:ascii="Times New Roman" w:hAnsi="Times New Roman"/>
          <w:kern w:val="0"/>
        </w:rPr>
        <w:t>3</w:t>
      </w:r>
      <w:r w:rsidRPr="00A135D7">
        <w:rPr>
          <w:rFonts w:ascii="Times New Roman" w:hAnsi="Times New Roman"/>
          <w:kern w:val="0"/>
        </w:rPr>
        <w:t>:</w:t>
      </w:r>
    </w:p>
    <w:p w14:paraId="404CF805" w14:textId="6E216C8D" w:rsidR="00FA3126" w:rsidRDefault="006514D8" w:rsidP="00FA3126">
      <w:pPr>
        <w:spacing w:beforeLines="50" w:before="156" w:afterLines="50" w:after="156"/>
        <w:jc w:val="center"/>
        <w:rPr>
          <w:rFonts w:ascii="Times New Roman" w:hAnsi="Times New Roman"/>
          <w:kern w:val="0"/>
        </w:rPr>
      </w:pPr>
      <w:r w:rsidRPr="00487EED">
        <w:rPr>
          <w:noProof/>
        </w:rPr>
        <w:drawing>
          <wp:inline distT="0" distB="0" distL="0" distR="0" wp14:anchorId="00AD8A79" wp14:editId="2D0D311A">
            <wp:extent cx="3999230" cy="2162810"/>
            <wp:effectExtent l="0" t="0" r="0" b="0"/>
            <wp:docPr id="5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39C73" w14:textId="77777777" w:rsidR="00FA3126" w:rsidRPr="00FA73ED" w:rsidRDefault="00FA3126" w:rsidP="00FA3126">
      <w:pPr>
        <w:jc w:val="center"/>
        <w:rPr>
          <w:rFonts w:ascii="Times New Roman" w:hAnsi="Times New Roman"/>
          <w:sz w:val="18"/>
          <w:szCs w:val="15"/>
        </w:rPr>
      </w:pPr>
      <w:r w:rsidRPr="00FA73ED">
        <w:rPr>
          <w:rFonts w:ascii="Times New Roman" w:hAnsi="Times New Roman"/>
          <w:sz w:val="18"/>
          <w:szCs w:val="15"/>
        </w:rPr>
        <w:t>&lt;Column Performance Report&gt;</w:t>
      </w:r>
    </w:p>
    <w:tbl>
      <w:tblPr>
        <w:tblW w:w="6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872"/>
        <w:gridCol w:w="1510"/>
        <w:gridCol w:w="1190"/>
        <w:gridCol w:w="1510"/>
      </w:tblGrid>
      <w:tr w:rsidR="00FA3126" w:rsidRPr="00262389" w14:paraId="7675DFD4" w14:textId="77777777" w:rsidTr="00D81D5F">
        <w:trPr>
          <w:trHeight w:hRule="exact" w:val="742"/>
          <w:jc w:val="center"/>
        </w:trPr>
        <w:tc>
          <w:tcPr>
            <w:tcW w:w="86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4825D04D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entry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DB502B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Retention time (min)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54364A7F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*s]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41D4DB8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 %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1DF5B6E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height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]</w:t>
            </w:r>
          </w:p>
        </w:tc>
      </w:tr>
      <w:tr w:rsidR="00FA3126" w:rsidRPr="00262389" w14:paraId="31527FE9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2318BF2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76A0DD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10.495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AA0CBD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1263.72424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5B7CFF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27.5216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7B1212D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77.40222</w:t>
            </w:r>
          </w:p>
        </w:tc>
      </w:tr>
      <w:tr w:rsidR="00FA3126" w:rsidRPr="00262389" w14:paraId="4D056E12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4501C8D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082A69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20.776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F3EABF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1157.60120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2577E1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25.2105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18D190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39.61025</w:t>
            </w:r>
          </w:p>
        </w:tc>
      </w:tr>
      <w:tr w:rsidR="00FA3126" w:rsidRPr="00262389" w14:paraId="4F54CDC9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45C7B2F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AEEA15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22.014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3FAFD28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1165.10144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72C7C0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25.3738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09F037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37.59549</w:t>
            </w:r>
          </w:p>
        </w:tc>
      </w:tr>
      <w:tr w:rsidR="00FA3126" w:rsidRPr="00262389" w14:paraId="10BC4FEA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36784E5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 w:hint="eastAsia"/>
                <w:sz w:val="18"/>
                <w:szCs w:val="15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3561F5BF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A1D6ED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1005.32318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631E867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21.8941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3AD770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27.78770</w:t>
            </w:r>
          </w:p>
        </w:tc>
      </w:tr>
    </w:tbl>
    <w:p w14:paraId="23528DF7" w14:textId="77777777" w:rsidR="00FA3126" w:rsidRDefault="00FA3126" w:rsidP="00FA3126">
      <w:pPr>
        <w:spacing w:beforeLines="50" w:before="156" w:afterLines="50" w:after="156"/>
        <w:jc w:val="center"/>
        <w:rPr>
          <w:rFonts w:ascii="Times New Roman" w:hAnsi="Times New Roman"/>
          <w:kern w:val="0"/>
        </w:rPr>
      </w:pPr>
    </w:p>
    <w:p w14:paraId="311CFAEC" w14:textId="77777777" w:rsidR="00FA3126" w:rsidRDefault="00FA3126" w:rsidP="00FA3126">
      <w:pPr>
        <w:spacing w:beforeLines="50" w:before="156" w:afterLines="50" w:after="156"/>
        <w:rPr>
          <w:rFonts w:ascii="Times New Roman" w:hAnsi="Times New Roman"/>
          <w:kern w:val="0"/>
        </w:rPr>
      </w:pPr>
      <w:r w:rsidRPr="00A135D7">
        <w:rPr>
          <w:rFonts w:ascii="Times New Roman" w:hAnsi="Times New Roman"/>
          <w:kern w:val="0"/>
        </w:rPr>
        <w:t>Tab</w:t>
      </w:r>
      <w:r>
        <w:rPr>
          <w:rFonts w:ascii="Times New Roman" w:hAnsi="Times New Roman"/>
          <w:kern w:val="0"/>
        </w:rPr>
        <w:t xml:space="preserve">le </w:t>
      </w:r>
      <w:r w:rsidR="00D84BAD">
        <w:rPr>
          <w:rFonts w:ascii="Times New Roman" w:hAnsi="Times New Roman"/>
          <w:kern w:val="0"/>
        </w:rPr>
        <w:t>2</w:t>
      </w:r>
      <w:r w:rsidRPr="00A135D7">
        <w:rPr>
          <w:rFonts w:ascii="Times New Roman" w:hAnsi="Times New Roman"/>
          <w:kern w:val="0"/>
        </w:rPr>
        <w:t xml:space="preserve">, Entry </w:t>
      </w:r>
      <w:r>
        <w:rPr>
          <w:rFonts w:ascii="Times New Roman" w:hAnsi="Times New Roman"/>
          <w:kern w:val="0"/>
        </w:rPr>
        <w:t>4</w:t>
      </w:r>
      <w:r w:rsidRPr="00A135D7">
        <w:rPr>
          <w:rFonts w:ascii="Times New Roman" w:hAnsi="Times New Roman"/>
          <w:kern w:val="0"/>
        </w:rPr>
        <w:t>:</w:t>
      </w:r>
    </w:p>
    <w:p w14:paraId="3FD3006F" w14:textId="5874628D" w:rsidR="00FA3126" w:rsidRDefault="006514D8" w:rsidP="00FA3126">
      <w:pPr>
        <w:spacing w:beforeLines="50" w:before="156" w:afterLines="50" w:after="156"/>
        <w:jc w:val="center"/>
        <w:rPr>
          <w:rFonts w:ascii="Times New Roman" w:hAnsi="Times New Roman"/>
          <w:kern w:val="0"/>
        </w:rPr>
      </w:pPr>
      <w:r w:rsidRPr="00487EED">
        <w:rPr>
          <w:noProof/>
        </w:rPr>
        <w:drawing>
          <wp:inline distT="0" distB="0" distL="0" distR="0" wp14:anchorId="1CA5E53A" wp14:editId="5FB25BB0">
            <wp:extent cx="4007485" cy="2162810"/>
            <wp:effectExtent l="0" t="0" r="0" b="0"/>
            <wp:docPr id="6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6DDB" w14:textId="77777777" w:rsidR="00FA3126" w:rsidRPr="00FA73ED" w:rsidRDefault="00FA3126" w:rsidP="00FA3126">
      <w:pPr>
        <w:jc w:val="center"/>
        <w:rPr>
          <w:rFonts w:ascii="Times New Roman" w:hAnsi="Times New Roman"/>
          <w:sz w:val="18"/>
          <w:szCs w:val="15"/>
        </w:rPr>
      </w:pPr>
      <w:r w:rsidRPr="00FA73ED">
        <w:rPr>
          <w:rFonts w:ascii="Times New Roman" w:hAnsi="Times New Roman"/>
          <w:sz w:val="18"/>
          <w:szCs w:val="15"/>
        </w:rPr>
        <w:t>&lt;Column Performance Report&gt;</w:t>
      </w:r>
    </w:p>
    <w:tbl>
      <w:tblPr>
        <w:tblW w:w="6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872"/>
        <w:gridCol w:w="1510"/>
        <w:gridCol w:w="1190"/>
        <w:gridCol w:w="1510"/>
      </w:tblGrid>
      <w:tr w:rsidR="00FA3126" w:rsidRPr="00262389" w14:paraId="453BEAD9" w14:textId="77777777" w:rsidTr="00D81D5F">
        <w:trPr>
          <w:trHeight w:hRule="exact" w:val="714"/>
          <w:jc w:val="center"/>
        </w:trPr>
        <w:tc>
          <w:tcPr>
            <w:tcW w:w="86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36B721A2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entry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2A920AB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Retention time (min)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3FB2A1B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*s]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42F1E382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 %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54B1D4C2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height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]</w:t>
            </w:r>
          </w:p>
        </w:tc>
      </w:tr>
      <w:tr w:rsidR="00FA3126" w:rsidRPr="00262389" w14:paraId="6F1F449F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26AD4E8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1AAD774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10.494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218566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941.15802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AB6ADE4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24.7115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3D39D7F9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60.34603</w:t>
            </w:r>
          </w:p>
        </w:tc>
      </w:tr>
      <w:tr w:rsidR="00FA3126" w:rsidRPr="00262389" w14:paraId="31938285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1D98677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AC5589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20.800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FE50420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1030.56335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FDC4D51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27.0590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118EE27D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35.26522</w:t>
            </w:r>
          </w:p>
        </w:tc>
      </w:tr>
      <w:tr w:rsidR="00FA3126" w:rsidRPr="00262389" w14:paraId="44F2E597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0302E922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1B67566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22.020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FC29EC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1037.91382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1852F9A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27.2520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240A47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33.48490</w:t>
            </w:r>
          </w:p>
        </w:tc>
      </w:tr>
      <w:tr w:rsidR="00FA3126" w:rsidRPr="00262389" w14:paraId="41244405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355EA2B4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 w:hint="eastAsia"/>
                <w:sz w:val="18"/>
                <w:szCs w:val="15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A94ACD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25.141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4B822C2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798.94427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71A0DBF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20.9775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D8E24BD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22.13354</w:t>
            </w:r>
          </w:p>
        </w:tc>
      </w:tr>
    </w:tbl>
    <w:p w14:paraId="27525A18" w14:textId="77777777" w:rsidR="00FA3126" w:rsidRDefault="00FA3126" w:rsidP="00FA3126">
      <w:pPr>
        <w:spacing w:beforeLines="50" w:before="156" w:afterLines="50" w:after="156"/>
        <w:rPr>
          <w:rFonts w:ascii="Times New Roman" w:hAnsi="Times New Roman"/>
          <w:kern w:val="0"/>
        </w:rPr>
      </w:pPr>
      <w:r w:rsidRPr="00A135D7">
        <w:rPr>
          <w:rFonts w:ascii="Times New Roman" w:hAnsi="Times New Roman"/>
          <w:kern w:val="0"/>
        </w:rPr>
        <w:lastRenderedPageBreak/>
        <w:t>Tab</w:t>
      </w:r>
      <w:r>
        <w:rPr>
          <w:rFonts w:ascii="Times New Roman" w:hAnsi="Times New Roman"/>
          <w:kern w:val="0"/>
        </w:rPr>
        <w:t xml:space="preserve">le </w:t>
      </w:r>
      <w:r w:rsidR="00D84BAD">
        <w:rPr>
          <w:rFonts w:ascii="Times New Roman" w:hAnsi="Times New Roman"/>
          <w:kern w:val="0"/>
        </w:rPr>
        <w:t>2</w:t>
      </w:r>
      <w:r w:rsidRPr="00A135D7">
        <w:rPr>
          <w:rFonts w:ascii="Times New Roman" w:hAnsi="Times New Roman"/>
          <w:kern w:val="0"/>
        </w:rPr>
        <w:t xml:space="preserve">, Entry </w:t>
      </w:r>
      <w:r>
        <w:rPr>
          <w:rFonts w:ascii="Times New Roman" w:hAnsi="Times New Roman"/>
          <w:kern w:val="0"/>
        </w:rPr>
        <w:t>5</w:t>
      </w:r>
      <w:r w:rsidRPr="00A135D7">
        <w:rPr>
          <w:rFonts w:ascii="Times New Roman" w:hAnsi="Times New Roman"/>
          <w:kern w:val="0"/>
        </w:rPr>
        <w:t>:</w:t>
      </w:r>
    </w:p>
    <w:p w14:paraId="1D57223D" w14:textId="3C9F76D0" w:rsidR="00FA3126" w:rsidRDefault="006514D8" w:rsidP="00FA3126">
      <w:pPr>
        <w:spacing w:beforeLines="50" w:before="156" w:afterLines="50" w:after="156"/>
        <w:jc w:val="center"/>
        <w:rPr>
          <w:rFonts w:ascii="Times New Roman" w:hAnsi="Times New Roman"/>
          <w:kern w:val="0"/>
        </w:rPr>
      </w:pPr>
      <w:r w:rsidRPr="00487EED">
        <w:rPr>
          <w:noProof/>
        </w:rPr>
        <w:drawing>
          <wp:inline distT="0" distB="0" distL="0" distR="0" wp14:anchorId="2357AE6D" wp14:editId="52525BFA">
            <wp:extent cx="3983355" cy="2162810"/>
            <wp:effectExtent l="0" t="0" r="0" b="0"/>
            <wp:docPr id="7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937A2" w14:textId="77777777" w:rsidR="00FA3126" w:rsidRPr="00FA73ED" w:rsidRDefault="00FA3126" w:rsidP="00FA3126">
      <w:pPr>
        <w:jc w:val="center"/>
        <w:rPr>
          <w:rFonts w:ascii="Times New Roman" w:hAnsi="Times New Roman"/>
          <w:sz w:val="18"/>
          <w:szCs w:val="15"/>
        </w:rPr>
      </w:pPr>
      <w:r w:rsidRPr="00FA73ED">
        <w:rPr>
          <w:rFonts w:ascii="Times New Roman" w:hAnsi="Times New Roman"/>
          <w:sz w:val="18"/>
          <w:szCs w:val="15"/>
        </w:rPr>
        <w:t>&lt;Column Performance Report&gt;</w:t>
      </w:r>
    </w:p>
    <w:tbl>
      <w:tblPr>
        <w:tblW w:w="6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872"/>
        <w:gridCol w:w="1510"/>
        <w:gridCol w:w="1190"/>
        <w:gridCol w:w="1510"/>
      </w:tblGrid>
      <w:tr w:rsidR="00FA3126" w:rsidRPr="00262389" w14:paraId="2F8B179D" w14:textId="77777777" w:rsidTr="00D81D5F">
        <w:trPr>
          <w:trHeight w:hRule="exact" w:val="759"/>
          <w:jc w:val="center"/>
        </w:trPr>
        <w:tc>
          <w:tcPr>
            <w:tcW w:w="86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C68018A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entry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D0FF41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Retention time (min)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18149C15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*s]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9B4973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Area %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501ACF2F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height</w:t>
            </w:r>
            <w:r w:rsidRPr="00FA73ED">
              <w:rPr>
                <w:sz w:val="18"/>
                <w:szCs w:val="15"/>
              </w:rPr>
              <w:t xml:space="preserve"> </w:t>
            </w:r>
            <w:r w:rsidRPr="00FA73ED">
              <w:rPr>
                <w:rFonts w:ascii="Times New Roman" w:hAnsi="Times New Roman"/>
                <w:sz w:val="18"/>
                <w:szCs w:val="15"/>
              </w:rPr>
              <w:t>[</w:t>
            </w:r>
            <w:proofErr w:type="spellStart"/>
            <w:r w:rsidRPr="00FA73ED">
              <w:rPr>
                <w:rFonts w:ascii="Times New Roman" w:hAnsi="Times New Roman"/>
                <w:sz w:val="18"/>
                <w:szCs w:val="15"/>
              </w:rPr>
              <w:t>mAU</w:t>
            </w:r>
            <w:proofErr w:type="spellEnd"/>
            <w:r w:rsidRPr="00FA73ED">
              <w:rPr>
                <w:rFonts w:ascii="Times New Roman" w:hAnsi="Times New Roman"/>
                <w:sz w:val="18"/>
                <w:szCs w:val="15"/>
              </w:rPr>
              <w:t>]</w:t>
            </w:r>
          </w:p>
        </w:tc>
      </w:tr>
      <w:tr w:rsidR="00FA3126" w:rsidRPr="00262389" w14:paraId="4C157D7B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0615BE3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B2E6E0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10.491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F40425D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1697.79883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2F3E9D43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25.3371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1023E504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111.09277</w:t>
            </w:r>
          </w:p>
        </w:tc>
      </w:tr>
      <w:tr w:rsidR="00FA3126" w:rsidRPr="00262389" w14:paraId="33FCCD87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6F7BA5E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598A765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20.771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C5AC01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1761.83105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088B3B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26.2926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7640ABD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60.17488</w:t>
            </w:r>
          </w:p>
        </w:tc>
      </w:tr>
      <w:tr w:rsidR="00FA3126" w:rsidRPr="00262389" w14:paraId="2FBD70BE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  <w:hideMark/>
          </w:tcPr>
          <w:p w14:paraId="046577DB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3B3CECC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22.048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64113176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1766.11169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02A3756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26.3565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3DBBBB8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57.12501</w:t>
            </w:r>
          </w:p>
        </w:tc>
      </w:tr>
      <w:tr w:rsidR="00FA3126" w:rsidRPr="00262389" w14:paraId="32235404" w14:textId="77777777" w:rsidTr="00D81D5F">
        <w:trPr>
          <w:trHeight w:hRule="exact" w:val="340"/>
          <w:jc w:val="center"/>
        </w:trPr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119AECE9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 w:hint="eastAsia"/>
                <w:sz w:val="18"/>
                <w:szCs w:val="15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7F7F6FD9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25.080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56F2C36E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1475.11023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3A402682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22.0138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85" w:type="dxa"/>
              <w:bottom w:w="0" w:type="dxa"/>
              <w:right w:w="185" w:type="dxa"/>
            </w:tcMar>
            <w:vAlign w:val="center"/>
          </w:tcPr>
          <w:p w14:paraId="4A121102" w14:textId="77777777" w:rsidR="00FA3126" w:rsidRPr="00FA73ED" w:rsidRDefault="00FA3126" w:rsidP="00D81D5F">
            <w:pPr>
              <w:widowControl/>
              <w:spacing w:line="288" w:lineRule="auto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FA73ED">
              <w:rPr>
                <w:rFonts w:ascii="Times New Roman" w:hAnsi="Times New Roman"/>
                <w:sz w:val="18"/>
                <w:szCs w:val="15"/>
              </w:rPr>
              <w:t>40.70132</w:t>
            </w:r>
          </w:p>
        </w:tc>
      </w:tr>
    </w:tbl>
    <w:p w14:paraId="105AF293" w14:textId="77777777" w:rsidR="009E68E8" w:rsidRDefault="009E68E8" w:rsidP="009E68E8">
      <w:pPr>
        <w:spacing w:beforeLines="50" w:before="156" w:afterLines="50" w:after="156"/>
        <w:rPr>
          <w:rFonts w:ascii="Times New Roman" w:hAnsi="Times New Roman"/>
          <w:b/>
          <w:bCs/>
        </w:rPr>
      </w:pPr>
    </w:p>
    <w:p w14:paraId="36940236" w14:textId="77777777" w:rsidR="00F1543F" w:rsidRPr="00750527" w:rsidRDefault="009712D8" w:rsidP="00F1543F">
      <w:pPr>
        <w:spacing w:beforeLines="100" w:before="312" w:afterLines="50" w:after="156" w:line="276" w:lineRule="auto"/>
        <w:rPr>
          <w:rFonts w:ascii="Times New Roman" w:hAnsi="Times New Roman"/>
          <w:b/>
          <w:kern w:val="0"/>
        </w:rPr>
      </w:pPr>
      <w:r w:rsidRPr="00750527">
        <w:rPr>
          <w:rFonts w:ascii="Times New Roman" w:hAnsi="Times New Roman"/>
          <w:b/>
          <w:bCs/>
        </w:rPr>
        <w:t>7</w:t>
      </w:r>
      <w:r w:rsidR="00F1543F" w:rsidRPr="00750527">
        <w:rPr>
          <w:rFonts w:ascii="Times New Roman" w:hAnsi="Times New Roman"/>
          <w:b/>
          <w:bCs/>
        </w:rPr>
        <w:t xml:space="preserve">. </w:t>
      </w:r>
      <w:r w:rsidR="001B5E85" w:rsidRPr="00750527">
        <w:rPr>
          <w:rFonts w:ascii="Times New Roman" w:hAnsi="Times New Roman"/>
          <w:b/>
          <w:kern w:val="0"/>
        </w:rPr>
        <w:t xml:space="preserve">Schematic representation of </w:t>
      </w:r>
      <w:r w:rsidR="004E7764" w:rsidRPr="00750527">
        <w:rPr>
          <w:rFonts w:ascii="Times New Roman" w:hAnsi="Times New Roman"/>
          <w:b/>
          <w:kern w:val="0"/>
        </w:rPr>
        <w:t>the research methodology</w:t>
      </w:r>
    </w:p>
    <w:p w14:paraId="6725AF33" w14:textId="03409024" w:rsidR="00AD0EC9" w:rsidRPr="00750527" w:rsidRDefault="006514D8" w:rsidP="00AD0EC9">
      <w:pPr>
        <w:pStyle w:val="review"/>
        <w:spacing w:line="240" w:lineRule="auto"/>
        <w:jc w:val="center"/>
        <w:rPr>
          <w:rFonts w:eastAsia="等线"/>
        </w:rPr>
      </w:pPr>
      <w:r w:rsidRPr="00750527">
        <w:rPr>
          <w:i w:val="0"/>
          <w:iCs w:val="0"/>
          <w:noProof/>
        </w:rPr>
        <w:drawing>
          <wp:inline distT="0" distB="0" distL="0" distR="0" wp14:anchorId="137FE3A6" wp14:editId="5C8F5F1C">
            <wp:extent cx="2878455" cy="2878455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32B6" w14:textId="77777777" w:rsidR="00AD0EC9" w:rsidRPr="00750527" w:rsidRDefault="00AD0EC9" w:rsidP="00750527">
      <w:pPr>
        <w:pStyle w:val="review"/>
        <w:spacing w:line="240" w:lineRule="auto"/>
        <w:rPr>
          <w:rFonts w:eastAsia="等线"/>
          <w:i w:val="0"/>
          <w:iCs w:val="0"/>
        </w:rPr>
      </w:pPr>
      <w:r w:rsidRPr="00750527">
        <w:rPr>
          <w:rFonts w:eastAsia="等线" w:hint="eastAsia"/>
          <w:b/>
          <w:bCs/>
          <w:i w:val="0"/>
          <w:iCs w:val="0"/>
        </w:rPr>
        <w:t>S</w:t>
      </w:r>
      <w:r w:rsidRPr="00750527">
        <w:rPr>
          <w:rFonts w:eastAsia="等线"/>
          <w:b/>
          <w:bCs/>
          <w:i w:val="0"/>
          <w:iCs w:val="0"/>
        </w:rPr>
        <w:t>cheme S1</w:t>
      </w:r>
      <w:r w:rsidRPr="00750527">
        <w:rPr>
          <w:rFonts w:eastAsia="等线"/>
          <w:i w:val="0"/>
          <w:iCs w:val="0"/>
        </w:rPr>
        <w:t xml:space="preserve">. Schematic representation of the </w:t>
      </w:r>
      <w:r w:rsidRPr="00750527">
        <w:rPr>
          <w:i w:val="0"/>
          <w:iCs w:val="0"/>
        </w:rPr>
        <w:t>research methodology.</w:t>
      </w:r>
    </w:p>
    <w:p w14:paraId="61093B45" w14:textId="78447C58" w:rsidR="00AD0EC9" w:rsidRDefault="00AD0EC9" w:rsidP="00AD0EC9">
      <w:pPr>
        <w:pStyle w:val="review"/>
        <w:spacing w:line="240" w:lineRule="auto"/>
        <w:jc w:val="center"/>
        <w:rPr>
          <w:rFonts w:eastAsia="等线"/>
          <w:i w:val="0"/>
          <w:iCs w:val="0"/>
        </w:rPr>
      </w:pPr>
    </w:p>
    <w:p w14:paraId="76633D4B" w14:textId="583353DD" w:rsidR="007A1525" w:rsidRDefault="007A1525" w:rsidP="00AD0EC9">
      <w:pPr>
        <w:pStyle w:val="review"/>
        <w:spacing w:line="240" w:lineRule="auto"/>
        <w:jc w:val="center"/>
        <w:rPr>
          <w:rFonts w:eastAsia="等线"/>
          <w:i w:val="0"/>
          <w:iCs w:val="0"/>
        </w:rPr>
      </w:pPr>
    </w:p>
    <w:p w14:paraId="44253B99" w14:textId="636C2F27" w:rsidR="007A1525" w:rsidRDefault="007A1525" w:rsidP="00AD0EC9">
      <w:pPr>
        <w:pStyle w:val="review"/>
        <w:spacing w:line="240" w:lineRule="auto"/>
        <w:jc w:val="center"/>
        <w:rPr>
          <w:rFonts w:eastAsia="等线"/>
          <w:i w:val="0"/>
          <w:iCs w:val="0"/>
        </w:rPr>
      </w:pPr>
    </w:p>
    <w:p w14:paraId="6A9B6CAA" w14:textId="7CE8480A" w:rsidR="007D7CD6" w:rsidRDefault="009712D8" w:rsidP="00750527">
      <w:pPr>
        <w:spacing w:beforeLines="100" w:before="312" w:afterLines="50" w:after="156" w:line="276" w:lineRule="auto"/>
        <w:rPr>
          <w:rFonts w:ascii="Times New Roman" w:hAnsi="Times New Roman"/>
          <w:b/>
          <w:kern w:val="0"/>
        </w:rPr>
      </w:pPr>
      <w:r w:rsidRPr="00750527">
        <w:rPr>
          <w:rFonts w:ascii="Times New Roman" w:hAnsi="Times New Roman"/>
          <w:b/>
          <w:bCs/>
        </w:rPr>
        <w:lastRenderedPageBreak/>
        <w:t>8</w:t>
      </w:r>
      <w:r w:rsidR="000D75BC" w:rsidRPr="00750527">
        <w:rPr>
          <w:rFonts w:ascii="Times New Roman" w:hAnsi="Times New Roman"/>
          <w:b/>
          <w:bCs/>
        </w:rPr>
        <w:t xml:space="preserve">. </w:t>
      </w:r>
      <w:r w:rsidR="001C3C02" w:rsidRPr="00750527">
        <w:rPr>
          <w:rFonts w:ascii="Times New Roman" w:hAnsi="Times New Roman"/>
          <w:b/>
          <w:kern w:val="0"/>
        </w:rPr>
        <w:t>Comparative experiments for asymmetric aldol reaction</w:t>
      </w:r>
    </w:p>
    <w:p w14:paraId="67A4ADA4" w14:textId="716D0009" w:rsidR="007D7CD6" w:rsidRPr="00750527" w:rsidRDefault="006514D8" w:rsidP="00750527">
      <w:pPr>
        <w:spacing w:beforeLines="50" w:before="156" w:afterLines="50" w:after="156"/>
        <w:jc w:val="center"/>
        <w:rPr>
          <w:rFonts w:ascii="Times New Roman" w:hAnsi="Times New Roman" w:hint="eastAsia"/>
          <w:b/>
          <w:bCs/>
        </w:rPr>
      </w:pPr>
      <w:r w:rsidRPr="00750527">
        <w:rPr>
          <w:rFonts w:ascii="Times New Roman" w:hAnsi="Times New Roman"/>
          <w:noProof/>
        </w:rPr>
        <w:drawing>
          <wp:inline distT="0" distB="0" distL="0" distR="0" wp14:anchorId="2C4D08FC" wp14:editId="12A8D12A">
            <wp:extent cx="3068955" cy="21945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65E65" w14:textId="1D923DC5" w:rsidR="007D7CD6" w:rsidRDefault="006357B1" w:rsidP="00750527">
      <w:pPr>
        <w:pStyle w:val="review"/>
        <w:spacing w:line="240" w:lineRule="auto"/>
        <w:rPr>
          <w:i w:val="0"/>
          <w:iCs w:val="0"/>
        </w:rPr>
      </w:pPr>
      <w:r w:rsidRPr="00750527">
        <w:rPr>
          <w:rFonts w:eastAsia="等线"/>
          <w:b/>
          <w:bCs/>
          <w:i w:val="0"/>
          <w:iCs w:val="0"/>
        </w:rPr>
        <w:t>Scheme S2</w:t>
      </w:r>
      <w:r w:rsidRPr="00750527">
        <w:rPr>
          <w:rFonts w:eastAsia="等线"/>
          <w:i w:val="0"/>
          <w:iCs w:val="0"/>
        </w:rPr>
        <w:t>.</w:t>
      </w:r>
      <w:r w:rsidRPr="00750527">
        <w:rPr>
          <w:i w:val="0"/>
          <w:iCs w:val="0"/>
        </w:rPr>
        <w:t xml:space="preserve"> </w:t>
      </w:r>
      <w:bookmarkStart w:id="0" w:name="_Hlk98540935"/>
      <w:r w:rsidRPr="00750527">
        <w:rPr>
          <w:i w:val="0"/>
          <w:iCs w:val="0"/>
        </w:rPr>
        <w:t>Comparison of the results of TLC separation</w:t>
      </w:r>
      <w:r w:rsidRPr="00750527">
        <w:rPr>
          <w:sz w:val="32"/>
          <w:szCs w:val="32"/>
        </w:rPr>
        <w:t xml:space="preserve"> </w:t>
      </w:r>
      <w:r w:rsidRPr="00750527">
        <w:rPr>
          <w:i w:val="0"/>
          <w:iCs w:val="0"/>
        </w:rPr>
        <w:t xml:space="preserve">on the asymmetric aldol reaction catalyzed by P-Z@BMMs between the </w:t>
      </w:r>
      <w:r w:rsidRPr="00750527">
        <w:rPr>
          <w:rFonts w:eastAsia="Arial"/>
          <w:lang w:val="en-GB" w:eastAsia="en-US"/>
        </w:rPr>
        <w:t>p</w:t>
      </w:r>
      <w:r w:rsidRPr="00750527">
        <w:rPr>
          <w:rFonts w:eastAsia="Arial"/>
          <w:i w:val="0"/>
          <w:iCs w:val="0"/>
          <w:lang w:val="en-GB" w:eastAsia="en-US"/>
        </w:rPr>
        <w:t>-</w:t>
      </w:r>
      <w:proofErr w:type="spellStart"/>
      <w:r w:rsidRPr="00750527">
        <w:rPr>
          <w:rFonts w:eastAsia="Arial"/>
          <w:i w:val="0"/>
          <w:iCs w:val="0"/>
          <w:lang w:val="en-GB" w:eastAsia="en-US"/>
        </w:rPr>
        <w:t>nitrobenzaldehyde</w:t>
      </w:r>
      <w:proofErr w:type="spellEnd"/>
      <w:r w:rsidRPr="00750527">
        <w:rPr>
          <w:i w:val="0"/>
          <w:iCs w:val="0"/>
        </w:rPr>
        <w:t xml:space="preserve"> and cyclohexanone under the different pH conditions. (a) control group (only reactant: </w:t>
      </w:r>
      <w:r w:rsidRPr="00750527">
        <w:rPr>
          <w:rFonts w:eastAsia="Arial"/>
          <w:lang w:val="en-GB" w:eastAsia="en-US"/>
        </w:rPr>
        <w:t>p</w:t>
      </w:r>
      <w:r w:rsidRPr="00750527">
        <w:rPr>
          <w:rFonts w:eastAsia="Arial"/>
          <w:i w:val="0"/>
          <w:iCs w:val="0"/>
          <w:lang w:val="en-GB" w:eastAsia="en-US"/>
        </w:rPr>
        <w:t>-</w:t>
      </w:r>
      <w:proofErr w:type="spellStart"/>
      <w:r w:rsidRPr="00750527">
        <w:rPr>
          <w:rFonts w:eastAsia="Arial"/>
          <w:i w:val="0"/>
          <w:iCs w:val="0"/>
          <w:lang w:val="en-GB" w:eastAsia="en-US"/>
        </w:rPr>
        <w:t>nitrobenzaldehyde</w:t>
      </w:r>
      <w:proofErr w:type="spellEnd"/>
      <w:r w:rsidRPr="00750527">
        <w:rPr>
          <w:i w:val="0"/>
          <w:iCs w:val="0"/>
        </w:rPr>
        <w:t>), (b) at acid condition (pH = 1.53), (c) at neutral condition (pH = 7.21), (d) at alkaline condition (pH = 8.02).</w:t>
      </w:r>
      <w:bookmarkEnd w:id="0"/>
    </w:p>
    <w:p w14:paraId="0E586E1C" w14:textId="7184DCD8" w:rsidR="00750527" w:rsidRDefault="00750527" w:rsidP="00750527">
      <w:pPr>
        <w:pStyle w:val="review"/>
        <w:spacing w:line="240" w:lineRule="auto"/>
        <w:rPr>
          <w:rFonts w:eastAsiaTheme="minorEastAsia"/>
          <w:i w:val="0"/>
          <w:iCs w:val="0"/>
        </w:rPr>
      </w:pPr>
    </w:p>
    <w:p w14:paraId="1E3832E6" w14:textId="77777777" w:rsidR="007D7CD6" w:rsidRPr="007549AF" w:rsidRDefault="007D7CD6" w:rsidP="009E68E8">
      <w:pPr>
        <w:spacing w:beforeLines="50" w:before="156" w:afterLines="50" w:after="156"/>
        <w:rPr>
          <w:rFonts w:ascii="Times New Roman" w:hAnsi="Times New Roman" w:hint="eastAsia"/>
          <w:b/>
          <w:bCs/>
        </w:rPr>
      </w:pPr>
    </w:p>
    <w:sectPr w:rsidR="007D7CD6" w:rsidRPr="007549AF" w:rsidSect="00101C6C">
      <w:footerReference w:type="defaul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1FA6" w14:textId="77777777" w:rsidR="00BB225A" w:rsidRDefault="00BB225A" w:rsidP="00D411C9">
      <w:r>
        <w:separator/>
      </w:r>
    </w:p>
  </w:endnote>
  <w:endnote w:type="continuationSeparator" w:id="0">
    <w:p w14:paraId="54640E21" w14:textId="77777777" w:rsidR="00BB225A" w:rsidRDefault="00BB225A" w:rsidP="00D4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2CEC" w14:textId="77777777" w:rsidR="00101C6C" w:rsidRDefault="00101C6C">
    <w:pPr>
      <w:pStyle w:val="a5"/>
      <w:jc w:val="center"/>
    </w:pPr>
  </w:p>
  <w:p w14:paraId="5B6836DE" w14:textId="77777777" w:rsidR="00101C6C" w:rsidRDefault="00101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C57B" w14:textId="77777777" w:rsidR="00101C6C" w:rsidRPr="00101C6C" w:rsidRDefault="00101C6C">
    <w:pPr>
      <w:pStyle w:val="a5"/>
      <w:jc w:val="center"/>
      <w:rPr>
        <w:rFonts w:ascii="Times New Roman" w:hAnsi="Times New Roman"/>
        <w:sz w:val="24"/>
        <w:szCs w:val="24"/>
      </w:rPr>
    </w:pPr>
    <w:r w:rsidRPr="00101C6C">
      <w:rPr>
        <w:rFonts w:ascii="Times New Roman" w:hAnsi="Times New Roman"/>
        <w:sz w:val="24"/>
        <w:szCs w:val="24"/>
      </w:rPr>
      <w:fldChar w:fldCharType="begin"/>
    </w:r>
    <w:r w:rsidRPr="00101C6C">
      <w:rPr>
        <w:rFonts w:ascii="Times New Roman" w:hAnsi="Times New Roman"/>
        <w:sz w:val="24"/>
        <w:szCs w:val="24"/>
      </w:rPr>
      <w:instrText>PAGE   \* MERGEFORMAT</w:instrText>
    </w:r>
    <w:r w:rsidRPr="00101C6C">
      <w:rPr>
        <w:rFonts w:ascii="Times New Roman" w:hAnsi="Times New Roman"/>
        <w:sz w:val="24"/>
        <w:szCs w:val="24"/>
      </w:rPr>
      <w:fldChar w:fldCharType="separate"/>
    </w:r>
    <w:r w:rsidR="00255204" w:rsidRPr="00255204">
      <w:rPr>
        <w:rFonts w:ascii="Times New Roman" w:hAnsi="Times New Roman"/>
        <w:noProof/>
        <w:sz w:val="24"/>
        <w:szCs w:val="24"/>
        <w:lang w:val="zh-CN"/>
      </w:rPr>
      <w:t>1</w:t>
    </w:r>
    <w:r w:rsidRPr="00101C6C">
      <w:rPr>
        <w:rFonts w:ascii="Times New Roman" w:hAnsi="Times New Roman"/>
        <w:sz w:val="24"/>
        <w:szCs w:val="24"/>
      </w:rPr>
      <w:fldChar w:fldCharType="end"/>
    </w:r>
  </w:p>
  <w:p w14:paraId="7EC7DE64" w14:textId="77777777" w:rsidR="00101C6C" w:rsidRDefault="00101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A00E" w14:textId="77777777" w:rsidR="00BB225A" w:rsidRDefault="00BB225A" w:rsidP="00D411C9">
      <w:r>
        <w:separator/>
      </w:r>
    </w:p>
  </w:footnote>
  <w:footnote w:type="continuationSeparator" w:id="0">
    <w:p w14:paraId="3E654B8A" w14:textId="77777777" w:rsidR="00BB225A" w:rsidRDefault="00BB225A" w:rsidP="00D4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tLQwtzQ0NjA2MjZR0lEKTi0uzszPAykwNKwFAOhbt3ctAAAA"/>
  </w:docVars>
  <w:rsids>
    <w:rsidRoot w:val="009C571F"/>
    <w:rsid w:val="00010F7D"/>
    <w:rsid w:val="0001482A"/>
    <w:rsid w:val="00023907"/>
    <w:rsid w:val="000361BC"/>
    <w:rsid w:val="00055F62"/>
    <w:rsid w:val="00062DDF"/>
    <w:rsid w:val="000838A3"/>
    <w:rsid w:val="00083B03"/>
    <w:rsid w:val="000A19E1"/>
    <w:rsid w:val="000A204B"/>
    <w:rsid w:val="000B1ABD"/>
    <w:rsid w:val="000B7AB9"/>
    <w:rsid w:val="000C5018"/>
    <w:rsid w:val="000D75BC"/>
    <w:rsid w:val="000E17E2"/>
    <w:rsid w:val="000F34D6"/>
    <w:rsid w:val="000F6DD3"/>
    <w:rsid w:val="000F7406"/>
    <w:rsid w:val="00101C6C"/>
    <w:rsid w:val="00103069"/>
    <w:rsid w:val="00110B30"/>
    <w:rsid w:val="00111BFE"/>
    <w:rsid w:val="00117CE9"/>
    <w:rsid w:val="00137FA5"/>
    <w:rsid w:val="00140E24"/>
    <w:rsid w:val="00142C4D"/>
    <w:rsid w:val="00157E15"/>
    <w:rsid w:val="00165F3A"/>
    <w:rsid w:val="001A2178"/>
    <w:rsid w:val="001B5E85"/>
    <w:rsid w:val="001C3C02"/>
    <w:rsid w:val="001F2513"/>
    <w:rsid w:val="001F5368"/>
    <w:rsid w:val="002055E4"/>
    <w:rsid w:val="002137B8"/>
    <w:rsid w:val="002261BB"/>
    <w:rsid w:val="0022766B"/>
    <w:rsid w:val="00240389"/>
    <w:rsid w:val="00251379"/>
    <w:rsid w:val="00251645"/>
    <w:rsid w:val="00255204"/>
    <w:rsid w:val="00256A65"/>
    <w:rsid w:val="00264194"/>
    <w:rsid w:val="00265C8D"/>
    <w:rsid w:val="00287514"/>
    <w:rsid w:val="0029491A"/>
    <w:rsid w:val="002A46CC"/>
    <w:rsid w:val="002A4995"/>
    <w:rsid w:val="002B497E"/>
    <w:rsid w:val="002C361F"/>
    <w:rsid w:val="002C5D90"/>
    <w:rsid w:val="002E32FE"/>
    <w:rsid w:val="002F3EE3"/>
    <w:rsid w:val="002F6831"/>
    <w:rsid w:val="003059B3"/>
    <w:rsid w:val="003060B2"/>
    <w:rsid w:val="003243B7"/>
    <w:rsid w:val="003307ED"/>
    <w:rsid w:val="00334C8D"/>
    <w:rsid w:val="0034156F"/>
    <w:rsid w:val="00346FE3"/>
    <w:rsid w:val="003479B4"/>
    <w:rsid w:val="0035047F"/>
    <w:rsid w:val="00361A18"/>
    <w:rsid w:val="00373EFB"/>
    <w:rsid w:val="00374539"/>
    <w:rsid w:val="003879E8"/>
    <w:rsid w:val="00392560"/>
    <w:rsid w:val="003A6610"/>
    <w:rsid w:val="003B7593"/>
    <w:rsid w:val="003E00F8"/>
    <w:rsid w:val="003E450B"/>
    <w:rsid w:val="003E503B"/>
    <w:rsid w:val="003F1C36"/>
    <w:rsid w:val="003F3892"/>
    <w:rsid w:val="003F5BD5"/>
    <w:rsid w:val="00401C08"/>
    <w:rsid w:val="00422F79"/>
    <w:rsid w:val="004402A2"/>
    <w:rsid w:val="00446040"/>
    <w:rsid w:val="00466086"/>
    <w:rsid w:val="0048214C"/>
    <w:rsid w:val="00486208"/>
    <w:rsid w:val="00486E56"/>
    <w:rsid w:val="00496C9A"/>
    <w:rsid w:val="004C11A6"/>
    <w:rsid w:val="004C6023"/>
    <w:rsid w:val="004D24D7"/>
    <w:rsid w:val="004E5781"/>
    <w:rsid w:val="004E7764"/>
    <w:rsid w:val="00500B4F"/>
    <w:rsid w:val="00506274"/>
    <w:rsid w:val="00521FF0"/>
    <w:rsid w:val="00525785"/>
    <w:rsid w:val="005510E0"/>
    <w:rsid w:val="005545CA"/>
    <w:rsid w:val="00576BBF"/>
    <w:rsid w:val="005918E4"/>
    <w:rsid w:val="00593933"/>
    <w:rsid w:val="005A5DC5"/>
    <w:rsid w:val="005A68EA"/>
    <w:rsid w:val="005B3C93"/>
    <w:rsid w:val="005C134C"/>
    <w:rsid w:val="005D75E9"/>
    <w:rsid w:val="005F1C9F"/>
    <w:rsid w:val="00617EE0"/>
    <w:rsid w:val="00625FD5"/>
    <w:rsid w:val="006357B1"/>
    <w:rsid w:val="00642952"/>
    <w:rsid w:val="006514D8"/>
    <w:rsid w:val="00657F4C"/>
    <w:rsid w:val="00664C28"/>
    <w:rsid w:val="00682586"/>
    <w:rsid w:val="00686D63"/>
    <w:rsid w:val="0069217D"/>
    <w:rsid w:val="006A0F57"/>
    <w:rsid w:val="006A4CE7"/>
    <w:rsid w:val="006B5483"/>
    <w:rsid w:val="006C391C"/>
    <w:rsid w:val="006E181A"/>
    <w:rsid w:val="006E3111"/>
    <w:rsid w:val="006F385D"/>
    <w:rsid w:val="006F4887"/>
    <w:rsid w:val="006F767B"/>
    <w:rsid w:val="00701A3F"/>
    <w:rsid w:val="0071230A"/>
    <w:rsid w:val="0072232F"/>
    <w:rsid w:val="00732D45"/>
    <w:rsid w:val="00736707"/>
    <w:rsid w:val="00737704"/>
    <w:rsid w:val="00741254"/>
    <w:rsid w:val="00746BD5"/>
    <w:rsid w:val="00750527"/>
    <w:rsid w:val="007549AF"/>
    <w:rsid w:val="00760FFC"/>
    <w:rsid w:val="00764D1B"/>
    <w:rsid w:val="007856D6"/>
    <w:rsid w:val="007A1525"/>
    <w:rsid w:val="007A3408"/>
    <w:rsid w:val="007C2368"/>
    <w:rsid w:val="007D35DB"/>
    <w:rsid w:val="007D3B9E"/>
    <w:rsid w:val="007D7CD6"/>
    <w:rsid w:val="007E7CE8"/>
    <w:rsid w:val="007F0C34"/>
    <w:rsid w:val="007F17A7"/>
    <w:rsid w:val="007F59A9"/>
    <w:rsid w:val="00801B2C"/>
    <w:rsid w:val="00802FAF"/>
    <w:rsid w:val="00814DDC"/>
    <w:rsid w:val="00821C5B"/>
    <w:rsid w:val="0082688C"/>
    <w:rsid w:val="00834E46"/>
    <w:rsid w:val="0086585D"/>
    <w:rsid w:val="008734AE"/>
    <w:rsid w:val="008977BA"/>
    <w:rsid w:val="008A1010"/>
    <w:rsid w:val="008B03F4"/>
    <w:rsid w:val="008D78B3"/>
    <w:rsid w:val="00904DF1"/>
    <w:rsid w:val="0090778A"/>
    <w:rsid w:val="00944A15"/>
    <w:rsid w:val="00947500"/>
    <w:rsid w:val="00951E3E"/>
    <w:rsid w:val="00955D0A"/>
    <w:rsid w:val="009712D8"/>
    <w:rsid w:val="00972988"/>
    <w:rsid w:val="00974F21"/>
    <w:rsid w:val="00976A1D"/>
    <w:rsid w:val="00983AAF"/>
    <w:rsid w:val="00991517"/>
    <w:rsid w:val="009A39E4"/>
    <w:rsid w:val="009A41E9"/>
    <w:rsid w:val="009A6A0C"/>
    <w:rsid w:val="009A7F39"/>
    <w:rsid w:val="009C571F"/>
    <w:rsid w:val="009E09BD"/>
    <w:rsid w:val="009E2E70"/>
    <w:rsid w:val="009E68E8"/>
    <w:rsid w:val="009E7B70"/>
    <w:rsid w:val="009F1F13"/>
    <w:rsid w:val="009F3C29"/>
    <w:rsid w:val="00A0055D"/>
    <w:rsid w:val="00A009F4"/>
    <w:rsid w:val="00A02E5B"/>
    <w:rsid w:val="00A135D7"/>
    <w:rsid w:val="00A16582"/>
    <w:rsid w:val="00A26BA4"/>
    <w:rsid w:val="00A41C2A"/>
    <w:rsid w:val="00A427D1"/>
    <w:rsid w:val="00A711C6"/>
    <w:rsid w:val="00A77EB6"/>
    <w:rsid w:val="00A90A92"/>
    <w:rsid w:val="00AA1338"/>
    <w:rsid w:val="00AA38F4"/>
    <w:rsid w:val="00AB0964"/>
    <w:rsid w:val="00AB0F70"/>
    <w:rsid w:val="00AB7A6B"/>
    <w:rsid w:val="00AC4EC3"/>
    <w:rsid w:val="00AD0EC9"/>
    <w:rsid w:val="00AD7FD7"/>
    <w:rsid w:val="00AE778F"/>
    <w:rsid w:val="00AF3A56"/>
    <w:rsid w:val="00B23A2F"/>
    <w:rsid w:val="00B24C99"/>
    <w:rsid w:val="00B31514"/>
    <w:rsid w:val="00B320F7"/>
    <w:rsid w:val="00B77CA8"/>
    <w:rsid w:val="00B87EEC"/>
    <w:rsid w:val="00B90DF7"/>
    <w:rsid w:val="00B92DB6"/>
    <w:rsid w:val="00B933F2"/>
    <w:rsid w:val="00B9481B"/>
    <w:rsid w:val="00B94EE4"/>
    <w:rsid w:val="00BA60F2"/>
    <w:rsid w:val="00BB225A"/>
    <w:rsid w:val="00BF38F8"/>
    <w:rsid w:val="00BF76DE"/>
    <w:rsid w:val="00C1293E"/>
    <w:rsid w:val="00C306E3"/>
    <w:rsid w:val="00C444CE"/>
    <w:rsid w:val="00C57C91"/>
    <w:rsid w:val="00C764AC"/>
    <w:rsid w:val="00C821FE"/>
    <w:rsid w:val="00C92BDB"/>
    <w:rsid w:val="00CA37C7"/>
    <w:rsid w:val="00CB4E42"/>
    <w:rsid w:val="00CF0E6F"/>
    <w:rsid w:val="00D1318F"/>
    <w:rsid w:val="00D220DE"/>
    <w:rsid w:val="00D24F9E"/>
    <w:rsid w:val="00D27E27"/>
    <w:rsid w:val="00D411C9"/>
    <w:rsid w:val="00D64BEC"/>
    <w:rsid w:val="00D701D1"/>
    <w:rsid w:val="00D73162"/>
    <w:rsid w:val="00D81D5F"/>
    <w:rsid w:val="00D83C57"/>
    <w:rsid w:val="00D84BAD"/>
    <w:rsid w:val="00D86139"/>
    <w:rsid w:val="00DB7387"/>
    <w:rsid w:val="00DC5B68"/>
    <w:rsid w:val="00DD2BEA"/>
    <w:rsid w:val="00DD35F0"/>
    <w:rsid w:val="00DE426F"/>
    <w:rsid w:val="00DF02CA"/>
    <w:rsid w:val="00E01DCD"/>
    <w:rsid w:val="00E116EE"/>
    <w:rsid w:val="00E165E3"/>
    <w:rsid w:val="00E2382E"/>
    <w:rsid w:val="00E314C7"/>
    <w:rsid w:val="00E35C5A"/>
    <w:rsid w:val="00E43254"/>
    <w:rsid w:val="00E920CC"/>
    <w:rsid w:val="00E94C54"/>
    <w:rsid w:val="00E95CEB"/>
    <w:rsid w:val="00EB48B2"/>
    <w:rsid w:val="00EB74DC"/>
    <w:rsid w:val="00ED2E9A"/>
    <w:rsid w:val="00ED6F9A"/>
    <w:rsid w:val="00EF1CF7"/>
    <w:rsid w:val="00EF55E8"/>
    <w:rsid w:val="00F017FC"/>
    <w:rsid w:val="00F1543F"/>
    <w:rsid w:val="00F5202F"/>
    <w:rsid w:val="00F524FA"/>
    <w:rsid w:val="00F5456A"/>
    <w:rsid w:val="00F70EA2"/>
    <w:rsid w:val="00F75E0E"/>
    <w:rsid w:val="00F76104"/>
    <w:rsid w:val="00F777C5"/>
    <w:rsid w:val="00F818E1"/>
    <w:rsid w:val="00F859CD"/>
    <w:rsid w:val="00FA0CF1"/>
    <w:rsid w:val="00FA3126"/>
    <w:rsid w:val="00FA73ED"/>
    <w:rsid w:val="00FB0CF4"/>
    <w:rsid w:val="00FD31F2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EE7F9"/>
  <w15:chartTrackingRefBased/>
  <w15:docId w15:val="{A61DB7BE-23DB-495A-B567-5ADACFCC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7C5"/>
    <w:pPr>
      <w:widowControl w:val="0"/>
      <w:jc w:val="both"/>
    </w:pPr>
    <w:rPr>
      <w:rFonts w:ascii="宋体" w:eastAsia="宋体" w:hAnsi="宋体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color w:val="auto"/>
      <w:sz w:val="18"/>
      <w:szCs w:val="18"/>
    </w:rPr>
  </w:style>
  <w:style w:type="character" w:customStyle="1" w:styleId="a4">
    <w:name w:val="页眉 字符"/>
    <w:link w:val="a3"/>
    <w:uiPriority w:val="99"/>
    <w:rsid w:val="00D41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1C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color w:val="auto"/>
      <w:sz w:val="18"/>
      <w:szCs w:val="18"/>
    </w:rPr>
  </w:style>
  <w:style w:type="character" w:customStyle="1" w:styleId="a6">
    <w:name w:val="页脚 字符"/>
    <w:link w:val="a5"/>
    <w:uiPriority w:val="99"/>
    <w:rsid w:val="00D411C9"/>
    <w:rPr>
      <w:sz w:val="18"/>
      <w:szCs w:val="18"/>
    </w:rPr>
  </w:style>
  <w:style w:type="paragraph" w:customStyle="1" w:styleId="Main">
    <w:name w:val="Main"/>
    <w:basedOn w:val="a"/>
    <w:link w:val="Main0"/>
    <w:qFormat/>
    <w:rsid w:val="00D411C9"/>
    <w:pPr>
      <w:autoSpaceDE w:val="0"/>
      <w:autoSpaceDN w:val="0"/>
      <w:adjustRightInd w:val="0"/>
      <w:spacing w:line="280" w:lineRule="exact"/>
    </w:pPr>
    <w:rPr>
      <w:rFonts w:ascii="Arial" w:eastAsia="Arial" w:hAnsi="Arial" w:cs="Arial"/>
      <w:color w:val="auto"/>
      <w:kern w:val="0"/>
      <w:sz w:val="18"/>
      <w:szCs w:val="20"/>
    </w:rPr>
  </w:style>
  <w:style w:type="character" w:customStyle="1" w:styleId="Main0">
    <w:name w:val="Main 字符"/>
    <w:link w:val="Main"/>
    <w:rsid w:val="00D411C9"/>
    <w:rPr>
      <w:rFonts w:ascii="Arial" w:eastAsia="Arial" w:hAnsi="Arial" w:cs="Arial"/>
      <w:kern w:val="0"/>
      <w:sz w:val="18"/>
      <w:szCs w:val="20"/>
    </w:rPr>
  </w:style>
  <w:style w:type="paragraph" w:customStyle="1" w:styleId="Reference1">
    <w:name w:val="Reference1"/>
    <w:link w:val="Reference10"/>
    <w:qFormat/>
    <w:rsid w:val="00D411C9"/>
    <w:pPr>
      <w:spacing w:line="360" w:lineRule="exact"/>
      <w:ind w:left="425" w:hanging="425"/>
      <w:jc w:val="both"/>
    </w:pPr>
    <w:rPr>
      <w:rFonts w:ascii="Arial" w:eastAsia="Arial" w:hAnsi="Arial"/>
      <w:szCs w:val="24"/>
      <w:lang w:val="en-GB" w:eastAsia="ja-JP"/>
    </w:rPr>
  </w:style>
  <w:style w:type="character" w:customStyle="1" w:styleId="Reference10">
    <w:name w:val="Reference1 字符"/>
    <w:link w:val="Reference1"/>
    <w:rsid w:val="00D411C9"/>
    <w:rPr>
      <w:rFonts w:ascii="Arial" w:eastAsia="Arial" w:hAnsi="Arial" w:cs="Times New Roman"/>
      <w:kern w:val="0"/>
      <w:sz w:val="20"/>
      <w:szCs w:val="24"/>
      <w:lang w:val="en-GB" w:eastAsia="ja-JP"/>
    </w:rPr>
  </w:style>
  <w:style w:type="paragraph" w:customStyle="1" w:styleId="Title1">
    <w:name w:val="Title1"/>
    <w:basedOn w:val="a"/>
    <w:next w:val="a"/>
    <w:qFormat/>
    <w:rsid w:val="00B92DB6"/>
    <w:pPr>
      <w:widowControl/>
      <w:spacing w:before="120" w:line="480" w:lineRule="exact"/>
      <w:jc w:val="left"/>
    </w:pPr>
    <w:rPr>
      <w:rFonts w:ascii="Arial" w:eastAsia="MS Mincho" w:hAnsi="Arial"/>
      <w:b/>
      <w:color w:val="auto"/>
      <w:kern w:val="0"/>
      <w:sz w:val="32"/>
      <w:szCs w:val="28"/>
      <w:lang w:val="de-DE" w:eastAsia="ja-JP"/>
    </w:rPr>
  </w:style>
  <w:style w:type="paragraph" w:customStyle="1" w:styleId="ExperimentalSection">
    <w:name w:val="ExperimentalSection"/>
    <w:basedOn w:val="a"/>
    <w:qFormat/>
    <w:rsid w:val="00DE426F"/>
    <w:pPr>
      <w:widowControl/>
      <w:spacing w:after="240" w:line="200" w:lineRule="exact"/>
    </w:pPr>
    <w:rPr>
      <w:rFonts w:ascii="Arial" w:eastAsia="MS Mincho" w:hAnsi="Arial"/>
      <w:color w:val="auto"/>
      <w:kern w:val="0"/>
      <w:sz w:val="15"/>
      <w:szCs w:val="14"/>
      <w:lang w:val="en-GB" w:eastAsia="ja-JP"/>
    </w:rPr>
  </w:style>
  <w:style w:type="paragraph" w:customStyle="1" w:styleId="111">
    <w:name w:val="111"/>
    <w:basedOn w:val="a"/>
    <w:link w:val="1110"/>
    <w:qFormat/>
    <w:rsid w:val="003B7593"/>
    <w:pPr>
      <w:widowControl/>
      <w:spacing w:after="240" w:line="200" w:lineRule="exact"/>
      <w:textAlignment w:val="baseline"/>
    </w:pPr>
    <w:rPr>
      <w:rFonts w:ascii="Arial" w:eastAsia="Arial" w:hAnsi="Arial"/>
      <w:kern w:val="0"/>
      <w:sz w:val="14"/>
      <w:szCs w:val="28"/>
    </w:rPr>
  </w:style>
  <w:style w:type="character" w:customStyle="1" w:styleId="1110">
    <w:name w:val="111 字符"/>
    <w:link w:val="111"/>
    <w:rsid w:val="003B7593"/>
    <w:rPr>
      <w:rFonts w:ascii="Arial" w:eastAsia="Arial" w:hAnsi="Arial"/>
      <w:color w:val="000000"/>
      <w:sz w:val="14"/>
      <w:szCs w:val="28"/>
    </w:rPr>
  </w:style>
  <w:style w:type="paragraph" w:customStyle="1" w:styleId="Authors">
    <w:name w:val="Authors"/>
    <w:basedOn w:val="a"/>
    <w:qFormat/>
    <w:rsid w:val="004D24D7"/>
    <w:pPr>
      <w:widowControl/>
      <w:spacing w:before="120" w:after="120" w:line="320" w:lineRule="exact"/>
      <w:jc w:val="left"/>
    </w:pPr>
    <w:rPr>
      <w:rFonts w:ascii="Arial" w:eastAsia="MS Mincho" w:hAnsi="Arial"/>
      <w:color w:val="auto"/>
      <w:kern w:val="0"/>
      <w:sz w:val="22"/>
      <w:lang w:val="en-GB" w:eastAsia="ja-JP"/>
    </w:rPr>
  </w:style>
  <w:style w:type="paragraph" w:customStyle="1" w:styleId="TableCaption">
    <w:name w:val="TableCaption"/>
    <w:basedOn w:val="a"/>
    <w:qFormat/>
    <w:rsid w:val="00801B2C"/>
    <w:pPr>
      <w:widowControl/>
      <w:pBdr>
        <w:top w:val="single" w:sz="4" w:space="4" w:color="DDDDDD"/>
        <w:left w:val="single" w:sz="4" w:space="4" w:color="DDDDDD"/>
        <w:bottom w:val="single" w:sz="4" w:space="4" w:color="DDDDDD"/>
        <w:right w:val="single" w:sz="4" w:space="4" w:color="DDDDDD"/>
      </w:pBdr>
      <w:spacing w:line="180" w:lineRule="exact"/>
    </w:pPr>
    <w:rPr>
      <w:rFonts w:ascii="Arial" w:eastAsia="MS Mincho" w:hAnsi="Arial"/>
      <w:color w:val="auto"/>
      <w:kern w:val="0"/>
      <w:sz w:val="14"/>
      <w:szCs w:val="14"/>
      <w:lang w:val="en-GB" w:eastAsia="ja-JP"/>
    </w:rPr>
  </w:style>
  <w:style w:type="paragraph" w:customStyle="1" w:styleId="TableHead">
    <w:name w:val="TableHead"/>
    <w:basedOn w:val="TableCaption"/>
    <w:rsid w:val="00801B2C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</w:pPr>
  </w:style>
  <w:style w:type="paragraph" w:customStyle="1" w:styleId="TableBody">
    <w:name w:val="TableBody"/>
    <w:basedOn w:val="TableHead"/>
    <w:rsid w:val="00801B2C"/>
  </w:style>
  <w:style w:type="paragraph" w:customStyle="1" w:styleId="TableFoot">
    <w:name w:val="TableFoot"/>
    <w:basedOn w:val="TableBody"/>
    <w:rsid w:val="00801B2C"/>
    <w:pPr>
      <w:spacing w:before="60" w:after="60"/>
    </w:pPr>
  </w:style>
  <w:style w:type="paragraph" w:customStyle="1" w:styleId="P1">
    <w:name w:val="P1"/>
    <w:basedOn w:val="a"/>
    <w:qFormat/>
    <w:rsid w:val="00801B2C"/>
    <w:pPr>
      <w:widowControl/>
      <w:spacing w:line="225" w:lineRule="exact"/>
    </w:pPr>
    <w:rPr>
      <w:rFonts w:ascii="Arial" w:eastAsia="MS Mincho" w:hAnsi="Arial"/>
      <w:color w:val="auto"/>
      <w:kern w:val="0"/>
      <w:sz w:val="17"/>
      <w:lang w:eastAsia="ja-JP"/>
    </w:rPr>
  </w:style>
  <w:style w:type="paragraph" w:styleId="a7">
    <w:name w:val="Revision"/>
    <w:hidden/>
    <w:uiPriority w:val="99"/>
    <w:semiHidden/>
    <w:rsid w:val="00486E56"/>
    <w:rPr>
      <w:rFonts w:ascii="宋体" w:eastAsia="宋体" w:hAnsi="宋体"/>
      <w:color w:val="000000"/>
      <w:kern w:val="2"/>
      <w:sz w:val="24"/>
      <w:szCs w:val="24"/>
    </w:rPr>
  </w:style>
  <w:style w:type="paragraph" w:customStyle="1" w:styleId="review">
    <w:name w:val="review"/>
    <w:basedOn w:val="a"/>
    <w:link w:val="review0"/>
    <w:qFormat/>
    <w:rsid w:val="00AD0E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</w:pPr>
    <w:rPr>
      <w:rFonts w:ascii="Times New Roman" w:eastAsia="Times New Roman" w:hAnsi="Times New Roman"/>
      <w:i/>
      <w:iCs/>
      <w:kern w:val="0"/>
    </w:rPr>
  </w:style>
  <w:style w:type="character" w:customStyle="1" w:styleId="review0">
    <w:name w:val="review 字符"/>
    <w:link w:val="review"/>
    <w:rsid w:val="00AD0EC9"/>
    <w:rPr>
      <w:rFonts w:ascii="Times New Roman" w:eastAsia="Times New Roman" w:hAnsi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EF5D-B748-41D7-9853-6A742717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广鹏 徐</dc:creator>
  <cp:keywords/>
  <dc:description/>
  <cp:lastModifiedBy>SunJH</cp:lastModifiedBy>
  <cp:revision>5</cp:revision>
  <dcterms:created xsi:type="dcterms:W3CDTF">2023-04-14T09:50:00Z</dcterms:created>
  <dcterms:modified xsi:type="dcterms:W3CDTF">2023-04-14T11:43:00Z</dcterms:modified>
</cp:coreProperties>
</file>