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44"/>
          <w:szCs w:val="44"/>
        </w:rPr>
      </w:pPr>
      <w:r>
        <w:rPr>
          <w:rFonts w:hint="default" w:ascii="Times New Roman" w:hAnsi="Times New Roman" w:cs="Times New Roman"/>
          <w:b/>
          <w:bCs/>
          <w:sz w:val="44"/>
          <w:szCs w:val="44"/>
        </w:rPr>
        <w:t>Supplementary Materials</w:t>
      </w:r>
    </w:p>
    <w:p>
      <w:pPr>
        <w:pStyle w:val="2"/>
        <w:keepNext/>
        <w:keepLines/>
        <w:pageBreakBefore w:val="0"/>
        <w:widowControl w:val="0"/>
        <w:kinsoku/>
        <w:wordWrap/>
        <w:overflowPunct/>
        <w:topLinePunct w:val="0"/>
        <w:autoSpaceDE/>
        <w:autoSpaceDN/>
        <w:bidi w:val="0"/>
        <w:adjustRightInd/>
        <w:snapToGrid/>
        <w:spacing w:before="0" w:after="0" w:line="720" w:lineRule="auto"/>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Elemental distribution table of each element</w:t>
      </w:r>
    </w:p>
    <w:p>
      <w:pPr>
        <w:numPr>
          <w:ilvl w:val="0"/>
          <w:numId w:val="0"/>
        </w:numPr>
        <w:jc w:val="center"/>
        <w:rPr>
          <w:rFonts w:hint="eastAsia"/>
          <w:lang w:val="en-US" w:eastAsia="zh-CN"/>
        </w:rPr>
      </w:pPr>
      <w:r>
        <w:rPr>
          <w:rFonts w:hint="default" w:ascii="Times New Roman" w:hAnsi="Times New Roman" w:eastAsia="宋体" w:cs="Times New Roman"/>
          <w:b/>
          <w:bCs/>
          <w:color w:val="0000FF"/>
          <w:sz w:val="24"/>
          <w:szCs w:val="24"/>
          <w:lang w:val="en-US" w:eastAsia="zh-CN"/>
        </w:rPr>
        <w:t>Table S1.</w:t>
      </w:r>
      <w:r>
        <w:rPr>
          <w:rFonts w:hint="eastAsia" w:ascii="Times New Roman" w:hAnsi="Times New Roman" w:eastAsia="宋体" w:cs="Times New Roman"/>
          <w:b/>
          <w:bCs/>
          <w:sz w:val="24"/>
          <w:lang w:val="en-US" w:eastAsia="zh-CN"/>
        </w:rPr>
        <w:t xml:space="preserve"> </w:t>
      </w:r>
      <w:r>
        <w:rPr>
          <w:rFonts w:hint="default" w:ascii="Times New Roman" w:hAnsi="Times New Roman" w:eastAsia="宋体" w:cs="Times New Roman"/>
          <w:b w:val="0"/>
          <w:bCs w:val="0"/>
          <w:color w:val="0000FF"/>
          <w:sz w:val="24"/>
          <w:szCs w:val="24"/>
          <w:lang w:val="en-US" w:eastAsia="zh-CN"/>
        </w:rPr>
        <w:t>Elemental distribution table of each element</w:t>
      </w:r>
    </w:p>
    <w:tbl>
      <w:tblPr>
        <w:tblStyle w:val="4"/>
        <w:tblW w:w="0" w:type="auto"/>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0"/>
        <w:gridCol w:w="3516"/>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bottom w:val="single" w:color="000000" w:sz="8" w:space="0"/>
              <w:tl2br w:val="nil"/>
              <w:tr2bl w:val="nil"/>
            </w:tcBorders>
            <w:vAlign w:val="center"/>
          </w:tcPr>
          <w:p>
            <w:pPr>
              <w:keepNext w:val="0"/>
              <w:keepLines w:val="0"/>
              <w:widowControl/>
              <w:suppressLineNumbers w:val="0"/>
              <w:ind w:firstLine="840" w:firstLineChars="300"/>
              <w:jc w:val="both"/>
              <w:rPr>
                <w:rFonts w:ascii="Calibri" w:hAnsi="Calibri" w:eastAsia="宋体" w:cs="Times New Roman"/>
                <w:vertAlign w:val="baseline"/>
              </w:rPr>
            </w:pPr>
            <w:r>
              <w:rPr>
                <w:rFonts w:hint="eastAsia" w:ascii="Times New Roman" w:hAnsi="Times New Roman" w:eastAsia="Palatino Linotype" w:cs="Times New Roman"/>
                <w:b/>
                <w:bCs/>
                <w:color w:val="000000"/>
                <w:kern w:val="0"/>
                <w:sz w:val="28"/>
                <w:szCs w:val="28"/>
                <w:lang w:val="en-US" w:eastAsia="zh-CN" w:bidi="ar"/>
              </w:rPr>
              <w:t>Name</w:t>
            </w:r>
          </w:p>
        </w:tc>
        <w:tc>
          <w:tcPr>
            <w:tcW w:w="0" w:type="auto"/>
            <w:tcBorders>
              <w:bottom w:val="single" w:color="000000" w:sz="8" w:space="0"/>
              <w:tl2br w:val="nil"/>
              <w:tr2bl w:val="nil"/>
            </w:tcBorders>
            <w:vAlign w:val="top"/>
          </w:tcPr>
          <w:p>
            <w:pPr>
              <w:keepNext w:val="0"/>
              <w:keepLines w:val="0"/>
              <w:widowControl/>
              <w:suppressLineNumbers w:val="0"/>
              <w:jc w:val="center"/>
              <w:rPr>
                <w:rFonts w:hint="default" w:ascii="Times New Roman" w:hAnsi="Times New Roman" w:eastAsia="Palatino Linotype" w:cs="Times New Roman"/>
                <w:b/>
                <w:bCs/>
                <w:color w:val="000000"/>
                <w:kern w:val="0"/>
                <w:sz w:val="28"/>
                <w:szCs w:val="28"/>
                <w:lang w:val="en-US" w:eastAsia="zh-CN" w:bidi="ar"/>
              </w:rPr>
            </w:pPr>
            <w:r>
              <w:rPr>
                <w:rFonts w:hint="default" w:ascii="Times New Roman" w:hAnsi="Times New Roman" w:eastAsia="Palatino Linotype" w:cs="Times New Roman"/>
                <w:b/>
                <w:bCs/>
                <w:color w:val="000000"/>
                <w:kern w:val="0"/>
                <w:sz w:val="28"/>
                <w:szCs w:val="28"/>
                <w:lang w:val="en-US" w:eastAsia="zh-CN" w:bidi="ar"/>
              </w:rPr>
              <w:t>Atomic %</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000000" w:sz="8" w:space="0"/>
              <w:tl2br w:val="nil"/>
              <w:tr2bl w:val="nil"/>
            </w:tcBorders>
            <w:vAlign w:val="center"/>
          </w:tcPr>
          <w:tbl>
            <w:tblPr>
              <w:tblStyle w:val="3"/>
              <w:tblW w:w="2144"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144"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C1s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N1s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Ni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O</w:t>
                  </w:r>
                </w:p>
              </w:tc>
            </w:tr>
          </w:tbl>
          <w:p>
            <w:pPr>
              <w:jc w:val="center"/>
              <w:rPr>
                <w:rFonts w:hint="default" w:ascii="Times New Roman" w:hAnsi="Times New Roman" w:eastAsia="宋体" w:cs="Times New Roman"/>
                <w:b w:val="0"/>
                <w:bCs w:val="0"/>
                <w:vertAlign w:val="baseline"/>
                <w:lang w:val="en-US" w:eastAsia="zh-CN"/>
              </w:rPr>
            </w:pPr>
          </w:p>
        </w:tc>
        <w:tc>
          <w:tcPr>
            <w:tcW w:w="0" w:type="auto"/>
            <w:tcBorders>
              <w:top w:val="single" w:color="000000" w:sz="8" w:space="0"/>
              <w:tl2br w:val="nil"/>
              <w:tr2bl w:val="nil"/>
            </w:tcBorders>
            <w:vAlign w:val="center"/>
          </w:tcPr>
          <w:tbl>
            <w:tblPr>
              <w:tblStyle w:val="3"/>
              <w:tblW w:w="3300"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3300"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43.39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15.83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11.92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7"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val="0"/>
                      <w:bCs w:val="0"/>
                      <w:i w:val="0"/>
                      <w:iCs w:val="0"/>
                      <w:color w:val="000000"/>
                      <w:sz w:val="22"/>
                      <w:szCs w:val="22"/>
                      <w:u w:val="none"/>
                    </w:rPr>
                  </w:pPr>
                  <w:r>
                    <w:rPr>
                      <w:rFonts w:hint="default" w:ascii="Times New Roman" w:hAnsi="Times New Roman" w:eastAsia="等线" w:cs="Times New Roman"/>
                      <w:b w:val="0"/>
                      <w:bCs w:val="0"/>
                      <w:i w:val="0"/>
                      <w:iCs w:val="0"/>
                      <w:color w:val="000000"/>
                      <w:kern w:val="0"/>
                      <w:sz w:val="22"/>
                      <w:szCs w:val="22"/>
                      <w:u w:val="none"/>
                      <w:lang w:val="en-US" w:eastAsia="zh-CN" w:bidi="ar"/>
                    </w:rPr>
                    <w:t>3.32</w:t>
                  </w:r>
                </w:p>
              </w:tc>
            </w:tr>
          </w:tbl>
          <w:p>
            <w:pPr>
              <w:jc w:val="center"/>
              <w:rPr>
                <w:rFonts w:hint="default" w:ascii="Times New Roman" w:hAnsi="Times New Roman" w:eastAsia="宋体" w:cs="Times New Roman"/>
                <w:b w:val="0"/>
                <w:bCs w:val="0"/>
                <w:vertAlign w:val="baseline"/>
                <w:lang w:val="en-US" w:eastAsia="zh-CN"/>
              </w:rPr>
            </w:pPr>
          </w:p>
        </w:tc>
      </w:tr>
    </w:tbl>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720" w:lineRule="auto"/>
        <w:jc w:val="left"/>
        <w:textAlignment w:val="auto"/>
        <w:rPr>
          <w:rFonts w:hint="default" w:ascii="Times New Roman" w:hAnsi="Times New Roman" w:cs="Times New Roman"/>
          <w:sz w:val="24"/>
          <w:lang w:val="en-US" w:eastAsia="zh-CN"/>
        </w:rPr>
      </w:pPr>
      <w:r>
        <w:rPr>
          <w:rFonts w:hint="eastAsia" w:ascii="Times New Roman" w:hAnsi="Times New Roman" w:cs="Times New Roman"/>
          <w:sz w:val="32"/>
          <w:szCs w:val="32"/>
          <w:lang w:val="en-US" w:eastAsia="zh-CN"/>
        </w:rPr>
        <w:t>Kinetics Analysis of COD Degradation</w:t>
      </w:r>
    </w:p>
    <w:p>
      <w:pPr>
        <w:rPr>
          <w:rFonts w:hint="default" w:ascii="Times New Roman" w:hAnsi="Times New Roman" w:cs="Times New Roman"/>
          <w:b/>
          <w:bCs/>
          <w:sz w:val="24"/>
        </w:rPr>
      </w:pPr>
      <w:r>
        <w:rPr>
          <w:rFonts w:hint="default" w:ascii="Times New Roman" w:hAnsi="Times New Roman" w:cs="Times New Roman"/>
          <w:b/>
          <w:bCs/>
          <w:sz w:val="24"/>
        </w:rPr>
        <w:t>Table S</w:t>
      </w:r>
      <w:r>
        <w:rPr>
          <w:rFonts w:hint="eastAsia" w:ascii="Times New Roman" w:hAnsi="Times New Roman" w:cs="Times New Roman"/>
          <w:b/>
          <w:bCs/>
          <w:sz w:val="24"/>
          <w:lang w:val="en-US" w:eastAsia="zh-CN"/>
        </w:rPr>
        <w:t>2</w:t>
      </w:r>
      <w:r>
        <w:rPr>
          <w:rFonts w:hint="default" w:ascii="Times New Roman" w:hAnsi="Times New Roman" w:cs="Times New Roman"/>
          <w:b/>
          <w:bCs/>
          <w:sz w:val="24"/>
        </w:rPr>
        <w:t>.</w:t>
      </w:r>
      <w:r>
        <w:rPr>
          <w:rFonts w:hint="default" w:ascii="Times New Roman" w:hAnsi="Times New Roman" w:cs="Times New Roman"/>
          <w:b w:val="0"/>
          <w:bCs w:val="0"/>
          <w:sz w:val="24"/>
        </w:rPr>
        <w:t xml:space="preserve"> Relationship between the COD of quinoline solution and reaction time.</w:t>
      </w:r>
    </w:p>
    <w:tbl>
      <w:tblPr>
        <w:tblStyle w:val="4"/>
        <w:tblpPr w:leftFromText="180" w:rightFromText="180" w:vertAnchor="text" w:horzAnchor="page" w:tblpXSpec="center" w:tblpY="224"/>
        <w:tblOverlap w:val="never"/>
        <w:tblW w:w="0" w:type="auto"/>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tcBorders>
              <w:bottom w:val="single" w:color="000000" w:sz="8" w:space="0"/>
              <w:tl2br w:val="nil"/>
              <w:tr2bl w:val="nil"/>
            </w:tcBorders>
            <w:vAlign w:val="top"/>
          </w:tcPr>
          <w:p>
            <w:pPr>
              <w:keepNext w:val="0"/>
              <w:keepLines w:val="0"/>
              <w:widowControl/>
              <w:suppressLineNumbers w:val="0"/>
              <w:jc w:val="center"/>
              <w:rPr>
                <w:vertAlign w:val="baseline"/>
              </w:rPr>
            </w:pPr>
            <w:r>
              <w:rPr>
                <w:rFonts w:hint="default" w:ascii="Times New Roman" w:hAnsi="Times New Roman" w:eastAsia="Palatino Linotype" w:cs="Times New Roman"/>
                <w:b/>
                <w:bCs/>
                <w:color w:val="000000"/>
                <w:kern w:val="0"/>
                <w:sz w:val="28"/>
                <w:szCs w:val="28"/>
                <w:lang w:val="en-US" w:eastAsia="zh-CN" w:bidi="ar"/>
              </w:rPr>
              <w:t>Reaction Time</w:t>
            </w:r>
          </w:p>
        </w:tc>
        <w:tc>
          <w:tcPr>
            <w:tcW w:w="2130" w:type="dxa"/>
            <w:tcBorders>
              <w:bottom w:val="single" w:color="000000" w:sz="8" w:space="0"/>
              <w:tl2br w:val="nil"/>
              <w:tr2bl w:val="nil"/>
            </w:tcBorders>
            <w:vAlign w:val="top"/>
          </w:tcPr>
          <w:p>
            <w:pPr>
              <w:keepNext w:val="0"/>
              <w:keepLines w:val="0"/>
              <w:widowControl/>
              <w:suppressLineNumbers w:val="0"/>
              <w:jc w:val="center"/>
              <w:rPr>
                <w:rFonts w:hint="default" w:ascii="Times New Roman" w:hAnsi="Times New Roman" w:eastAsia="Palatino Linotype" w:cs="Times New Roman"/>
                <w:b/>
                <w:bCs/>
                <w:color w:val="000000"/>
                <w:kern w:val="0"/>
                <w:sz w:val="28"/>
                <w:szCs w:val="28"/>
                <w:lang w:val="en-US" w:eastAsia="zh-CN" w:bidi="ar"/>
              </w:rPr>
            </w:pPr>
            <w:r>
              <w:rPr>
                <w:rFonts w:hint="default" w:ascii="Times New Roman" w:hAnsi="Times New Roman" w:eastAsia="Palatino Linotype" w:cs="Times New Roman"/>
                <w:b/>
                <w:bCs/>
                <w:color w:val="000000"/>
                <w:kern w:val="0"/>
                <w:sz w:val="28"/>
                <w:szCs w:val="28"/>
                <w:lang w:val="en-US" w:eastAsia="zh-CN" w:bidi="ar"/>
              </w:rPr>
              <w:t>C</w:t>
            </w:r>
            <w:r>
              <w:rPr>
                <w:rFonts w:hint="default" w:ascii="Times New Roman" w:hAnsi="Times New Roman" w:eastAsia="Palatino Linotype" w:cs="Times New Roman"/>
                <w:b/>
                <w:bCs/>
                <w:color w:val="000000"/>
                <w:kern w:val="0"/>
                <w:sz w:val="28"/>
                <w:szCs w:val="28"/>
                <w:vertAlign w:val="subscript"/>
                <w:lang w:val="en-US" w:eastAsia="zh-CN" w:bidi="ar"/>
              </w:rPr>
              <w:t>t</w:t>
            </w:r>
            <w:r>
              <w:rPr>
                <w:rFonts w:hint="default" w:ascii="Times New Roman" w:hAnsi="Times New Roman" w:eastAsia="Palatino Linotype" w:cs="Times New Roman"/>
                <w:b/>
                <w:bCs/>
                <w:color w:val="000000"/>
                <w:kern w:val="0"/>
                <w:sz w:val="28"/>
                <w:szCs w:val="28"/>
                <w:lang w:val="en-US" w:eastAsia="zh-CN" w:bidi="ar"/>
              </w:rPr>
              <w:t xml:space="preserve"> (mg/L)</w:t>
            </w:r>
          </w:p>
        </w:tc>
        <w:tc>
          <w:tcPr>
            <w:tcW w:w="2131" w:type="dxa"/>
            <w:tcBorders>
              <w:bottom w:val="single" w:color="000000" w:sz="8" w:space="0"/>
              <w:tl2br w:val="nil"/>
              <w:tr2bl w:val="nil"/>
            </w:tcBorders>
            <w:vAlign w:val="top"/>
          </w:tcPr>
          <w:p>
            <w:pPr>
              <w:keepNext w:val="0"/>
              <w:keepLines w:val="0"/>
              <w:widowControl/>
              <w:suppressLineNumbers w:val="0"/>
              <w:jc w:val="center"/>
              <w:rPr>
                <w:rFonts w:hint="default" w:ascii="Times New Roman" w:hAnsi="Times New Roman" w:eastAsia="Palatino Linotype" w:cs="Times New Roman"/>
                <w:b/>
                <w:bCs/>
                <w:color w:val="000000"/>
                <w:kern w:val="0"/>
                <w:sz w:val="28"/>
                <w:szCs w:val="28"/>
                <w:lang w:val="en-US" w:eastAsia="zh-CN" w:bidi="ar"/>
              </w:rPr>
            </w:pPr>
            <w:r>
              <w:rPr>
                <w:rFonts w:hint="default" w:ascii="Times New Roman" w:hAnsi="Times New Roman" w:eastAsia="Palatino Linotype" w:cs="Times New Roman"/>
                <w:b/>
                <w:bCs/>
                <w:color w:val="000000"/>
                <w:kern w:val="0"/>
                <w:sz w:val="28"/>
                <w:szCs w:val="28"/>
                <w:lang w:val="en-US" w:eastAsia="zh-CN" w:bidi="ar"/>
              </w:rPr>
              <w:t>Ln (C</w:t>
            </w:r>
            <w:r>
              <w:rPr>
                <w:rFonts w:hint="default" w:ascii="Times New Roman" w:hAnsi="Times New Roman" w:eastAsia="Palatino Linotype" w:cs="Times New Roman"/>
                <w:b/>
                <w:bCs/>
                <w:color w:val="000000"/>
                <w:kern w:val="0"/>
                <w:sz w:val="28"/>
                <w:szCs w:val="28"/>
                <w:vertAlign w:val="subscript"/>
                <w:lang w:val="en-US" w:eastAsia="zh-CN" w:bidi="ar"/>
              </w:rPr>
              <w:t>0</w:t>
            </w:r>
            <w:r>
              <w:rPr>
                <w:rFonts w:hint="default" w:ascii="Times New Roman" w:hAnsi="Times New Roman" w:eastAsia="Palatino Linotype" w:cs="Times New Roman"/>
                <w:b/>
                <w:bCs/>
                <w:color w:val="000000"/>
                <w:kern w:val="0"/>
                <w:sz w:val="28"/>
                <w:szCs w:val="28"/>
                <w:lang w:val="en-US" w:eastAsia="zh-CN" w:bidi="ar"/>
              </w:rPr>
              <w:t>/C</w:t>
            </w:r>
            <w:r>
              <w:rPr>
                <w:rFonts w:hint="default" w:ascii="Times New Roman" w:hAnsi="Times New Roman" w:eastAsia="Palatino Linotype" w:cs="Times New Roman"/>
                <w:b/>
                <w:bCs/>
                <w:color w:val="000000"/>
                <w:kern w:val="0"/>
                <w:sz w:val="28"/>
                <w:szCs w:val="28"/>
                <w:vertAlign w:val="subscript"/>
                <w:lang w:val="en-US" w:eastAsia="zh-CN" w:bidi="ar"/>
              </w:rPr>
              <w:t>t</w:t>
            </w:r>
            <w:r>
              <w:rPr>
                <w:rFonts w:hint="default" w:ascii="Times New Roman" w:hAnsi="Times New Roman" w:eastAsia="Palatino Linotype" w:cs="Times New Roman"/>
                <w:b/>
                <w:bCs/>
                <w:color w:val="000000"/>
                <w:kern w:val="0"/>
                <w:sz w:val="28"/>
                <w:szCs w:val="28"/>
                <w:lang w:val="en-US" w:eastAsia="zh-CN" w:bidi="ar"/>
              </w:rPr>
              <w: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tcBorders>
              <w:top w:val="single" w:color="000000" w:sz="8" w:space="0"/>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0</w:t>
            </w:r>
          </w:p>
        </w:tc>
        <w:tc>
          <w:tcPr>
            <w:tcW w:w="2130" w:type="dxa"/>
            <w:tcBorders>
              <w:top w:val="single" w:color="000000" w:sz="8" w:space="0"/>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rPr>
              <w:t>3540</w:t>
            </w:r>
          </w:p>
        </w:tc>
        <w:tc>
          <w:tcPr>
            <w:tcW w:w="2131" w:type="dxa"/>
            <w:tcBorders>
              <w:top w:val="single" w:color="000000" w:sz="8" w:space="0"/>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rPr>
              <w:t>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tcBorders>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5</w:t>
            </w:r>
          </w:p>
        </w:tc>
        <w:tc>
          <w:tcPr>
            <w:tcW w:w="2130" w:type="dxa"/>
            <w:tcBorders>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rPr>
              <w:t>2169</w:t>
            </w:r>
          </w:p>
        </w:tc>
        <w:tc>
          <w:tcPr>
            <w:tcW w:w="2131" w:type="dxa"/>
            <w:tcBorders>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rPr>
              <w:t>0.4899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tcBorders>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15</w:t>
            </w:r>
          </w:p>
        </w:tc>
        <w:tc>
          <w:tcPr>
            <w:tcW w:w="2130" w:type="dxa"/>
            <w:tcBorders>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rPr>
              <w:t>799</w:t>
            </w:r>
          </w:p>
        </w:tc>
        <w:tc>
          <w:tcPr>
            <w:tcW w:w="2131" w:type="dxa"/>
            <w:tcBorders>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rPr>
              <w:t>1.4885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tcBorders>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w:t>
            </w:r>
          </w:p>
        </w:tc>
        <w:tc>
          <w:tcPr>
            <w:tcW w:w="2130" w:type="dxa"/>
            <w:tcBorders>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rPr>
              <w:t>542</w:t>
            </w:r>
          </w:p>
        </w:tc>
        <w:tc>
          <w:tcPr>
            <w:tcW w:w="2131" w:type="dxa"/>
            <w:tcBorders>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rPr>
              <w:t>1.8766</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tcBorders>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25</w:t>
            </w:r>
          </w:p>
        </w:tc>
        <w:tc>
          <w:tcPr>
            <w:tcW w:w="2130" w:type="dxa"/>
            <w:tcBorders>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rPr>
              <w:t>290</w:t>
            </w:r>
          </w:p>
        </w:tc>
        <w:tc>
          <w:tcPr>
            <w:tcW w:w="2131" w:type="dxa"/>
            <w:tcBorders>
              <w:tl2br w:val="nil"/>
              <w:tr2bl w:val="nil"/>
            </w:tcBorders>
            <w:vAlign w:val="top"/>
          </w:tcPr>
          <w:p>
            <w:pPr>
              <w:jc w:val="center"/>
              <w:rPr>
                <w:rFonts w:hint="eastAsia" w:ascii="Times New Roman" w:hAnsi="Times New Roman" w:cs="Times New Roman" w:eastAsiaTheme="minorEastAsia"/>
                <w:vertAlign w:val="baseline"/>
                <w:lang w:val="en-US" w:eastAsia="zh-CN"/>
              </w:rPr>
            </w:pPr>
            <w:r>
              <w:rPr>
                <w:rFonts w:hint="default" w:ascii="Times New Roman" w:hAnsi="Times New Roman" w:cs="Times New Roman"/>
              </w:rPr>
              <w:t>2.502</w:t>
            </w:r>
            <w:r>
              <w:rPr>
                <w:rFonts w:hint="eastAsia" w:ascii="Times New Roman" w:hAnsi="Times New Roman" w:cs="Times New Roman"/>
                <w:lang w:val="en-US" w:eastAsia="zh-CN"/>
              </w:rPr>
              <w:t>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tcBorders>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30</w:t>
            </w:r>
          </w:p>
        </w:tc>
        <w:tc>
          <w:tcPr>
            <w:tcW w:w="2130" w:type="dxa"/>
            <w:tcBorders>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rPr>
              <w:t>155</w:t>
            </w:r>
          </w:p>
        </w:tc>
        <w:tc>
          <w:tcPr>
            <w:tcW w:w="2131" w:type="dxa"/>
            <w:tcBorders>
              <w:tl2br w:val="nil"/>
              <w:tr2bl w:val="nil"/>
            </w:tcBorders>
            <w:vAlign w:val="top"/>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rPr>
              <w:t>3.1285</w:t>
            </w:r>
          </w:p>
        </w:tc>
      </w:tr>
    </w:tbl>
    <w:p>
      <w:pPr>
        <w:rPr>
          <w:rFonts w:hint="default" w:ascii="Times New Roman" w:hAnsi="Times New Roman" w:cs="Times New Roman"/>
          <w:b/>
          <w:bCs/>
          <w:sz w:val="24"/>
        </w:rPr>
      </w:pPr>
    </w:p>
    <w:p>
      <w:pPr>
        <w:rPr>
          <w:rFonts w:hint="default" w:ascii="Times New Roman" w:hAnsi="Times New Roman" w:cs="Times New Roman"/>
          <w:b/>
          <w:bCs/>
          <w:sz w:val="24"/>
        </w:rPr>
      </w:pPr>
    </w:p>
    <w:p>
      <w:pPr>
        <w:rPr>
          <w:rFonts w:hint="default" w:ascii="Times New Roman" w:hAnsi="Times New Roman" w:cs="Times New Roman"/>
          <w:b/>
          <w:bCs/>
          <w:sz w:val="24"/>
        </w:rPr>
      </w:pPr>
    </w:p>
    <w:p>
      <w:pPr>
        <w:rPr>
          <w:rFonts w:hint="default" w:ascii="Times New Roman" w:hAnsi="Times New Roman" w:cs="Times New Roman"/>
          <w:b/>
          <w:bCs/>
          <w:sz w:val="24"/>
        </w:rPr>
      </w:pPr>
    </w:p>
    <w:p>
      <w:pPr>
        <w:rPr>
          <w:rFonts w:hint="default" w:ascii="Times New Roman" w:hAnsi="Times New Roman" w:cs="Times New Roman"/>
          <w:b/>
          <w:bCs/>
          <w:sz w:val="24"/>
        </w:rPr>
      </w:pPr>
    </w:p>
    <w:p>
      <w:pPr>
        <w:rPr>
          <w:rFonts w:hint="default" w:ascii="Times New Roman" w:hAnsi="Times New Roman" w:cs="Times New Roman"/>
          <w:b/>
          <w:bCs/>
          <w:sz w:val="24"/>
        </w:rPr>
      </w:pPr>
    </w:p>
    <w:p>
      <w:pPr>
        <w:rPr>
          <w:rFonts w:hint="default" w:ascii="Times New Roman" w:hAnsi="Times New Roman" w:cs="Times New Roman"/>
          <w:b/>
          <w:bCs/>
          <w:sz w:val="24"/>
        </w:rPr>
      </w:pPr>
    </w:p>
    <w:p>
      <w:pPr>
        <w:rPr>
          <w:rFonts w:hint="default" w:ascii="Times New Roman" w:hAnsi="Times New Roman" w:cs="Times New Roman"/>
          <w:b/>
          <w:bCs/>
          <w:sz w:val="24"/>
        </w:rPr>
      </w:pPr>
    </w:p>
    <w:p>
      <w:pPr>
        <w:rPr>
          <w:rFonts w:hint="default" w:ascii="Times New Roman" w:hAnsi="Times New Roman" w:cs="Times New Roman"/>
          <w:b/>
          <w:bCs/>
          <w:sz w:val="24"/>
        </w:rPr>
      </w:pPr>
    </w:p>
    <w:p>
      <w:pPr>
        <w:rPr>
          <w:rFonts w:hint="eastAsia" w:ascii="Times New Roman" w:hAnsi="Times New Roman" w:cs="Times New Roman" w:eastAsiaTheme="minorEastAsia"/>
          <w:b w:val="0"/>
          <w:bCs w:val="0"/>
          <w:sz w:val="24"/>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720" w:lineRule="auto"/>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Investiga</w:t>
      </w:r>
      <w:bookmarkStart w:id="0" w:name="_GoBack"/>
      <w:bookmarkEnd w:id="0"/>
      <w:r>
        <w:rPr>
          <w:rFonts w:hint="eastAsia" w:ascii="Times New Roman" w:hAnsi="Times New Roman" w:cs="Times New Roman"/>
          <w:sz w:val="32"/>
          <w:szCs w:val="32"/>
          <w:lang w:val="en-US" w:eastAsia="zh-CN"/>
        </w:rPr>
        <w:t>tion on the material stability</w:t>
      </w:r>
    </w:p>
    <w:p>
      <w:pPr>
        <w:jc w:val="center"/>
        <w:rPr>
          <w:rFonts w:hint="eastAsia"/>
          <w:lang w:val="en-US" w:eastAsia="zh-CN"/>
        </w:rPr>
      </w:pPr>
      <w:r>
        <w:rPr>
          <w:rFonts w:hint="eastAsia"/>
          <w:lang w:val="en-US" w:eastAsia="zh-CN"/>
        </w:rPr>
        <w:drawing>
          <wp:inline distT="0" distB="0" distL="114300" distR="114300">
            <wp:extent cx="5695315" cy="2337435"/>
            <wp:effectExtent l="0" t="0" r="4445" b="9525"/>
            <wp:docPr id="1" name="图片 1" descr="稳定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稳定性"/>
                    <pic:cNvPicPr>
                      <a:picLocks noChangeAspect="1"/>
                    </pic:cNvPicPr>
                  </pic:nvPicPr>
                  <pic:blipFill>
                    <a:blip r:embed="rId4"/>
                    <a:stretch>
                      <a:fillRect/>
                    </a:stretch>
                  </pic:blipFill>
                  <pic:spPr>
                    <a:xfrm>
                      <a:off x="0" y="0"/>
                      <a:ext cx="5695315" cy="233743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rPr>
          <w:rFonts w:hint="eastAsia" w:ascii="Times New Roman" w:hAnsi="Times New Roman" w:cs="Times New Roman"/>
          <w:color w:val="auto"/>
          <w:sz w:val="24"/>
          <w:lang w:val="en-US" w:eastAsia="zh-CN"/>
        </w:rPr>
      </w:pPr>
      <w:r>
        <w:rPr>
          <w:rFonts w:ascii="Times New Roman" w:hAnsi="Times New Roman" w:cs="Times New Roman"/>
          <w:b/>
          <w:bCs/>
          <w:sz w:val="24"/>
        </w:rPr>
        <w:t>Fig</w:t>
      </w:r>
      <w:r>
        <w:rPr>
          <w:rFonts w:hint="eastAsia" w:ascii="Times New Roman" w:hAnsi="Times New Roman" w:cs="Times New Roman"/>
          <w:b/>
          <w:bCs/>
          <w:sz w:val="24"/>
          <w:lang w:val="en-US" w:eastAsia="zh-CN"/>
        </w:rPr>
        <w:t>ure S1.</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(a) </w:t>
      </w:r>
      <w:r>
        <w:rPr>
          <w:rFonts w:ascii="Times New Roman" w:hAnsi="Times New Roman" w:cs="Times New Roman"/>
          <w:sz w:val="24"/>
        </w:rPr>
        <w:t>COD removal efficiency in continuous runs of 3D-CPE system</w:t>
      </w:r>
      <w:r>
        <w:rPr>
          <w:rFonts w:hint="eastAsia" w:ascii="Times New Roman" w:hAnsi="Times New Roman" w:cs="Times New Roman"/>
          <w:sz w:val="24"/>
          <w:lang w:val="en-US" w:eastAsia="zh-CN"/>
        </w:rPr>
        <w:t xml:space="preserve">; (b) </w:t>
      </w:r>
      <w:r>
        <w:rPr>
          <w:rFonts w:hint="eastAsia" w:ascii="Times New Roman" w:hAnsi="Times New Roman" w:cs="Times New Roman"/>
          <w:color w:val="auto"/>
          <w:sz w:val="24"/>
          <w:lang w:val="en-US" w:eastAsia="zh-CN"/>
        </w:rPr>
        <w:t>Co and Ni ions leach experiment.</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rPr>
          <w:rFonts w:hint="eastAsia" w:ascii="Times New Roman" w:hAnsi="Times New Roman" w:cs="Times New Roman"/>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Times New Roman" w:hAnsi="Times New Roman" w:cs="Times New Roman"/>
          <w:color w:val="auto"/>
          <w:sz w:val="24"/>
          <w:lang w:val="en-US" w:eastAsia="zh-CN"/>
        </w:rPr>
      </w:pPr>
      <w:r>
        <w:rPr>
          <w:rFonts w:hint="eastAsia" w:ascii="Times New Roman" w:hAnsi="Times New Roman" w:eastAsia="宋体" w:cs="Times New Roman"/>
          <w:b/>
          <w:bCs/>
          <w:color w:val="0000FF"/>
          <w:sz w:val="24"/>
          <w:szCs w:val="24"/>
          <w:lang w:val="en-US" w:eastAsia="zh-CN"/>
        </w:rPr>
        <w:t xml:space="preserve">Table S3. </w:t>
      </w:r>
      <w:r>
        <w:rPr>
          <w:rFonts w:hint="eastAsia" w:ascii="Times New Roman" w:hAnsi="Times New Roman" w:eastAsia="宋体" w:cs="Times New Roman"/>
          <w:b w:val="0"/>
          <w:bCs w:val="0"/>
          <w:color w:val="0000FF"/>
          <w:sz w:val="24"/>
          <w:szCs w:val="24"/>
          <w:lang w:val="en-US" w:eastAsia="zh-CN"/>
        </w:rPr>
        <w:t xml:space="preserve">Metallic elemental analysis of </w:t>
      </w:r>
      <w:r>
        <w:rPr>
          <w:rFonts w:hint="default" w:ascii="Times New Roman" w:hAnsi="Times New Roman" w:eastAsia="宋体" w:cs="Times New Roman"/>
          <w:b w:val="0"/>
          <w:bCs w:val="0"/>
          <w:color w:val="0000FF"/>
          <w:sz w:val="24"/>
          <w:szCs w:val="24"/>
          <w:lang w:val="en-US" w:eastAsia="zh-CN"/>
        </w:rPr>
        <w:t>NiCo</w:t>
      </w:r>
      <w:r>
        <w:rPr>
          <w:rFonts w:hint="default" w:ascii="Times New Roman" w:hAnsi="Times New Roman" w:eastAsia="宋体" w:cs="Times New Roman"/>
          <w:b w:val="0"/>
          <w:bCs w:val="0"/>
          <w:color w:val="0000FF"/>
          <w:sz w:val="24"/>
          <w:szCs w:val="24"/>
          <w:vertAlign w:val="subscript"/>
          <w:lang w:val="en-US" w:eastAsia="zh-CN"/>
        </w:rPr>
        <w:t>2</w:t>
      </w:r>
      <w:r>
        <w:rPr>
          <w:rFonts w:hint="default" w:ascii="Times New Roman" w:hAnsi="Times New Roman" w:eastAsia="宋体" w:cs="Times New Roman"/>
          <w:b w:val="0"/>
          <w:bCs w:val="0"/>
          <w:color w:val="0000FF"/>
          <w:sz w:val="24"/>
          <w:szCs w:val="24"/>
          <w:lang w:val="en-US" w:eastAsia="zh-CN"/>
        </w:rPr>
        <w:t>S</w:t>
      </w:r>
      <w:r>
        <w:rPr>
          <w:rFonts w:hint="default" w:ascii="Times New Roman" w:hAnsi="Times New Roman" w:eastAsia="宋体" w:cs="Times New Roman"/>
          <w:b w:val="0"/>
          <w:bCs w:val="0"/>
          <w:color w:val="0000FF"/>
          <w:sz w:val="24"/>
          <w:szCs w:val="24"/>
          <w:vertAlign w:val="subscript"/>
          <w:lang w:val="en-US" w:eastAsia="zh-CN"/>
        </w:rPr>
        <w:t>4</w:t>
      </w:r>
      <w:r>
        <w:rPr>
          <w:rFonts w:hint="default" w:ascii="Times New Roman" w:hAnsi="Times New Roman" w:eastAsia="宋体" w:cs="Times New Roman"/>
          <w:b w:val="0"/>
          <w:bCs w:val="0"/>
          <w:color w:val="0000FF"/>
          <w:sz w:val="24"/>
          <w:szCs w:val="24"/>
          <w:lang w:val="en-US" w:eastAsia="zh-CN"/>
        </w:rPr>
        <w:t>/</w:t>
      </w:r>
      <w:r>
        <w:rPr>
          <w:rFonts w:hint="default" w:ascii="Times New Roman" w:hAnsi="Times New Roman" w:eastAsia="宋体" w:cs="Times New Roman"/>
          <w:b w:val="0"/>
          <w:bCs w:val="0"/>
          <w:color w:val="0000FF"/>
          <w:sz w:val="24"/>
          <w:szCs w:val="24"/>
        </w:rPr>
        <w:t>g-C</w:t>
      </w:r>
      <w:r>
        <w:rPr>
          <w:rFonts w:hint="default" w:ascii="Times New Roman" w:hAnsi="Times New Roman" w:eastAsia="宋体" w:cs="Times New Roman"/>
          <w:b w:val="0"/>
          <w:bCs w:val="0"/>
          <w:color w:val="0000FF"/>
          <w:sz w:val="24"/>
          <w:szCs w:val="24"/>
          <w:vertAlign w:val="subscript"/>
        </w:rPr>
        <w:t>3</w:t>
      </w:r>
      <w:r>
        <w:rPr>
          <w:rFonts w:hint="default" w:ascii="Times New Roman" w:hAnsi="Times New Roman" w:eastAsia="宋体" w:cs="Times New Roman"/>
          <w:b w:val="0"/>
          <w:bCs w:val="0"/>
          <w:color w:val="0000FF"/>
          <w:sz w:val="24"/>
          <w:szCs w:val="24"/>
        </w:rPr>
        <w:t>N</w:t>
      </w:r>
      <w:r>
        <w:rPr>
          <w:rFonts w:hint="default" w:ascii="Times New Roman" w:hAnsi="Times New Roman" w:eastAsia="宋体" w:cs="Times New Roman"/>
          <w:b w:val="0"/>
          <w:bCs w:val="0"/>
          <w:color w:val="0000FF"/>
          <w:sz w:val="24"/>
          <w:szCs w:val="24"/>
          <w:vertAlign w:val="subscript"/>
        </w:rPr>
        <w:t>4</w:t>
      </w:r>
      <w:r>
        <w:rPr>
          <w:rFonts w:hint="eastAsia" w:ascii="Times New Roman" w:hAnsi="Times New Roman" w:eastAsia="宋体" w:cs="Times New Roman"/>
          <w:b w:val="0"/>
          <w:bCs w:val="0"/>
          <w:color w:val="0000FF"/>
          <w:sz w:val="24"/>
          <w:szCs w:val="24"/>
          <w:lang w:val="en-US" w:eastAsia="zh-CN"/>
        </w:rPr>
        <w:t xml:space="preserve"> particles</w:t>
      </w:r>
    </w:p>
    <w:tbl>
      <w:tblPr>
        <w:tblStyle w:val="4"/>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dxa"/>
            <w:tcBorders>
              <w:top w:val="single" w:color="auto" w:sz="18" w:space="0"/>
              <w:bottom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Time</w:t>
            </w:r>
            <w:r>
              <w:rPr>
                <w:rFonts w:hint="eastAsia" w:ascii="Times New Roman" w:hAnsi="Times New Roman" w:eastAsia="宋体" w:cs="Times New Roman"/>
                <w:vertAlign w:val="baseline"/>
                <w:lang w:val="en-US" w:eastAsia="zh-CN"/>
              </w:rPr>
              <w:t xml:space="preserve"> (days)</w:t>
            </w:r>
          </w:p>
        </w:tc>
        <w:tc>
          <w:tcPr>
            <w:tcW w:w="1217" w:type="dxa"/>
            <w:tcBorders>
              <w:top w:val="single" w:color="auto" w:sz="18" w:space="0"/>
              <w:bottom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0</w:t>
            </w:r>
          </w:p>
        </w:tc>
        <w:tc>
          <w:tcPr>
            <w:tcW w:w="1217" w:type="dxa"/>
            <w:tcBorders>
              <w:top w:val="single" w:color="auto" w:sz="18" w:space="0"/>
              <w:bottom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w:t>
            </w:r>
          </w:p>
        </w:tc>
        <w:tc>
          <w:tcPr>
            <w:tcW w:w="1217" w:type="dxa"/>
            <w:tcBorders>
              <w:top w:val="single" w:color="auto" w:sz="18" w:space="0"/>
              <w:bottom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10</w:t>
            </w:r>
          </w:p>
        </w:tc>
        <w:tc>
          <w:tcPr>
            <w:tcW w:w="1218" w:type="dxa"/>
            <w:tcBorders>
              <w:top w:val="single" w:color="auto" w:sz="18" w:space="0"/>
              <w:bottom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15</w:t>
            </w:r>
          </w:p>
        </w:tc>
        <w:tc>
          <w:tcPr>
            <w:tcW w:w="1218" w:type="dxa"/>
            <w:tcBorders>
              <w:top w:val="single" w:color="auto" w:sz="18" w:space="0"/>
              <w:bottom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20</w:t>
            </w:r>
          </w:p>
        </w:tc>
        <w:tc>
          <w:tcPr>
            <w:tcW w:w="1218" w:type="dxa"/>
            <w:tcBorders>
              <w:top w:val="single" w:color="auto" w:sz="18" w:space="0"/>
              <w:bottom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dxa"/>
            <w:tcBorders>
              <w:top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Ni</w:t>
            </w:r>
            <w:r>
              <w:rPr>
                <w:rFonts w:hint="eastAsia" w:ascii="Times New Roman" w:hAnsi="Times New Roman" w:eastAsia="宋体" w:cs="Times New Roman"/>
                <w:vertAlign w:val="baseline"/>
                <w:lang w:val="en-US" w:eastAsia="zh-CN"/>
              </w:rPr>
              <w:t xml:space="preserve"> content (%)</w:t>
            </w:r>
          </w:p>
        </w:tc>
        <w:tc>
          <w:tcPr>
            <w:tcW w:w="1217" w:type="dxa"/>
            <w:tcBorders>
              <w:top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5.35</w:t>
            </w:r>
          </w:p>
        </w:tc>
        <w:tc>
          <w:tcPr>
            <w:tcW w:w="1217" w:type="dxa"/>
            <w:tcBorders>
              <w:top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5.28</w:t>
            </w:r>
          </w:p>
        </w:tc>
        <w:tc>
          <w:tcPr>
            <w:tcW w:w="1217" w:type="dxa"/>
            <w:tcBorders>
              <w:top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5.21</w:t>
            </w:r>
          </w:p>
        </w:tc>
        <w:tc>
          <w:tcPr>
            <w:tcW w:w="1218" w:type="dxa"/>
            <w:tcBorders>
              <w:top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5.17</w:t>
            </w:r>
          </w:p>
        </w:tc>
        <w:tc>
          <w:tcPr>
            <w:tcW w:w="1218" w:type="dxa"/>
            <w:tcBorders>
              <w:top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5.10</w:t>
            </w:r>
          </w:p>
        </w:tc>
        <w:tc>
          <w:tcPr>
            <w:tcW w:w="1218" w:type="dxa"/>
            <w:tcBorders>
              <w:top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dxa"/>
            <w:tcBorders>
              <w:bottom w:val="single" w:color="auto" w:sz="18" w:space="0"/>
              <w:tl2br w:val="nil"/>
              <w:tr2bl w:val="nil"/>
            </w:tcBorders>
            <w:vAlign w:val="center"/>
          </w:tcPr>
          <w:p>
            <w:pPr>
              <w:tabs>
                <w:tab w:val="left" w:pos="2187"/>
              </w:tabs>
              <w:bidi w:val="0"/>
              <w:jc w:val="center"/>
              <w:rPr>
                <w:rFonts w:hint="eastAsia"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Co</w:t>
            </w:r>
            <w:r>
              <w:rPr>
                <w:rFonts w:hint="eastAsia" w:ascii="Times New Roman" w:hAnsi="Times New Roman" w:eastAsia="宋体" w:cs="Times New Roman"/>
                <w:vertAlign w:val="baseline"/>
                <w:lang w:val="en-US" w:eastAsia="zh-CN"/>
              </w:rPr>
              <w:t xml:space="preserve"> content</w:t>
            </w:r>
          </w:p>
          <w:p>
            <w:pPr>
              <w:tabs>
                <w:tab w:val="left" w:pos="2187"/>
              </w:tabs>
              <w:bidi w:val="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p>
        </w:tc>
        <w:tc>
          <w:tcPr>
            <w:tcW w:w="1217" w:type="dxa"/>
            <w:tcBorders>
              <w:bottom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7.87</w:t>
            </w:r>
          </w:p>
        </w:tc>
        <w:tc>
          <w:tcPr>
            <w:tcW w:w="1217" w:type="dxa"/>
            <w:tcBorders>
              <w:bottom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7.82</w:t>
            </w:r>
          </w:p>
        </w:tc>
        <w:tc>
          <w:tcPr>
            <w:tcW w:w="1217" w:type="dxa"/>
            <w:tcBorders>
              <w:bottom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7.78</w:t>
            </w:r>
          </w:p>
        </w:tc>
        <w:tc>
          <w:tcPr>
            <w:tcW w:w="1218" w:type="dxa"/>
            <w:tcBorders>
              <w:bottom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7.70</w:t>
            </w:r>
          </w:p>
        </w:tc>
        <w:tc>
          <w:tcPr>
            <w:tcW w:w="1218" w:type="dxa"/>
            <w:tcBorders>
              <w:bottom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7.65</w:t>
            </w:r>
          </w:p>
        </w:tc>
        <w:tc>
          <w:tcPr>
            <w:tcW w:w="1218" w:type="dxa"/>
            <w:tcBorders>
              <w:bottom w:val="single" w:color="auto" w:sz="18" w:space="0"/>
              <w:tl2br w:val="nil"/>
              <w:tr2bl w:val="nil"/>
            </w:tcBorders>
            <w:vAlign w:val="center"/>
          </w:tcPr>
          <w:p>
            <w:pPr>
              <w:tabs>
                <w:tab w:val="left" w:pos="2187"/>
              </w:tabs>
              <w:bidi w:val="0"/>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7.61</w:t>
            </w:r>
          </w:p>
        </w:tc>
      </w:tr>
    </w:tbl>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rPr>
          <w:rFonts w:hint="eastAsia" w:ascii="Times New Roman" w:hAnsi="Times New Roman" w:cs="Times New Roman"/>
          <w:color w:val="auto"/>
          <w:sz w:val="24"/>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720" w:lineRule="auto"/>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HPLC-MS analysis</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Figure S</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 xml:space="preserve"> shows the total ion current chromatograms of quinoline and degradation products by HPLC-MS under optimal process conditions in positive ion mode. We analyzed seven peaks at </w:t>
      </w:r>
      <w:r>
        <w:rPr>
          <w:rFonts w:hint="eastAsia" w:ascii="Times New Roman" w:hAnsi="Times New Roman" w:cs="Times New Roman"/>
          <w:sz w:val="28"/>
          <w:szCs w:val="28"/>
          <w:lang w:val="en-US" w:eastAsia="zh-CN"/>
        </w:rPr>
        <w:t>4.240</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5.102</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5.648</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6.394</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6.576</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9.674</w:t>
      </w:r>
      <w:r>
        <w:rPr>
          <w:rFonts w:hint="default" w:ascii="Times New Roman" w:hAnsi="Times New Roman" w:cs="Times New Roman"/>
          <w:sz w:val="28"/>
          <w:szCs w:val="28"/>
          <w:lang w:val="en-US" w:eastAsia="zh-CN"/>
        </w:rPr>
        <w:t xml:space="preserve"> and </w:t>
      </w:r>
      <w:r>
        <w:rPr>
          <w:rFonts w:hint="eastAsia" w:ascii="Times New Roman" w:hAnsi="Times New Roman" w:cs="Times New Roman"/>
          <w:sz w:val="28"/>
          <w:szCs w:val="28"/>
          <w:lang w:val="en-US" w:eastAsia="zh-CN"/>
        </w:rPr>
        <w:t>10.453</w:t>
      </w:r>
      <w:r>
        <w:rPr>
          <w:rFonts w:hint="default" w:ascii="Times New Roman" w:hAnsi="Times New Roman" w:cs="Times New Roman"/>
          <w:sz w:val="28"/>
          <w:szCs w:val="28"/>
          <w:lang w:val="en-US" w:eastAsia="zh-CN"/>
        </w:rPr>
        <w:t xml:space="preserve"> min.</w:t>
      </w:r>
      <w:r>
        <w:rPr>
          <w:rFonts w:hint="eastAsia" w:ascii="Times New Roman" w:hAnsi="Times New Roman" w:cs="Times New Roman"/>
          <w:sz w:val="28"/>
          <w:szCs w:val="28"/>
          <w:lang w:val="en-US" w:eastAsia="zh-CN"/>
        </w:rPr>
        <w:t xml:space="preserve"> Figure S3 illustrated the mass spectra in positive ion mode at different retention times. The peaks at m/z = 79, 124, 146, 130, 162, 152 and 122 were associated with protonated intermediates and quinolines, respectively. The possible molecular structures of the degradation products are shown in Table 1.</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drawing>
          <wp:inline distT="0" distB="0" distL="114300" distR="114300">
            <wp:extent cx="4530725" cy="3521075"/>
            <wp:effectExtent l="0" t="0" r="10795" b="14605"/>
            <wp:docPr id="2" name="图片 2" descr="z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ong"/>
                    <pic:cNvPicPr>
                      <a:picLocks noChangeAspect="1"/>
                    </pic:cNvPicPr>
                  </pic:nvPicPr>
                  <pic:blipFill>
                    <a:blip r:embed="rId5"/>
                    <a:stretch>
                      <a:fillRect/>
                    </a:stretch>
                  </pic:blipFill>
                  <pic:spPr>
                    <a:xfrm>
                      <a:off x="0" y="0"/>
                      <a:ext cx="4530725" cy="35210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b/>
          <w:bCs/>
          <w:sz w:val="24"/>
          <w:szCs w:val="24"/>
          <w:lang w:val="en-US" w:eastAsia="zh-CN"/>
        </w:rPr>
        <w:t>Fig</w:t>
      </w:r>
      <w:r>
        <w:rPr>
          <w:rFonts w:hint="eastAsia" w:ascii="Times New Roman" w:hAnsi="Times New Roman" w:cs="Times New Roman"/>
          <w:b/>
          <w:bCs/>
          <w:sz w:val="24"/>
          <w:szCs w:val="24"/>
          <w:lang w:val="en-US" w:eastAsia="zh-CN"/>
        </w:rPr>
        <w:t xml:space="preserve">ure </w:t>
      </w:r>
      <w:r>
        <w:rPr>
          <w:rFonts w:hint="default" w:ascii="Times New Roman" w:hAnsi="Times New Roman" w:cs="Times New Roman"/>
          <w:b/>
          <w:bCs/>
          <w:sz w:val="24"/>
          <w:szCs w:val="24"/>
          <w:lang w:val="en-US" w:eastAsia="zh-CN"/>
        </w:rPr>
        <w:t>S</w:t>
      </w:r>
      <w:r>
        <w:rPr>
          <w:rFonts w:hint="eastAsia" w:ascii="Times New Roman" w:hAnsi="Times New Roman" w:cs="Times New Roman"/>
          <w:b/>
          <w:bCs/>
          <w:sz w:val="24"/>
          <w:szCs w:val="24"/>
          <w:lang w:val="en-US" w:eastAsia="zh-CN"/>
        </w:rPr>
        <w:t>2.</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4"/>
          <w:szCs w:val="24"/>
          <w:lang w:val="en-US" w:eastAsia="zh-CN"/>
        </w:rPr>
        <w:t>Total ion current chromatograph of quinoline and degradation products by HPLC-MS in positive ion mode</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drawing>
          <wp:inline distT="0" distB="0" distL="114300" distR="114300">
            <wp:extent cx="4897120" cy="7599045"/>
            <wp:effectExtent l="0" t="0" r="10160" b="5715"/>
            <wp:docPr id="3" name="图片 3" descr="质谱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质谱图2"/>
                    <pic:cNvPicPr>
                      <a:picLocks noChangeAspect="1"/>
                    </pic:cNvPicPr>
                  </pic:nvPicPr>
                  <pic:blipFill>
                    <a:blip r:embed="rId6"/>
                    <a:stretch>
                      <a:fillRect/>
                    </a:stretch>
                  </pic:blipFill>
                  <pic:spPr>
                    <a:xfrm>
                      <a:off x="0" y="0"/>
                      <a:ext cx="4897120" cy="759904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eastAsia" w:ascii="Times New Roman" w:hAnsi="Times New Roman" w:cs="Times New Roman" w:eastAsiaTheme="minorEastAsia"/>
          <w:b/>
          <w:kern w:val="44"/>
          <w:sz w:val="32"/>
          <w:szCs w:val="32"/>
          <w:lang w:val="en-US" w:eastAsia="zh-CN" w:bidi="ar-SA"/>
        </w:rPr>
      </w:pPr>
      <w:r>
        <w:rPr>
          <w:rFonts w:hint="default" w:ascii="Times New Roman" w:hAnsi="Times New Roman" w:cs="Times New Roman"/>
          <w:b/>
          <w:bCs/>
          <w:sz w:val="24"/>
          <w:szCs w:val="24"/>
          <w:lang w:val="en-US" w:eastAsia="zh-CN"/>
        </w:rPr>
        <w:t>Fig</w:t>
      </w:r>
      <w:r>
        <w:rPr>
          <w:rFonts w:hint="eastAsia" w:ascii="Times New Roman" w:hAnsi="Times New Roman" w:cs="Times New Roman"/>
          <w:b/>
          <w:bCs/>
          <w:sz w:val="24"/>
          <w:szCs w:val="24"/>
          <w:lang w:val="en-US" w:eastAsia="zh-CN"/>
        </w:rPr>
        <w:t xml:space="preserve">ure </w:t>
      </w:r>
      <w:r>
        <w:rPr>
          <w:rFonts w:hint="default" w:ascii="Times New Roman" w:hAnsi="Times New Roman" w:cs="Times New Roman"/>
          <w:b/>
          <w:bCs/>
          <w:sz w:val="24"/>
          <w:szCs w:val="24"/>
          <w:lang w:val="en-US" w:eastAsia="zh-CN"/>
        </w:rPr>
        <w:t>S</w:t>
      </w:r>
      <w:r>
        <w:rPr>
          <w:rFonts w:hint="eastAsia" w:ascii="Times New Roman" w:hAnsi="Times New Roman" w:cs="Times New Roman"/>
          <w:b/>
          <w:bCs/>
          <w:sz w:val="24"/>
          <w:szCs w:val="24"/>
          <w:lang w:val="en-US" w:eastAsia="zh-CN"/>
        </w:rPr>
        <w:t>3.</w:t>
      </w:r>
      <w:r>
        <w:rPr>
          <w:rFonts w:hint="default" w:ascii="Times New Roman" w:hAnsi="Times New Roman" w:cs="Times New Roman"/>
          <w:sz w:val="24"/>
          <w:szCs w:val="24"/>
          <w:lang w:val="en-US" w:eastAsia="zh-CN"/>
        </w:rPr>
        <w:t xml:space="preserve"> Mass spectra of quinoline degradation in different retention times: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3.992</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4.306</w:t>
      </w:r>
      <w:r>
        <w:rPr>
          <w:rFonts w:hint="default" w:ascii="Times New Roman" w:hAnsi="Times New Roman" w:cs="Times New Roman"/>
          <w:sz w:val="24"/>
          <w:szCs w:val="24"/>
          <w:lang w:val="en-US" w:eastAsia="zh-CN"/>
        </w:rPr>
        <w:t xml:space="preserve"> min; </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5.019</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5.052</w:t>
      </w:r>
      <w:r>
        <w:rPr>
          <w:rFonts w:hint="default" w:ascii="Times New Roman" w:hAnsi="Times New Roman" w:cs="Times New Roman"/>
          <w:sz w:val="24"/>
          <w:szCs w:val="24"/>
          <w:lang w:val="en-US" w:eastAsia="zh-CN"/>
        </w:rPr>
        <w:t xml:space="preserve"> min; </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5.416</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5.814</w:t>
      </w:r>
      <w:r>
        <w:rPr>
          <w:rFonts w:hint="default" w:ascii="Times New Roman" w:hAnsi="Times New Roman" w:cs="Times New Roman"/>
          <w:sz w:val="24"/>
          <w:szCs w:val="24"/>
          <w:lang w:val="en-US" w:eastAsia="zh-CN"/>
        </w:rPr>
        <w:t xml:space="preserve"> min; </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6.311</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6.328</w:t>
      </w:r>
      <w:r>
        <w:rPr>
          <w:rFonts w:hint="default" w:ascii="Times New Roman" w:hAnsi="Times New Roman" w:cs="Times New Roman"/>
          <w:sz w:val="24"/>
          <w:szCs w:val="24"/>
          <w:lang w:val="en-US" w:eastAsia="zh-CN"/>
        </w:rPr>
        <w:t xml:space="preserve"> min </w:t>
      </w:r>
      <w:r>
        <w:rPr>
          <w:rFonts w:hint="eastAsia" w:ascii="Times New Roman" w:hAnsi="Times New Roman" w:cs="Times New Roman"/>
          <w:sz w:val="24"/>
          <w:szCs w:val="24"/>
          <w:lang w:val="en-US" w:eastAsia="zh-CN"/>
        </w:rPr>
        <w:t>; (e) 6.493</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6.526</w:t>
      </w:r>
      <w:r>
        <w:rPr>
          <w:rFonts w:hint="default" w:ascii="Times New Roman" w:hAnsi="Times New Roman" w:cs="Times New Roman"/>
          <w:sz w:val="24"/>
          <w:szCs w:val="24"/>
          <w:lang w:val="en-US" w:eastAsia="zh-CN"/>
        </w:rPr>
        <w:t xml:space="preserve"> min</w:t>
      </w:r>
      <w:r>
        <w:rPr>
          <w:rFonts w:hint="eastAsia" w:ascii="Times New Roman" w:hAnsi="Times New Roman" w:cs="Times New Roman"/>
          <w:sz w:val="24"/>
          <w:szCs w:val="24"/>
          <w:lang w:val="en-US" w:eastAsia="zh-CN"/>
        </w:rPr>
        <w:t>; (f)</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9.525</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9.641</w:t>
      </w:r>
      <w:r>
        <w:rPr>
          <w:rFonts w:hint="default" w:ascii="Times New Roman" w:hAnsi="Times New Roman" w:cs="Times New Roman"/>
          <w:sz w:val="24"/>
          <w:szCs w:val="24"/>
          <w:lang w:val="en-US" w:eastAsia="zh-CN"/>
        </w:rPr>
        <w:t xml:space="preserve"> min</w:t>
      </w:r>
      <w:r>
        <w:rPr>
          <w:rFonts w:hint="eastAsia" w:ascii="Times New Roman" w:hAnsi="Times New Roman" w:cs="Times New Roman"/>
          <w:sz w:val="24"/>
          <w:szCs w:val="24"/>
          <w:lang w:val="en-US" w:eastAsia="zh-CN"/>
        </w:rPr>
        <w:t>; (g)</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10.304</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10.353</w:t>
      </w:r>
      <w:r>
        <w:rPr>
          <w:rFonts w:hint="default" w:ascii="Times New Roman" w:hAnsi="Times New Roman" w:cs="Times New Roman"/>
          <w:sz w:val="24"/>
          <w:szCs w:val="24"/>
          <w:lang w:val="en-US" w:eastAsia="zh-CN"/>
        </w:rPr>
        <w:t xml:space="preserve"> min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in positive ion mode.</w:t>
      </w:r>
    </w:p>
    <w:p>
      <w:pPr>
        <w:jc w:val="cente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720" w:lineRule="auto"/>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Biochemical analysis of wastewater</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In our study, eight main intermediates, including </w:t>
      </w:r>
      <w:r>
        <w:rPr>
          <w:rFonts w:hint="default" w:ascii="Times New Roman" w:hAnsi="Times New Roman" w:cs="Times New Roman"/>
          <w:sz w:val="28"/>
          <w:szCs w:val="28"/>
          <w:vertAlign w:val="baseline"/>
        </w:rPr>
        <w:t>benzene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vertAlign w:val="baseline"/>
        </w:rPr>
        <w:t>picolinic acid</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vertAlign w:val="baseline"/>
        </w:rPr>
        <w:t>quinolin-8-ol</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vertAlign w:val="baseline"/>
        </w:rPr>
        <w:t>quinolin-2-ol</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vertAlign w:val="baseline"/>
        </w:rPr>
        <w:t>quinolin-2(1H)-one</w:t>
      </w:r>
      <w:r>
        <w:rPr>
          <w:rFonts w:hint="eastAsia" w:ascii="Times New Roman" w:hAnsi="Times New Roman" w:cs="Times New Roman"/>
          <w:sz w:val="28"/>
          <w:szCs w:val="28"/>
          <w:vertAlign w:val="baseline"/>
          <w:lang w:val="en-US" w:eastAsia="zh-CN"/>
        </w:rPr>
        <w:t xml:space="preserve">, </w:t>
      </w:r>
      <w:r>
        <w:rPr>
          <w:rFonts w:hint="default" w:ascii="Times New Roman" w:hAnsi="Times New Roman" w:cs="Times New Roman"/>
          <w:sz w:val="28"/>
          <w:szCs w:val="28"/>
          <w:vertAlign w:val="baseline"/>
        </w:rPr>
        <w:t>quinoline-5,8-diol</w:t>
      </w:r>
      <w:r>
        <w:rPr>
          <w:rFonts w:hint="eastAsia" w:ascii="Times New Roman" w:hAnsi="Times New Roman" w:cs="Times New Roman"/>
          <w:sz w:val="28"/>
          <w:szCs w:val="28"/>
          <w:vertAlign w:val="baseline"/>
          <w:lang w:val="en-US" w:eastAsia="zh-CN"/>
        </w:rPr>
        <w:t xml:space="preserve">, </w:t>
      </w:r>
      <w:r>
        <w:rPr>
          <w:rFonts w:hint="default" w:ascii="Times New Roman" w:hAnsi="Times New Roman" w:cs="Times New Roman"/>
          <w:sz w:val="28"/>
          <w:szCs w:val="28"/>
          <w:vertAlign w:val="baseline"/>
        </w:rPr>
        <w:t>3-formylpicolinic acid</w:t>
      </w:r>
      <w:r>
        <w:rPr>
          <w:rFonts w:hint="eastAsia" w:ascii="Times New Roman" w:hAnsi="Times New Roman" w:cs="Times New Roman"/>
          <w:sz w:val="28"/>
          <w:szCs w:val="28"/>
          <w:vertAlign w:val="baseline"/>
          <w:lang w:val="en-US" w:eastAsia="zh-CN"/>
        </w:rPr>
        <w:t xml:space="preserve"> </w:t>
      </w:r>
      <w:r>
        <w:rPr>
          <w:rFonts w:hint="eastAsia" w:ascii="Times New Roman" w:hAnsi="Times New Roman" w:cs="Times New Roman"/>
          <w:sz w:val="28"/>
          <w:szCs w:val="28"/>
          <w:lang w:val="en-US" w:eastAsia="zh-CN"/>
        </w:rPr>
        <w:t xml:space="preserve">and </w:t>
      </w:r>
      <w:r>
        <w:rPr>
          <w:rFonts w:hint="default" w:ascii="Times New Roman" w:hAnsi="Times New Roman" w:cs="Times New Roman"/>
          <w:sz w:val="28"/>
          <w:szCs w:val="28"/>
          <w:vertAlign w:val="baseline"/>
        </w:rPr>
        <w:t>N-phenylformamide</w:t>
      </w:r>
      <w:r>
        <w:rPr>
          <w:rFonts w:hint="eastAsia" w:ascii="Times New Roman" w:hAnsi="Times New Roman" w:cs="Times New Roman"/>
          <w:sz w:val="28"/>
          <w:szCs w:val="28"/>
          <w:lang w:val="en-US" w:eastAsia="zh-CN"/>
        </w:rPr>
        <w:t>, were indentified in the process of quinolone degradation by HPLC-MS. They are hydroxylated derivatives of quinoline and most of them are less harmful than quinoline itself, toxicological partial data of quinoline and its degradation products are as follows Table S5. It is well known that these small molecules substance can provide carbon sources for subsequent biological treatment.</w:t>
      </w:r>
    </w:p>
    <w:p>
      <w:pPr>
        <w:rPr>
          <w:rFonts w:hint="eastAsia" w:eastAsiaTheme="minorEastAsia"/>
          <w:lang w:val="en-US" w:eastAsia="zh-CN"/>
        </w:rPr>
      </w:pPr>
      <w:r>
        <w:rPr>
          <w:rFonts w:hint="default" w:ascii="Times New Roman" w:hAnsi="Times New Roman" w:cs="Times New Roman"/>
          <w:b/>
          <w:bCs/>
          <w:sz w:val="24"/>
        </w:rPr>
        <w:t>Table S</w:t>
      </w:r>
      <w:r>
        <w:rPr>
          <w:rFonts w:hint="eastAsia" w:ascii="Times New Roman" w:hAnsi="Times New Roman" w:cs="Times New Roman"/>
          <w:b/>
          <w:bCs/>
          <w:sz w:val="24"/>
          <w:lang w:val="en-US" w:eastAsia="zh-CN"/>
        </w:rPr>
        <w:t>4</w:t>
      </w:r>
      <w:r>
        <w:rPr>
          <w:rFonts w:hint="default" w:ascii="Times New Roman" w:hAnsi="Times New Roman" w:cs="Times New Roman"/>
          <w:b/>
          <w:bCs/>
          <w:sz w:val="24"/>
        </w:rPr>
        <w:t>.</w:t>
      </w:r>
      <w:r>
        <w:rPr>
          <w:rFonts w:hint="default" w:ascii="Times New Roman" w:hAnsi="Times New Roman" w:cs="Times New Roman"/>
          <w:b w:val="0"/>
          <w:bCs w:val="0"/>
          <w:sz w:val="24"/>
        </w:rPr>
        <w:t xml:space="preserve"> Indicators of quinoline wastewater before and after treatment by 3D-EF</w:t>
      </w:r>
      <w:r>
        <w:rPr>
          <w:rFonts w:hint="eastAsia" w:ascii="Times New Roman" w:hAnsi="Times New Roman" w:cs="Times New Roman"/>
          <w:b w:val="0"/>
          <w:bCs w:val="0"/>
          <w:sz w:val="24"/>
          <w:lang w:val="en-US" w:eastAsia="zh-CN"/>
        </w:rPr>
        <w:t>.</w:t>
      </w:r>
    </w:p>
    <w:tbl>
      <w:tblPr>
        <w:tblStyle w:val="4"/>
        <w:tblW w:w="0" w:type="auto"/>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auto" w:sz="6" w:space="0"/>
              <w:tl2br w:val="nil"/>
              <w:tr2bl w:val="nil"/>
            </w:tcBorders>
            <w:vAlign w:val="center"/>
          </w:tcPr>
          <w:p>
            <w:pPr>
              <w:jc w:val="center"/>
              <w:rPr>
                <w:rFonts w:hint="default" w:ascii="Times New Roman" w:hAnsi="Times New Roman" w:cs="Times New Roman"/>
                <w:b/>
                <w:bCs/>
                <w:sz w:val="30"/>
                <w:szCs w:val="30"/>
                <w:vertAlign w:val="baseline"/>
                <w:lang w:val="en-US" w:eastAsia="zh-CN"/>
              </w:rPr>
            </w:pPr>
            <w:r>
              <w:rPr>
                <w:rFonts w:hint="default" w:ascii="Times New Roman" w:hAnsi="Times New Roman" w:cs="Times New Roman"/>
                <w:b/>
                <w:bCs/>
                <w:sz w:val="30"/>
                <w:szCs w:val="30"/>
                <w:vertAlign w:val="baseline"/>
                <w:lang w:val="en-US" w:eastAsia="zh-CN"/>
              </w:rPr>
              <w:t>Indicators</w:t>
            </w:r>
          </w:p>
        </w:tc>
        <w:tc>
          <w:tcPr>
            <w:tcW w:w="2130" w:type="dxa"/>
            <w:tcBorders>
              <w:bottom w:val="single" w:color="auto" w:sz="6" w:space="0"/>
              <w:tl2br w:val="nil"/>
              <w:tr2bl w:val="nil"/>
            </w:tcBorders>
            <w:vAlign w:val="center"/>
          </w:tcPr>
          <w:p>
            <w:pPr>
              <w:jc w:val="center"/>
              <w:rPr>
                <w:rFonts w:hint="default" w:ascii="Times New Roman" w:hAnsi="Times New Roman" w:cs="Times New Roman"/>
                <w:b/>
                <w:bCs/>
                <w:sz w:val="30"/>
                <w:szCs w:val="30"/>
                <w:vertAlign w:val="baseline"/>
                <w:lang w:val="en-US" w:eastAsia="zh-CN"/>
              </w:rPr>
            </w:pPr>
            <w:r>
              <w:rPr>
                <w:rFonts w:hint="default" w:ascii="Times New Roman" w:hAnsi="Times New Roman" w:cs="Times New Roman"/>
                <w:b/>
                <w:bCs/>
                <w:sz w:val="30"/>
                <w:szCs w:val="30"/>
                <w:vertAlign w:val="baseline"/>
                <w:lang w:val="en-US" w:eastAsia="zh-CN"/>
              </w:rPr>
              <w:t>COD</w:t>
            </w:r>
            <w:r>
              <w:rPr>
                <w:rFonts w:hint="eastAsia" w:ascii="Times New Roman" w:hAnsi="Times New Roman" w:cs="Times New Roman"/>
                <w:b/>
                <w:bCs/>
                <w:sz w:val="30"/>
                <w:szCs w:val="30"/>
                <w:vertAlign w:val="baseline"/>
                <w:lang w:val="en-US" w:eastAsia="zh-CN"/>
              </w:rPr>
              <w:t xml:space="preserve"> (mg/L)</w:t>
            </w:r>
          </w:p>
        </w:tc>
        <w:tc>
          <w:tcPr>
            <w:tcW w:w="2131" w:type="dxa"/>
            <w:tcBorders>
              <w:bottom w:val="single" w:color="auto" w:sz="6" w:space="0"/>
              <w:tl2br w:val="nil"/>
              <w:tr2bl w:val="nil"/>
            </w:tcBorders>
            <w:vAlign w:val="center"/>
          </w:tcPr>
          <w:p>
            <w:pPr>
              <w:jc w:val="center"/>
              <w:rPr>
                <w:rFonts w:hint="default" w:ascii="Times New Roman" w:hAnsi="Times New Roman" w:cs="Times New Roman"/>
                <w:b/>
                <w:bCs/>
                <w:sz w:val="30"/>
                <w:szCs w:val="30"/>
                <w:vertAlign w:val="baseline"/>
                <w:lang w:val="en-US" w:eastAsia="zh-CN"/>
              </w:rPr>
            </w:pPr>
            <w:r>
              <w:rPr>
                <w:rFonts w:hint="default" w:ascii="Times New Roman" w:hAnsi="Times New Roman" w:cs="Times New Roman"/>
                <w:b/>
                <w:bCs/>
                <w:sz w:val="30"/>
                <w:szCs w:val="30"/>
                <w:vertAlign w:val="baseline"/>
                <w:lang w:val="en-US" w:eastAsia="zh-CN"/>
              </w:rPr>
              <w:t>BOD</w:t>
            </w:r>
            <w:r>
              <w:rPr>
                <w:rFonts w:hint="eastAsia" w:ascii="Times New Roman" w:hAnsi="Times New Roman" w:cs="Times New Roman"/>
                <w:b/>
                <w:bCs/>
                <w:sz w:val="30"/>
                <w:szCs w:val="30"/>
                <w:vertAlign w:val="baseline"/>
                <w:lang w:val="en-US" w:eastAsia="zh-CN"/>
              </w:rPr>
              <w:t xml:space="preserve"> (mg/L)</w:t>
            </w:r>
          </w:p>
        </w:tc>
        <w:tc>
          <w:tcPr>
            <w:tcW w:w="2131" w:type="dxa"/>
            <w:tcBorders>
              <w:bottom w:val="single" w:color="auto" w:sz="6" w:space="0"/>
              <w:tl2br w:val="nil"/>
              <w:tr2bl w:val="nil"/>
            </w:tcBorders>
            <w:vAlign w:val="center"/>
          </w:tcPr>
          <w:p>
            <w:pPr>
              <w:jc w:val="center"/>
              <w:rPr>
                <w:rFonts w:hint="default" w:ascii="Times New Roman" w:hAnsi="Times New Roman" w:cs="Times New Roman"/>
                <w:b/>
                <w:bCs/>
                <w:sz w:val="30"/>
                <w:szCs w:val="30"/>
                <w:vertAlign w:val="baseline"/>
                <w:lang w:val="en-US" w:eastAsia="zh-CN"/>
              </w:rPr>
            </w:pPr>
            <w:r>
              <w:rPr>
                <w:rFonts w:hint="default" w:ascii="Times New Roman" w:hAnsi="Times New Roman" w:cs="Times New Roman"/>
                <w:b/>
                <w:bCs/>
                <w:sz w:val="30"/>
                <w:szCs w:val="30"/>
                <w:vertAlign w:val="baseline"/>
                <w:lang w:val="en-US" w:eastAsia="zh-CN"/>
              </w:rPr>
              <w:t>B/C</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6" w:space="0"/>
              <w:tl2br w:val="nil"/>
              <w:tr2bl w:val="nil"/>
            </w:tcBorders>
            <w:vAlign w:val="center"/>
          </w:tcPr>
          <w:p>
            <w:pPr>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Before treatment</w:t>
            </w:r>
          </w:p>
        </w:tc>
        <w:tc>
          <w:tcPr>
            <w:tcW w:w="2130" w:type="dxa"/>
            <w:tcBorders>
              <w:top w:val="single" w:color="auto" w:sz="6" w:space="0"/>
              <w:tl2br w:val="nil"/>
              <w:tr2bl w:val="nil"/>
            </w:tcBorders>
            <w:vAlign w:val="center"/>
          </w:tcPr>
          <w:p>
            <w:pPr>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3540</w:t>
            </w:r>
          </w:p>
        </w:tc>
        <w:tc>
          <w:tcPr>
            <w:tcW w:w="2131" w:type="dxa"/>
            <w:tcBorders>
              <w:top w:val="single" w:color="auto" w:sz="6" w:space="0"/>
              <w:tl2br w:val="nil"/>
              <w:tr2bl w:val="nil"/>
            </w:tcBorders>
            <w:vAlign w:val="center"/>
          </w:tcPr>
          <w:p>
            <w:pPr>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855</w:t>
            </w:r>
          </w:p>
        </w:tc>
        <w:tc>
          <w:tcPr>
            <w:tcW w:w="2131" w:type="dxa"/>
            <w:tcBorders>
              <w:top w:val="single" w:color="auto" w:sz="6" w:space="0"/>
              <w:tl2br w:val="nil"/>
              <w:tr2bl w:val="nil"/>
            </w:tcBorders>
            <w:vAlign w:val="center"/>
          </w:tcPr>
          <w:p>
            <w:pPr>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0.24</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vAlign w:val="center"/>
          </w:tcPr>
          <w:p>
            <w:pPr>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After treatment</w:t>
            </w:r>
          </w:p>
        </w:tc>
        <w:tc>
          <w:tcPr>
            <w:tcW w:w="2130" w:type="dxa"/>
            <w:tcBorders>
              <w:tl2br w:val="nil"/>
              <w:tr2bl w:val="nil"/>
            </w:tcBorders>
            <w:vAlign w:val="center"/>
          </w:tcPr>
          <w:p>
            <w:pPr>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155</w:t>
            </w:r>
          </w:p>
        </w:tc>
        <w:tc>
          <w:tcPr>
            <w:tcW w:w="2131" w:type="dxa"/>
            <w:tcBorders>
              <w:tl2br w:val="nil"/>
              <w:tr2bl w:val="nil"/>
            </w:tcBorders>
            <w:vAlign w:val="center"/>
          </w:tcPr>
          <w:p>
            <w:pPr>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72</w:t>
            </w:r>
          </w:p>
        </w:tc>
        <w:tc>
          <w:tcPr>
            <w:tcW w:w="2131" w:type="dxa"/>
            <w:tcBorders>
              <w:tl2br w:val="nil"/>
              <w:tr2bl w:val="nil"/>
            </w:tcBorders>
            <w:vAlign w:val="center"/>
          </w:tcPr>
          <w:p>
            <w:pPr>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0.46</w:t>
            </w:r>
          </w:p>
        </w:tc>
      </w:tr>
    </w:tbl>
    <w:p>
      <w:pPr>
        <w:rPr>
          <w:rFonts w:hint="eastAsia"/>
          <w:lang w:val="en-US" w:eastAsia="zh-CN"/>
        </w:rPr>
      </w:pPr>
    </w:p>
    <w:p>
      <w:pPr>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 xml:space="preserve">Table S5. </w:t>
      </w:r>
      <w:r>
        <w:rPr>
          <w:rFonts w:hint="default" w:ascii="Times New Roman" w:hAnsi="Times New Roman" w:cs="Times New Roman"/>
          <w:b w:val="0"/>
          <w:bCs w:val="0"/>
          <w:sz w:val="24"/>
        </w:rPr>
        <w:t xml:space="preserve">Toxicological </w:t>
      </w:r>
      <w:r>
        <w:rPr>
          <w:rFonts w:hint="eastAsia" w:ascii="Times New Roman" w:hAnsi="Times New Roman" w:cs="Times New Roman"/>
          <w:b w:val="0"/>
          <w:bCs w:val="0"/>
          <w:sz w:val="24"/>
          <w:lang w:val="en-US" w:eastAsia="zh-CN"/>
        </w:rPr>
        <w:t xml:space="preserve">partial </w:t>
      </w:r>
      <w:r>
        <w:rPr>
          <w:rFonts w:hint="default" w:ascii="Times New Roman" w:hAnsi="Times New Roman" w:cs="Times New Roman"/>
          <w:b w:val="0"/>
          <w:bCs w:val="0"/>
          <w:sz w:val="24"/>
        </w:rPr>
        <w:t>data of quinoline and its degradation products</w:t>
      </w:r>
    </w:p>
    <w:tbl>
      <w:tblPr>
        <w:tblStyle w:val="4"/>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tcBorders>
              <w:top w:val="single" w:color="auto" w:sz="18" w:space="0"/>
              <w:bottom w:val="single" w:color="auto" w:sz="8" w:space="0"/>
            </w:tcBorders>
            <w:vAlign w:val="center"/>
          </w:tcPr>
          <w:p>
            <w:pPr>
              <w:widowControl/>
              <w:spacing w:line="360" w:lineRule="auto"/>
              <w:jc w:val="left"/>
              <w:rPr>
                <w:rFonts w:hint="default" w:ascii="Times New Roman" w:hAnsi="Times New Roman" w:eastAsia="等线" w:cs="Times New Roman"/>
                <w:b/>
                <w:color w:val="auto"/>
                <w:sz w:val="30"/>
                <w:szCs w:val="30"/>
              </w:rPr>
            </w:pPr>
            <w:r>
              <w:rPr>
                <w:rFonts w:hint="default" w:ascii="Times New Roman" w:hAnsi="Times New Roman" w:eastAsia="等线" w:cs="Times New Roman"/>
                <w:b/>
                <w:color w:val="auto"/>
                <w:sz w:val="30"/>
                <w:szCs w:val="30"/>
              </w:rPr>
              <w:t>Compounds</w:t>
            </w:r>
          </w:p>
        </w:tc>
        <w:tc>
          <w:tcPr>
            <w:tcW w:w="4148" w:type="dxa"/>
            <w:tcBorders>
              <w:top w:val="single" w:color="auto" w:sz="18" w:space="0"/>
              <w:bottom w:val="single" w:color="auto" w:sz="8" w:space="0"/>
            </w:tcBorders>
            <w:vAlign w:val="center"/>
          </w:tcPr>
          <w:p>
            <w:pPr>
              <w:widowControl/>
              <w:spacing w:line="360" w:lineRule="auto"/>
              <w:jc w:val="left"/>
              <w:rPr>
                <w:rFonts w:hint="default" w:ascii="Times New Roman" w:hAnsi="Times New Roman" w:eastAsia="等线" w:cs="Times New Roman"/>
                <w:b/>
                <w:color w:val="auto"/>
                <w:sz w:val="30"/>
                <w:szCs w:val="30"/>
              </w:rPr>
            </w:pPr>
            <w:r>
              <w:rPr>
                <w:rFonts w:hint="default" w:ascii="Times New Roman" w:hAnsi="Times New Roman" w:eastAsia="等线" w:cs="Times New Roman"/>
                <w:b/>
                <w:color w:val="auto"/>
                <w:sz w:val="30"/>
                <w:szCs w:val="30"/>
              </w:rPr>
              <w:t>Toxicity</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tcBorders>
              <w:top w:val="single" w:color="auto" w:sz="8" w:space="0"/>
            </w:tcBorders>
            <w:vAlign w:val="center"/>
          </w:tcPr>
          <w:p>
            <w:pPr>
              <w:widowControl/>
              <w:spacing w:line="360" w:lineRule="auto"/>
              <w:jc w:val="left"/>
              <w:rPr>
                <w:rFonts w:hint="default" w:ascii="Times New Roman" w:hAnsi="Times New Roman" w:eastAsia="等线" w:cs="Times New Roman"/>
                <w:color w:val="auto"/>
                <w:sz w:val="28"/>
                <w:szCs w:val="28"/>
              </w:rPr>
            </w:pPr>
            <w:r>
              <w:rPr>
                <w:rFonts w:hint="default" w:ascii="Times New Roman" w:hAnsi="Times New Roman" w:eastAsia="等线" w:cs="Times New Roman"/>
                <w:color w:val="auto"/>
                <w:sz w:val="28"/>
                <w:szCs w:val="28"/>
              </w:rPr>
              <w:t>quinoline</w:t>
            </w:r>
          </w:p>
        </w:tc>
        <w:tc>
          <w:tcPr>
            <w:tcW w:w="4148" w:type="dxa"/>
            <w:tcBorders>
              <w:top w:val="single" w:color="auto" w:sz="8" w:space="0"/>
            </w:tcBorders>
            <w:vAlign w:val="center"/>
          </w:tcPr>
          <w:p>
            <w:pPr>
              <w:widowControl/>
              <w:spacing w:line="360" w:lineRule="auto"/>
              <w:jc w:val="left"/>
              <w:rPr>
                <w:rFonts w:hint="default" w:ascii="Times New Roman" w:hAnsi="Times New Roman" w:eastAsia="等线" w:cs="Times New Roman"/>
                <w:color w:val="auto"/>
                <w:sz w:val="28"/>
                <w:szCs w:val="28"/>
              </w:rPr>
            </w:pPr>
            <w:r>
              <w:rPr>
                <w:rFonts w:hint="default" w:ascii="Times New Roman" w:hAnsi="Times New Roman" w:eastAsia="等线" w:cs="Times New Roman"/>
                <w:color w:val="auto"/>
                <w:sz w:val="28"/>
                <w:szCs w:val="28"/>
              </w:rPr>
              <w:t>LD50: 460 mg/kg (rat oral)</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pPr>
              <w:widowControl/>
              <w:spacing w:line="360" w:lineRule="auto"/>
              <w:jc w:val="left"/>
              <w:rPr>
                <w:rFonts w:hint="default" w:ascii="Times New Roman" w:hAnsi="Times New Roman" w:eastAsia="等线" w:cs="Times New Roman"/>
                <w:color w:val="auto"/>
                <w:sz w:val="28"/>
                <w:szCs w:val="28"/>
              </w:rPr>
            </w:pPr>
            <w:r>
              <w:rPr>
                <w:rFonts w:hint="default" w:ascii="Times New Roman" w:hAnsi="Times New Roman" w:cs="Times New Roman"/>
                <w:color w:val="auto"/>
                <w:sz w:val="28"/>
                <w:szCs w:val="28"/>
                <w:vertAlign w:val="baseline"/>
              </w:rPr>
              <w:t>benzene</w:t>
            </w:r>
          </w:p>
        </w:tc>
        <w:tc>
          <w:tcPr>
            <w:tcW w:w="4148" w:type="dxa"/>
            <w:vAlign w:val="center"/>
          </w:tcPr>
          <w:p>
            <w:pPr>
              <w:widowControl/>
              <w:spacing w:line="360" w:lineRule="auto"/>
              <w:jc w:val="left"/>
              <w:rPr>
                <w:rFonts w:hint="default" w:ascii="Times New Roman" w:hAnsi="Times New Roman" w:eastAsia="等线" w:cs="Times New Roman"/>
                <w:color w:val="auto"/>
                <w:sz w:val="28"/>
                <w:szCs w:val="28"/>
              </w:rPr>
            </w:pPr>
            <w:r>
              <w:rPr>
                <w:rFonts w:hint="default" w:ascii="Times New Roman" w:hAnsi="Times New Roman" w:eastAsia="等线" w:cs="Times New Roman"/>
                <w:color w:val="auto"/>
                <w:sz w:val="28"/>
                <w:szCs w:val="28"/>
              </w:rPr>
              <w:t>LD50: 1</w:t>
            </w:r>
            <w:r>
              <w:rPr>
                <w:rFonts w:hint="default" w:ascii="Times New Roman" w:hAnsi="Times New Roman" w:eastAsia="等线" w:cs="Times New Roman"/>
                <w:color w:val="auto"/>
                <w:sz w:val="28"/>
                <w:szCs w:val="28"/>
                <w:lang w:val="en-US" w:eastAsia="zh-CN"/>
              </w:rPr>
              <w:t>8</w:t>
            </w:r>
            <w:r>
              <w:rPr>
                <w:rFonts w:hint="default" w:ascii="Times New Roman" w:hAnsi="Times New Roman" w:eastAsia="等线" w:cs="Times New Roman"/>
                <w:color w:val="auto"/>
                <w:sz w:val="28"/>
                <w:szCs w:val="28"/>
              </w:rPr>
              <w:t>00 mg/kg (rat oral)</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pPr>
              <w:widowControl/>
              <w:spacing w:line="360" w:lineRule="auto"/>
              <w:jc w:val="left"/>
              <w:rPr>
                <w:rFonts w:hint="default" w:ascii="Times New Roman" w:hAnsi="Times New Roman" w:eastAsia="等线" w:cs="Times New Roman"/>
                <w:color w:val="auto"/>
                <w:sz w:val="28"/>
                <w:szCs w:val="28"/>
                <w:lang w:val="en-US" w:eastAsia="zh-CN"/>
              </w:rPr>
            </w:pPr>
            <w:r>
              <w:rPr>
                <w:rFonts w:hint="default" w:ascii="Times New Roman" w:hAnsi="Times New Roman" w:eastAsia="等线" w:cs="Times New Roman"/>
                <w:color w:val="auto"/>
                <w:sz w:val="28"/>
                <w:szCs w:val="28"/>
              </w:rPr>
              <w:t>picolinic acid</w:t>
            </w:r>
          </w:p>
        </w:tc>
        <w:tc>
          <w:tcPr>
            <w:tcW w:w="4148" w:type="dxa"/>
            <w:vAlign w:val="center"/>
          </w:tcPr>
          <w:p>
            <w:pPr>
              <w:widowControl/>
              <w:spacing w:line="360" w:lineRule="auto"/>
              <w:jc w:val="left"/>
              <w:rPr>
                <w:rFonts w:hint="default" w:ascii="Times New Roman" w:hAnsi="Times New Roman" w:eastAsia="等线" w:cs="Times New Roman"/>
                <w:color w:val="auto"/>
                <w:sz w:val="28"/>
                <w:szCs w:val="28"/>
              </w:rPr>
            </w:pPr>
            <w:r>
              <w:rPr>
                <w:rFonts w:hint="default" w:ascii="Times New Roman" w:hAnsi="Times New Roman" w:eastAsia="等线" w:cs="Times New Roman"/>
                <w:color w:val="auto"/>
                <w:sz w:val="28"/>
                <w:szCs w:val="28"/>
              </w:rPr>
              <w:t>LD50: 562 mg/kg (</w:t>
            </w:r>
            <w:r>
              <w:rPr>
                <w:rFonts w:hint="default" w:ascii="Times New Roman" w:hAnsi="Times New Roman" w:eastAsia="等线" w:cs="Times New Roman"/>
                <w:color w:val="auto"/>
                <w:sz w:val="28"/>
                <w:szCs w:val="28"/>
                <w:lang w:val="en-US" w:eastAsia="zh-CN"/>
              </w:rPr>
              <w:t>q</w:t>
            </w:r>
            <w:r>
              <w:rPr>
                <w:rFonts w:hint="default" w:ascii="Times New Roman" w:hAnsi="Times New Roman" w:eastAsia="等线" w:cs="Times New Roman"/>
                <w:color w:val="auto"/>
                <w:sz w:val="28"/>
                <w:szCs w:val="28"/>
              </w:rPr>
              <w:t>uail transoral)</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pPr>
              <w:widowControl/>
              <w:spacing w:line="360" w:lineRule="auto"/>
              <w:jc w:val="left"/>
              <w:rPr>
                <w:rFonts w:hint="default" w:ascii="Times New Roman" w:hAnsi="Times New Roman" w:eastAsia="等线" w:cs="Times New Roman"/>
                <w:color w:val="auto"/>
                <w:sz w:val="28"/>
                <w:szCs w:val="28"/>
                <w:lang w:val="en-US" w:eastAsia="zh-CN"/>
              </w:rPr>
            </w:pPr>
            <w:r>
              <w:rPr>
                <w:rFonts w:hint="default" w:ascii="Times New Roman" w:hAnsi="Times New Roman" w:cs="Times New Roman"/>
                <w:color w:val="auto"/>
                <w:sz w:val="28"/>
                <w:szCs w:val="28"/>
                <w:vertAlign w:val="baseline"/>
              </w:rPr>
              <w:t>quinolin-8-ol</w:t>
            </w:r>
          </w:p>
        </w:tc>
        <w:tc>
          <w:tcPr>
            <w:tcW w:w="4148" w:type="dxa"/>
            <w:vAlign w:val="center"/>
          </w:tcPr>
          <w:p>
            <w:pPr>
              <w:widowControl/>
              <w:spacing w:line="360" w:lineRule="auto"/>
              <w:jc w:val="left"/>
              <w:rPr>
                <w:rFonts w:hint="default" w:ascii="Times New Roman" w:hAnsi="Times New Roman" w:eastAsia="等线" w:cs="Times New Roman"/>
                <w:color w:val="auto"/>
                <w:sz w:val="28"/>
                <w:szCs w:val="28"/>
              </w:rPr>
            </w:pPr>
            <w:r>
              <w:rPr>
                <w:rFonts w:hint="default" w:ascii="Times New Roman" w:hAnsi="Times New Roman" w:eastAsia="等线" w:cs="Times New Roman"/>
                <w:color w:val="auto"/>
                <w:sz w:val="28"/>
                <w:szCs w:val="28"/>
              </w:rPr>
              <w:t>LD</w:t>
            </w:r>
            <w:r>
              <w:rPr>
                <w:rFonts w:hint="default" w:ascii="Times New Roman" w:hAnsi="Times New Roman" w:eastAsia="等线" w:cs="Times New Roman"/>
                <w:color w:val="auto"/>
                <w:sz w:val="28"/>
                <w:szCs w:val="28"/>
                <w:lang w:val="en-US" w:eastAsia="zh-CN"/>
              </w:rPr>
              <w:t>50</w:t>
            </w:r>
            <w:r>
              <w:rPr>
                <w:rFonts w:hint="default" w:ascii="Times New Roman" w:hAnsi="Times New Roman" w:eastAsia="等线" w:cs="Times New Roman"/>
                <w:color w:val="auto"/>
                <w:sz w:val="28"/>
                <w:szCs w:val="28"/>
              </w:rPr>
              <w:t xml:space="preserve">: </w:t>
            </w:r>
            <w:r>
              <w:rPr>
                <w:rFonts w:hint="default" w:ascii="Times New Roman" w:hAnsi="Times New Roman" w:eastAsia="等线" w:cs="Times New Roman"/>
                <w:color w:val="auto"/>
                <w:sz w:val="28"/>
                <w:szCs w:val="28"/>
                <w:lang w:val="en-US" w:eastAsia="zh-CN"/>
              </w:rPr>
              <w:t>12</w:t>
            </w:r>
            <w:r>
              <w:rPr>
                <w:rFonts w:hint="default" w:ascii="Times New Roman" w:hAnsi="Times New Roman" w:eastAsia="等线" w:cs="Times New Roman"/>
                <w:color w:val="auto"/>
                <w:sz w:val="28"/>
                <w:szCs w:val="28"/>
              </w:rPr>
              <w:t>00 mg/kg (</w:t>
            </w:r>
            <w:r>
              <w:rPr>
                <w:rFonts w:hint="default" w:ascii="Times New Roman" w:hAnsi="Times New Roman" w:eastAsia="等线" w:cs="Times New Roman"/>
                <w:color w:val="auto"/>
                <w:sz w:val="28"/>
                <w:szCs w:val="28"/>
                <w:lang w:val="en-US" w:eastAsia="zh-CN"/>
              </w:rPr>
              <w:t>r</w:t>
            </w:r>
            <w:r>
              <w:rPr>
                <w:rFonts w:hint="default" w:ascii="Times New Roman" w:hAnsi="Times New Roman" w:eastAsia="等线" w:cs="Times New Roman"/>
                <w:color w:val="auto"/>
                <w:sz w:val="28"/>
                <w:szCs w:val="28"/>
              </w:rPr>
              <w:t>at oral)</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tcBorders>
              <w:bottom w:val="single" w:color="auto" w:sz="18" w:space="0"/>
            </w:tcBorders>
            <w:vAlign w:val="center"/>
          </w:tcPr>
          <w:p>
            <w:pPr>
              <w:widowControl/>
              <w:spacing w:line="360" w:lineRule="auto"/>
              <w:jc w:val="left"/>
              <w:rPr>
                <w:rFonts w:hint="default" w:ascii="Times New Roman" w:hAnsi="Times New Roman" w:eastAsia="等线" w:cs="Times New Roman"/>
                <w:color w:val="auto"/>
                <w:sz w:val="28"/>
                <w:szCs w:val="28"/>
              </w:rPr>
            </w:pPr>
            <w:r>
              <w:rPr>
                <w:rFonts w:hint="default" w:ascii="Times New Roman" w:hAnsi="Times New Roman" w:cs="Times New Roman"/>
                <w:color w:val="auto"/>
                <w:sz w:val="28"/>
                <w:szCs w:val="28"/>
                <w:vertAlign w:val="baseline"/>
              </w:rPr>
              <w:t>N-phenylformamide</w:t>
            </w:r>
          </w:p>
        </w:tc>
        <w:tc>
          <w:tcPr>
            <w:tcW w:w="4148" w:type="dxa"/>
            <w:tcBorders>
              <w:bottom w:val="single" w:color="auto" w:sz="18" w:space="0"/>
            </w:tcBorders>
            <w:vAlign w:val="center"/>
          </w:tcPr>
          <w:p>
            <w:pPr>
              <w:widowControl/>
              <w:spacing w:line="360" w:lineRule="auto"/>
              <w:jc w:val="left"/>
              <w:rPr>
                <w:rFonts w:hint="default" w:ascii="Times New Roman" w:hAnsi="Times New Roman" w:eastAsia="等线" w:cs="Times New Roman"/>
                <w:color w:val="auto"/>
                <w:sz w:val="28"/>
                <w:szCs w:val="28"/>
                <w:lang w:val="en-US" w:eastAsia="zh-CN"/>
              </w:rPr>
            </w:pPr>
            <w:r>
              <w:rPr>
                <w:rFonts w:hint="default" w:ascii="Times New Roman" w:hAnsi="Times New Roman" w:eastAsia="等线" w:cs="Times New Roman"/>
                <w:color w:val="auto"/>
                <w:sz w:val="28"/>
                <w:szCs w:val="28"/>
              </w:rPr>
              <w:t>LDLo: 400mg/kg</w:t>
            </w:r>
            <w:r>
              <w:rPr>
                <w:rFonts w:hint="default" w:ascii="Times New Roman" w:hAnsi="Times New Roman" w:eastAsia="等线" w:cs="Times New Roman"/>
                <w:color w:val="auto"/>
                <w:sz w:val="28"/>
                <w:szCs w:val="28"/>
                <w:lang w:val="en-US" w:eastAsia="zh-CN"/>
              </w:rPr>
              <w:t xml:space="preserve"> (dog oral)</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lang w:val="en-US" w:eastAsia="zh-CN"/>
        </w:rPr>
      </w:pPr>
      <w:r>
        <w:rPr>
          <w:rFonts w:hint="default" w:ascii="Times New Roman" w:hAnsi="Times New Roman" w:eastAsia="宋体" w:cs="Times New Roman"/>
          <w:color w:val="auto"/>
          <w:sz w:val="24"/>
          <w:szCs w:val="24"/>
          <w:lang w:val="en-US" w:eastAsia="zh-CN"/>
        </w:rPr>
        <w:t>All data in the table are from MSDS database</w:t>
      </w:r>
    </w:p>
    <w:sectPr>
      <w:pgSz w:w="11906" w:h="16838"/>
      <w:pgMar w:top="1440" w:right="1800" w:bottom="1440" w:left="1800" w:header="851" w:footer="992" w:gutter="0"/>
      <w:pgBorders>
        <w:top w:val="none" w:sz="0" w:space="0"/>
        <w:left w:val="none" w:sz="0" w:space="0"/>
        <w:bottom w:val="none" w:sz="0" w:space="0"/>
        <w:right w:val="none" w:sz="0" w:space="0"/>
      </w:pgBorders>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NTNjNThmNDkwNmU3ZDBiNDBhZmRhYWViMTdlYjIifQ=="/>
  </w:docVars>
  <w:rsids>
    <w:rsidRoot w:val="32070DD8"/>
    <w:rsid w:val="00542C27"/>
    <w:rsid w:val="00B12B5B"/>
    <w:rsid w:val="00B701B7"/>
    <w:rsid w:val="00E865C2"/>
    <w:rsid w:val="01A52705"/>
    <w:rsid w:val="01B12E58"/>
    <w:rsid w:val="01B91D0C"/>
    <w:rsid w:val="01F3521E"/>
    <w:rsid w:val="02E1776D"/>
    <w:rsid w:val="03237D85"/>
    <w:rsid w:val="036A1510"/>
    <w:rsid w:val="03795BF7"/>
    <w:rsid w:val="039447DF"/>
    <w:rsid w:val="03993BA4"/>
    <w:rsid w:val="03C52BEB"/>
    <w:rsid w:val="03EA08A3"/>
    <w:rsid w:val="03FB03BA"/>
    <w:rsid w:val="0442248D"/>
    <w:rsid w:val="04455AD9"/>
    <w:rsid w:val="046B3792"/>
    <w:rsid w:val="04A942BA"/>
    <w:rsid w:val="04B944C7"/>
    <w:rsid w:val="050634BB"/>
    <w:rsid w:val="05832D5D"/>
    <w:rsid w:val="069722E7"/>
    <w:rsid w:val="06BD5DFB"/>
    <w:rsid w:val="07983134"/>
    <w:rsid w:val="07D15ABF"/>
    <w:rsid w:val="07E51AAD"/>
    <w:rsid w:val="083C4A8F"/>
    <w:rsid w:val="08744BDF"/>
    <w:rsid w:val="08BA6A96"/>
    <w:rsid w:val="08DA0EE6"/>
    <w:rsid w:val="08E9737B"/>
    <w:rsid w:val="09436A8B"/>
    <w:rsid w:val="094743B8"/>
    <w:rsid w:val="09A03EDE"/>
    <w:rsid w:val="09A82D92"/>
    <w:rsid w:val="09D5113E"/>
    <w:rsid w:val="09F204B1"/>
    <w:rsid w:val="0A4D7496"/>
    <w:rsid w:val="0A894972"/>
    <w:rsid w:val="0A8F5D00"/>
    <w:rsid w:val="0AA572D2"/>
    <w:rsid w:val="0AEA1189"/>
    <w:rsid w:val="0B12230C"/>
    <w:rsid w:val="0B1701D0"/>
    <w:rsid w:val="0B226B74"/>
    <w:rsid w:val="0B6727D9"/>
    <w:rsid w:val="0B925AA8"/>
    <w:rsid w:val="0B9C06D5"/>
    <w:rsid w:val="0BB35A1E"/>
    <w:rsid w:val="0C006EB6"/>
    <w:rsid w:val="0C6E02C3"/>
    <w:rsid w:val="0D7336B7"/>
    <w:rsid w:val="0D847672"/>
    <w:rsid w:val="0DD71E98"/>
    <w:rsid w:val="0DE10621"/>
    <w:rsid w:val="0E9438E5"/>
    <w:rsid w:val="0EA53D44"/>
    <w:rsid w:val="0EC3241C"/>
    <w:rsid w:val="0ED85EC8"/>
    <w:rsid w:val="0F20786F"/>
    <w:rsid w:val="0FB56209"/>
    <w:rsid w:val="0FCD5301"/>
    <w:rsid w:val="0FFE370C"/>
    <w:rsid w:val="100827DD"/>
    <w:rsid w:val="10357444"/>
    <w:rsid w:val="10597D75"/>
    <w:rsid w:val="108F0808"/>
    <w:rsid w:val="10AA3894"/>
    <w:rsid w:val="10E52962"/>
    <w:rsid w:val="111139CF"/>
    <w:rsid w:val="112533CF"/>
    <w:rsid w:val="11845E93"/>
    <w:rsid w:val="1198193E"/>
    <w:rsid w:val="11A46535"/>
    <w:rsid w:val="11A72525"/>
    <w:rsid w:val="11AE2F10"/>
    <w:rsid w:val="11B322D4"/>
    <w:rsid w:val="11F50B3F"/>
    <w:rsid w:val="12170AB5"/>
    <w:rsid w:val="12635AA8"/>
    <w:rsid w:val="129C720C"/>
    <w:rsid w:val="12A10CC7"/>
    <w:rsid w:val="12DF227A"/>
    <w:rsid w:val="13623FB2"/>
    <w:rsid w:val="136F4921"/>
    <w:rsid w:val="13ED660A"/>
    <w:rsid w:val="140C03C2"/>
    <w:rsid w:val="1468384A"/>
    <w:rsid w:val="147A532B"/>
    <w:rsid w:val="152D239E"/>
    <w:rsid w:val="158C2113"/>
    <w:rsid w:val="16007AB2"/>
    <w:rsid w:val="16A04D1D"/>
    <w:rsid w:val="16D43419"/>
    <w:rsid w:val="170D692B"/>
    <w:rsid w:val="172A4DE7"/>
    <w:rsid w:val="177C760C"/>
    <w:rsid w:val="17992095"/>
    <w:rsid w:val="19121FD6"/>
    <w:rsid w:val="193208CA"/>
    <w:rsid w:val="1A004DE0"/>
    <w:rsid w:val="1AFD0A64"/>
    <w:rsid w:val="1B145643"/>
    <w:rsid w:val="1B83540D"/>
    <w:rsid w:val="1BC111D7"/>
    <w:rsid w:val="1BEC6B0F"/>
    <w:rsid w:val="1C961170"/>
    <w:rsid w:val="1CBA6C0D"/>
    <w:rsid w:val="1CD06430"/>
    <w:rsid w:val="1CE02090"/>
    <w:rsid w:val="1D1722B1"/>
    <w:rsid w:val="1D232A04"/>
    <w:rsid w:val="1D44297A"/>
    <w:rsid w:val="1DCA10D2"/>
    <w:rsid w:val="1DD2442A"/>
    <w:rsid w:val="1E48649A"/>
    <w:rsid w:val="1ECE074D"/>
    <w:rsid w:val="1EE75CB3"/>
    <w:rsid w:val="1EF34658"/>
    <w:rsid w:val="1EF5217E"/>
    <w:rsid w:val="1F6115C2"/>
    <w:rsid w:val="1FE02E2E"/>
    <w:rsid w:val="205253AE"/>
    <w:rsid w:val="206F41B2"/>
    <w:rsid w:val="20765541"/>
    <w:rsid w:val="207B4905"/>
    <w:rsid w:val="20A35C0A"/>
    <w:rsid w:val="20B61DE1"/>
    <w:rsid w:val="20E27B73"/>
    <w:rsid w:val="21050673"/>
    <w:rsid w:val="210F40E9"/>
    <w:rsid w:val="213F3B84"/>
    <w:rsid w:val="21D70261"/>
    <w:rsid w:val="21ED35E0"/>
    <w:rsid w:val="220F17A9"/>
    <w:rsid w:val="22327245"/>
    <w:rsid w:val="22431452"/>
    <w:rsid w:val="22AF6AE8"/>
    <w:rsid w:val="22B673C3"/>
    <w:rsid w:val="23244DE0"/>
    <w:rsid w:val="232474D6"/>
    <w:rsid w:val="23627FFE"/>
    <w:rsid w:val="24213A15"/>
    <w:rsid w:val="243472A5"/>
    <w:rsid w:val="244D0366"/>
    <w:rsid w:val="2460453E"/>
    <w:rsid w:val="25276E09"/>
    <w:rsid w:val="25445C0D"/>
    <w:rsid w:val="254B6F9C"/>
    <w:rsid w:val="25FF7D86"/>
    <w:rsid w:val="260F621B"/>
    <w:rsid w:val="266320C3"/>
    <w:rsid w:val="268C786C"/>
    <w:rsid w:val="26E34FB2"/>
    <w:rsid w:val="26E74AA2"/>
    <w:rsid w:val="270E64D3"/>
    <w:rsid w:val="271D04C4"/>
    <w:rsid w:val="272F01F7"/>
    <w:rsid w:val="277A3B68"/>
    <w:rsid w:val="278E4F1E"/>
    <w:rsid w:val="27934C2A"/>
    <w:rsid w:val="27B506FD"/>
    <w:rsid w:val="27E2170E"/>
    <w:rsid w:val="27EB411E"/>
    <w:rsid w:val="28060F58"/>
    <w:rsid w:val="28812CD5"/>
    <w:rsid w:val="293935AF"/>
    <w:rsid w:val="294837F2"/>
    <w:rsid w:val="29CC61D1"/>
    <w:rsid w:val="29D3130E"/>
    <w:rsid w:val="29E277A3"/>
    <w:rsid w:val="2A0D1FB9"/>
    <w:rsid w:val="2A261D85"/>
    <w:rsid w:val="2A922F77"/>
    <w:rsid w:val="2AE5754B"/>
    <w:rsid w:val="2B02634F"/>
    <w:rsid w:val="2C332538"/>
    <w:rsid w:val="2C9F197B"/>
    <w:rsid w:val="2D3447B9"/>
    <w:rsid w:val="2D864A37"/>
    <w:rsid w:val="2D9B3963"/>
    <w:rsid w:val="2DA3549B"/>
    <w:rsid w:val="2DBB27E5"/>
    <w:rsid w:val="2E734E6D"/>
    <w:rsid w:val="2EAE5EA6"/>
    <w:rsid w:val="2EE6563F"/>
    <w:rsid w:val="2F234AE5"/>
    <w:rsid w:val="2F57653D"/>
    <w:rsid w:val="2FD1009E"/>
    <w:rsid w:val="2FDB0F1C"/>
    <w:rsid w:val="304411E2"/>
    <w:rsid w:val="305A4537"/>
    <w:rsid w:val="306058C5"/>
    <w:rsid w:val="306233EC"/>
    <w:rsid w:val="309335A5"/>
    <w:rsid w:val="30D342E9"/>
    <w:rsid w:val="30F46739"/>
    <w:rsid w:val="31201969"/>
    <w:rsid w:val="31570A76"/>
    <w:rsid w:val="31660CB9"/>
    <w:rsid w:val="31717D8A"/>
    <w:rsid w:val="32070DD8"/>
    <w:rsid w:val="325A3599"/>
    <w:rsid w:val="32963820"/>
    <w:rsid w:val="333F7A14"/>
    <w:rsid w:val="337E053C"/>
    <w:rsid w:val="33B2468A"/>
    <w:rsid w:val="33B51311"/>
    <w:rsid w:val="34056568"/>
    <w:rsid w:val="341B222F"/>
    <w:rsid w:val="341B4D8B"/>
    <w:rsid w:val="3477495C"/>
    <w:rsid w:val="34AE3328"/>
    <w:rsid w:val="353E4427"/>
    <w:rsid w:val="35887450"/>
    <w:rsid w:val="359A3628"/>
    <w:rsid w:val="367E2601"/>
    <w:rsid w:val="37441A9D"/>
    <w:rsid w:val="379C3687"/>
    <w:rsid w:val="37EB016A"/>
    <w:rsid w:val="388C54AA"/>
    <w:rsid w:val="38CF1E75"/>
    <w:rsid w:val="38F0217A"/>
    <w:rsid w:val="391A0D07"/>
    <w:rsid w:val="394144E6"/>
    <w:rsid w:val="39727535"/>
    <w:rsid w:val="399860D0"/>
    <w:rsid w:val="39ED1F78"/>
    <w:rsid w:val="3A485400"/>
    <w:rsid w:val="3A4F2C33"/>
    <w:rsid w:val="3A555D6F"/>
    <w:rsid w:val="3AA47EC1"/>
    <w:rsid w:val="3AD768B5"/>
    <w:rsid w:val="3AF86E26"/>
    <w:rsid w:val="3B530501"/>
    <w:rsid w:val="3B5322AF"/>
    <w:rsid w:val="3BB80364"/>
    <w:rsid w:val="3BEE1FA1"/>
    <w:rsid w:val="3BF21AC7"/>
    <w:rsid w:val="3CA01523"/>
    <w:rsid w:val="3CF4361D"/>
    <w:rsid w:val="3DFA79FE"/>
    <w:rsid w:val="3E171CB9"/>
    <w:rsid w:val="3E1C72D0"/>
    <w:rsid w:val="3E241CE0"/>
    <w:rsid w:val="3E497999"/>
    <w:rsid w:val="3E7569E0"/>
    <w:rsid w:val="3E772758"/>
    <w:rsid w:val="3E984202"/>
    <w:rsid w:val="3ECC23C8"/>
    <w:rsid w:val="3F966C0E"/>
    <w:rsid w:val="3F980BD8"/>
    <w:rsid w:val="3FB47094"/>
    <w:rsid w:val="3FFD6C8D"/>
    <w:rsid w:val="40161AFD"/>
    <w:rsid w:val="40842F0A"/>
    <w:rsid w:val="40AA2996"/>
    <w:rsid w:val="41485AB3"/>
    <w:rsid w:val="41562AF9"/>
    <w:rsid w:val="41A73354"/>
    <w:rsid w:val="41CE6B33"/>
    <w:rsid w:val="41D13F2D"/>
    <w:rsid w:val="423D5A66"/>
    <w:rsid w:val="42AB3D39"/>
    <w:rsid w:val="42BD2F8E"/>
    <w:rsid w:val="434C41B3"/>
    <w:rsid w:val="435A7F52"/>
    <w:rsid w:val="436112E1"/>
    <w:rsid w:val="43617533"/>
    <w:rsid w:val="43972F54"/>
    <w:rsid w:val="43B753A5"/>
    <w:rsid w:val="442E1B0B"/>
    <w:rsid w:val="44476729"/>
    <w:rsid w:val="4453331F"/>
    <w:rsid w:val="44DA134B"/>
    <w:rsid w:val="453B44DF"/>
    <w:rsid w:val="454A2E71"/>
    <w:rsid w:val="45723C79"/>
    <w:rsid w:val="45D67D64"/>
    <w:rsid w:val="45EA1A61"/>
    <w:rsid w:val="45FE550D"/>
    <w:rsid w:val="462C5BD6"/>
    <w:rsid w:val="465670F7"/>
    <w:rsid w:val="46A00372"/>
    <w:rsid w:val="4714323A"/>
    <w:rsid w:val="47217705"/>
    <w:rsid w:val="476D294A"/>
    <w:rsid w:val="477261B2"/>
    <w:rsid w:val="478A52AA"/>
    <w:rsid w:val="479B74B7"/>
    <w:rsid w:val="47D12ED9"/>
    <w:rsid w:val="47F15329"/>
    <w:rsid w:val="481B23A6"/>
    <w:rsid w:val="48BF2D31"/>
    <w:rsid w:val="48F549A5"/>
    <w:rsid w:val="491F5EC6"/>
    <w:rsid w:val="492A2738"/>
    <w:rsid w:val="499C3073"/>
    <w:rsid w:val="49E54A1A"/>
    <w:rsid w:val="4AAD305D"/>
    <w:rsid w:val="4B02784D"/>
    <w:rsid w:val="4B11183E"/>
    <w:rsid w:val="4B2652EA"/>
    <w:rsid w:val="4B475260"/>
    <w:rsid w:val="4B4B66E1"/>
    <w:rsid w:val="4B6E4EE3"/>
    <w:rsid w:val="4B897627"/>
    <w:rsid w:val="4BA6642B"/>
    <w:rsid w:val="4C9269AF"/>
    <w:rsid w:val="4CE94821"/>
    <w:rsid w:val="4D135D42"/>
    <w:rsid w:val="4D4B54DB"/>
    <w:rsid w:val="4D662315"/>
    <w:rsid w:val="4D9E1AAF"/>
    <w:rsid w:val="4E661EA1"/>
    <w:rsid w:val="4EF676C9"/>
    <w:rsid w:val="4F0E4A13"/>
    <w:rsid w:val="4F416B96"/>
    <w:rsid w:val="4F8B7E11"/>
    <w:rsid w:val="500104CC"/>
    <w:rsid w:val="50334005"/>
    <w:rsid w:val="503A5393"/>
    <w:rsid w:val="50615016"/>
    <w:rsid w:val="51F24178"/>
    <w:rsid w:val="526B3F2A"/>
    <w:rsid w:val="527C1C93"/>
    <w:rsid w:val="52CA20B7"/>
    <w:rsid w:val="530103EA"/>
    <w:rsid w:val="53334A48"/>
    <w:rsid w:val="53A94D0A"/>
    <w:rsid w:val="545F186C"/>
    <w:rsid w:val="54A817FF"/>
    <w:rsid w:val="54B021B9"/>
    <w:rsid w:val="559429E6"/>
    <w:rsid w:val="55FF6E63"/>
    <w:rsid w:val="5638226F"/>
    <w:rsid w:val="56582A17"/>
    <w:rsid w:val="56811F6E"/>
    <w:rsid w:val="56965C3A"/>
    <w:rsid w:val="56C35564"/>
    <w:rsid w:val="56D06A51"/>
    <w:rsid w:val="56D93B58"/>
    <w:rsid w:val="57120E18"/>
    <w:rsid w:val="5728063B"/>
    <w:rsid w:val="57574A7D"/>
    <w:rsid w:val="577C44E3"/>
    <w:rsid w:val="578735B4"/>
    <w:rsid w:val="57E842D2"/>
    <w:rsid w:val="58586CFE"/>
    <w:rsid w:val="586236D9"/>
    <w:rsid w:val="589C308F"/>
    <w:rsid w:val="591572DB"/>
    <w:rsid w:val="596040BD"/>
    <w:rsid w:val="597B2CA5"/>
    <w:rsid w:val="598C4EB2"/>
    <w:rsid w:val="59A85A64"/>
    <w:rsid w:val="5A0013FC"/>
    <w:rsid w:val="5ADE798F"/>
    <w:rsid w:val="5B487D5F"/>
    <w:rsid w:val="5B7839DE"/>
    <w:rsid w:val="5BB66216"/>
    <w:rsid w:val="5BBC75A4"/>
    <w:rsid w:val="5C2C0286"/>
    <w:rsid w:val="5C875E04"/>
    <w:rsid w:val="5CA2740B"/>
    <w:rsid w:val="5D156F6C"/>
    <w:rsid w:val="5D170F36"/>
    <w:rsid w:val="5D50269A"/>
    <w:rsid w:val="5D6E585A"/>
    <w:rsid w:val="5DF64FF0"/>
    <w:rsid w:val="5E23390B"/>
    <w:rsid w:val="5E4C2E61"/>
    <w:rsid w:val="5E6E2DD8"/>
    <w:rsid w:val="5E9F11E3"/>
    <w:rsid w:val="5F62602F"/>
    <w:rsid w:val="5F887EC9"/>
    <w:rsid w:val="5FC609F2"/>
    <w:rsid w:val="608C39E9"/>
    <w:rsid w:val="60A41A75"/>
    <w:rsid w:val="60E23609"/>
    <w:rsid w:val="61293C2F"/>
    <w:rsid w:val="613320B7"/>
    <w:rsid w:val="61452AC3"/>
    <w:rsid w:val="617A7CE6"/>
    <w:rsid w:val="618B1EF3"/>
    <w:rsid w:val="619778DB"/>
    <w:rsid w:val="61E0242D"/>
    <w:rsid w:val="622B0FE0"/>
    <w:rsid w:val="624B51DE"/>
    <w:rsid w:val="624D3BE8"/>
    <w:rsid w:val="634E142A"/>
    <w:rsid w:val="641414C0"/>
    <w:rsid w:val="64594FB1"/>
    <w:rsid w:val="64713622"/>
    <w:rsid w:val="65102E3B"/>
    <w:rsid w:val="65654809"/>
    <w:rsid w:val="65A215B9"/>
    <w:rsid w:val="65B35574"/>
    <w:rsid w:val="65EB2F60"/>
    <w:rsid w:val="65EF70E9"/>
    <w:rsid w:val="66067D9A"/>
    <w:rsid w:val="660C34C2"/>
    <w:rsid w:val="66CD2666"/>
    <w:rsid w:val="670F2C7E"/>
    <w:rsid w:val="671464E6"/>
    <w:rsid w:val="676034DA"/>
    <w:rsid w:val="6804655B"/>
    <w:rsid w:val="68AF296B"/>
    <w:rsid w:val="68C06926"/>
    <w:rsid w:val="68D26659"/>
    <w:rsid w:val="69230C63"/>
    <w:rsid w:val="694C640B"/>
    <w:rsid w:val="699D0A15"/>
    <w:rsid w:val="69F50851"/>
    <w:rsid w:val="69FA3ABF"/>
    <w:rsid w:val="6A211646"/>
    <w:rsid w:val="6A6E5F0E"/>
    <w:rsid w:val="6A721EA2"/>
    <w:rsid w:val="6AB97AD1"/>
    <w:rsid w:val="6AD172CA"/>
    <w:rsid w:val="6B7B4D86"/>
    <w:rsid w:val="6B80414A"/>
    <w:rsid w:val="6B923E7E"/>
    <w:rsid w:val="6BBB1CA5"/>
    <w:rsid w:val="6BD85D34"/>
    <w:rsid w:val="6C411B2C"/>
    <w:rsid w:val="6CBA368C"/>
    <w:rsid w:val="6CC11FF9"/>
    <w:rsid w:val="6CF7668E"/>
    <w:rsid w:val="6CF92406"/>
    <w:rsid w:val="6D066806"/>
    <w:rsid w:val="6D321474"/>
    <w:rsid w:val="6D4228CF"/>
    <w:rsid w:val="6D4A0EB4"/>
    <w:rsid w:val="6DCB6D41"/>
    <w:rsid w:val="6DFF3A4C"/>
    <w:rsid w:val="6E47284E"/>
    <w:rsid w:val="6E5518BE"/>
    <w:rsid w:val="6E9879FD"/>
    <w:rsid w:val="6EFA4214"/>
    <w:rsid w:val="6EFF7A7C"/>
    <w:rsid w:val="6F045092"/>
    <w:rsid w:val="6F2B29DB"/>
    <w:rsid w:val="6F92269E"/>
    <w:rsid w:val="6FCC3E02"/>
    <w:rsid w:val="70227EC6"/>
    <w:rsid w:val="70666005"/>
    <w:rsid w:val="70CD7E32"/>
    <w:rsid w:val="71063E2F"/>
    <w:rsid w:val="71A0025A"/>
    <w:rsid w:val="71B72890"/>
    <w:rsid w:val="71DE7E1D"/>
    <w:rsid w:val="71FD4747"/>
    <w:rsid w:val="731358A4"/>
    <w:rsid w:val="73B928EF"/>
    <w:rsid w:val="73ED2599"/>
    <w:rsid w:val="74257F85"/>
    <w:rsid w:val="743F6C3D"/>
    <w:rsid w:val="74566390"/>
    <w:rsid w:val="753529D7"/>
    <w:rsid w:val="758E3908"/>
    <w:rsid w:val="75D457BF"/>
    <w:rsid w:val="7634625D"/>
    <w:rsid w:val="766A7ED1"/>
    <w:rsid w:val="76764AC8"/>
    <w:rsid w:val="768F5A00"/>
    <w:rsid w:val="76911902"/>
    <w:rsid w:val="76A21419"/>
    <w:rsid w:val="76BA0E58"/>
    <w:rsid w:val="76C577FD"/>
    <w:rsid w:val="76CA4E14"/>
    <w:rsid w:val="773F310C"/>
    <w:rsid w:val="77862AE9"/>
    <w:rsid w:val="77B43AFA"/>
    <w:rsid w:val="77E15F71"/>
    <w:rsid w:val="77F959B0"/>
    <w:rsid w:val="78016613"/>
    <w:rsid w:val="780E723A"/>
    <w:rsid w:val="782B18E2"/>
    <w:rsid w:val="7840713B"/>
    <w:rsid w:val="793B7903"/>
    <w:rsid w:val="796055BB"/>
    <w:rsid w:val="79A951B4"/>
    <w:rsid w:val="79AB4A88"/>
    <w:rsid w:val="79D62A71"/>
    <w:rsid w:val="79DF2984"/>
    <w:rsid w:val="79E1494E"/>
    <w:rsid w:val="7AEF309B"/>
    <w:rsid w:val="7AF83CFD"/>
    <w:rsid w:val="7B244A56"/>
    <w:rsid w:val="7B5829EE"/>
    <w:rsid w:val="7B6E5D6D"/>
    <w:rsid w:val="7BC57958"/>
    <w:rsid w:val="7C261436"/>
    <w:rsid w:val="7C2D3E7B"/>
    <w:rsid w:val="7C413482"/>
    <w:rsid w:val="7C961A20"/>
    <w:rsid w:val="7CAB7E05"/>
    <w:rsid w:val="7CCB71F0"/>
    <w:rsid w:val="7CF624BE"/>
    <w:rsid w:val="7DA0242A"/>
    <w:rsid w:val="7DBB54B6"/>
    <w:rsid w:val="7E0B3D48"/>
    <w:rsid w:val="7E17093E"/>
    <w:rsid w:val="7E1A3F8B"/>
    <w:rsid w:val="7E244E09"/>
    <w:rsid w:val="7E7F64E4"/>
    <w:rsid w:val="7EB10D93"/>
    <w:rsid w:val="7EC64112"/>
    <w:rsid w:val="7ED93E46"/>
    <w:rsid w:val="7F8738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heme="minorHAnsi" w:hAnsiTheme="minorHAnsi" w:eastAsiaTheme="minorEastAsia" w:cstheme="minorBidi"/>
      <w:b/>
      <w:kern w:val="44"/>
      <w:sz w:val="44"/>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430</Words>
  <Characters>2392</Characters>
  <Lines>0</Lines>
  <Paragraphs>0</Paragraphs>
  <TotalTime>8</TotalTime>
  <ScaleCrop>false</ScaleCrop>
  <LinksUpToDate>false</LinksUpToDate>
  <CharactersWithSpaces>2724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2023-01-03T04:59:00Z</dcterms:created>
  <dc:creator>D</dc:creator>
  <cp:lastModifiedBy>D</cp:lastModifiedBy>
  <dcterms:modified xsi:type="dcterms:W3CDTF">2023-05-07T16:22:03Z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C7FB02E3D90041FD8390F9DF3601E4D5_13</vt:lpwstr>
  </property>
</Properties>
</file>