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76" w:rsidRPr="001A148C" w:rsidRDefault="00781976" w:rsidP="00781976">
      <w:pPr>
        <w:ind w:firstLineChars="0" w:firstLine="0"/>
        <w:jc w:val="center"/>
        <w:rPr>
          <w:rFonts w:eastAsiaTheme="minorEastAsia"/>
          <w:b/>
          <w:color w:val="000000" w:themeColor="text1"/>
          <w:sz w:val="28"/>
          <w:szCs w:val="22"/>
        </w:rPr>
      </w:pPr>
      <w:bookmarkStart w:id="0" w:name="_GoBack"/>
      <w:bookmarkEnd w:id="0"/>
      <w:r w:rsidRPr="001A148C">
        <w:rPr>
          <w:rFonts w:eastAsia="MS Mincho"/>
          <w:b/>
          <w:i/>
          <w:color w:val="000000" w:themeColor="text1"/>
          <w:sz w:val="28"/>
          <w:szCs w:val="22"/>
        </w:rPr>
        <w:t>Supporting Information</w:t>
      </w:r>
      <w:r w:rsidRPr="001A148C">
        <w:rPr>
          <w:rFonts w:eastAsia="MS Mincho"/>
          <w:b/>
          <w:color w:val="000000" w:themeColor="text1"/>
          <w:sz w:val="28"/>
          <w:szCs w:val="22"/>
        </w:rPr>
        <w:t xml:space="preserve"> for</w:t>
      </w:r>
    </w:p>
    <w:p w:rsidR="00781976" w:rsidRPr="001A148C" w:rsidRDefault="00781976" w:rsidP="00781976">
      <w:pPr>
        <w:ind w:firstLineChars="0" w:firstLine="0"/>
        <w:jc w:val="center"/>
        <w:rPr>
          <w:rFonts w:eastAsia="MS Mincho"/>
          <w:b/>
          <w:color w:val="000000" w:themeColor="text1"/>
          <w:sz w:val="28"/>
          <w:szCs w:val="28"/>
        </w:rPr>
      </w:pPr>
      <w:r w:rsidRPr="001A148C">
        <w:rPr>
          <w:rFonts w:eastAsiaTheme="majorEastAsia" w:hint="eastAsia"/>
          <w:b/>
          <w:bCs/>
          <w:kern w:val="44"/>
          <w:sz w:val="28"/>
          <w:szCs w:val="28"/>
        </w:rPr>
        <w:t>Simultaneous removal of SO</w:t>
      </w:r>
      <w:r w:rsidRPr="001A148C">
        <w:rPr>
          <w:rFonts w:eastAsiaTheme="majorEastAsia" w:hint="eastAsia"/>
          <w:b/>
          <w:bCs/>
          <w:kern w:val="44"/>
          <w:sz w:val="28"/>
          <w:szCs w:val="28"/>
          <w:vertAlign w:val="subscript"/>
        </w:rPr>
        <w:t>2</w:t>
      </w:r>
      <w:r w:rsidRPr="001A148C">
        <w:rPr>
          <w:rFonts w:eastAsiaTheme="majorEastAsia" w:hint="eastAsia"/>
          <w:b/>
          <w:bCs/>
          <w:kern w:val="44"/>
          <w:sz w:val="28"/>
          <w:szCs w:val="28"/>
        </w:rPr>
        <w:t xml:space="preserve"> and NO</w:t>
      </w:r>
      <w:r w:rsidRPr="001A148C">
        <w:rPr>
          <w:rFonts w:eastAsiaTheme="majorEastAsia" w:hint="eastAsia"/>
          <w:b/>
          <w:bCs/>
          <w:kern w:val="44"/>
          <w:sz w:val="28"/>
          <w:szCs w:val="28"/>
          <w:vertAlign w:val="subscript"/>
        </w:rPr>
        <w:t>x</w:t>
      </w:r>
      <w:r w:rsidRPr="001A148C">
        <w:rPr>
          <w:rFonts w:eastAsiaTheme="majorEastAsia" w:hint="eastAsia"/>
          <w:b/>
          <w:bCs/>
          <w:kern w:val="44"/>
          <w:sz w:val="28"/>
          <w:szCs w:val="28"/>
        </w:rPr>
        <w:t xml:space="preserve"> by potassium-modified carbide slag</w:t>
      </w:r>
    </w:p>
    <w:p w:rsidR="00781976" w:rsidRPr="001A148C" w:rsidRDefault="00781976" w:rsidP="00781976">
      <w:pPr>
        <w:ind w:firstLineChars="0" w:firstLine="0"/>
        <w:rPr>
          <w:rFonts w:eastAsia="MS Mincho"/>
          <w:iCs/>
          <w:color w:val="000000" w:themeColor="text1"/>
          <w:kern w:val="0"/>
          <w:lang w:eastAsia="ja-JP"/>
        </w:rPr>
      </w:pPr>
      <w:r w:rsidRPr="001A148C">
        <w:rPr>
          <w:rFonts w:eastAsia="MS Mincho"/>
          <w:iCs/>
          <w:color w:val="000000" w:themeColor="text1"/>
          <w:kern w:val="0"/>
          <w:lang w:eastAsia="ja-JP"/>
        </w:rPr>
        <w:t>F</w:t>
      </w:r>
      <w:r w:rsidRPr="001A148C">
        <w:rPr>
          <w:rFonts w:hint="eastAsia"/>
          <w:iCs/>
          <w:color w:val="000000" w:themeColor="text1"/>
          <w:kern w:val="0"/>
        </w:rPr>
        <w:t>ang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</w:t>
      </w:r>
      <w:proofErr w:type="spellStart"/>
      <w:r w:rsidRPr="001A148C">
        <w:rPr>
          <w:rFonts w:eastAsia="MS Mincho"/>
          <w:iCs/>
          <w:color w:val="000000" w:themeColor="text1"/>
          <w:kern w:val="0"/>
          <w:lang w:eastAsia="ja-JP"/>
        </w:rPr>
        <w:t>Wang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spellEnd"/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,</w:t>
      </w:r>
      <w:r w:rsidRPr="001A148C">
        <w:rPr>
          <w:iCs/>
          <w:color w:val="000000" w:themeColor="text1"/>
          <w:vertAlign w:val="superscript"/>
        </w:rPr>
        <w:t xml:space="preserve"> §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, </w:t>
      </w:r>
      <w:proofErr w:type="spellStart"/>
      <w:r w:rsidRPr="001A148C">
        <w:rPr>
          <w:rFonts w:hint="eastAsia"/>
          <w:iCs/>
          <w:color w:val="000000" w:themeColor="text1"/>
          <w:kern w:val="0"/>
        </w:rPr>
        <w:t>Shaojun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</w:t>
      </w:r>
      <w:proofErr w:type="spellStart"/>
      <w:r w:rsidRPr="001A148C">
        <w:rPr>
          <w:rFonts w:hint="eastAsia"/>
          <w:iCs/>
          <w:color w:val="000000" w:themeColor="text1"/>
          <w:kern w:val="0"/>
        </w:rPr>
        <w:t>Luo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spellEnd"/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,</w:t>
      </w:r>
      <w:r w:rsidRPr="001A148C">
        <w:rPr>
          <w:iCs/>
          <w:color w:val="000000" w:themeColor="text1"/>
          <w:vertAlign w:val="superscript"/>
        </w:rPr>
        <w:t xml:space="preserve"> §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, </w:t>
      </w:r>
      <w:r w:rsidRPr="001A148C">
        <w:rPr>
          <w:rFonts w:hint="eastAsia"/>
          <w:iCs/>
          <w:color w:val="000000" w:themeColor="text1"/>
          <w:kern w:val="0"/>
        </w:rPr>
        <w:t>Hui Li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>,</w:t>
      </w:r>
      <w:r w:rsidRPr="001A148C">
        <w:rPr>
          <w:rFonts w:hint="eastAsia"/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rFonts w:hint="eastAsia"/>
          <w:iCs/>
          <w:color w:val="000000" w:themeColor="text1"/>
          <w:kern w:val="0"/>
        </w:rPr>
        <w:t>JiYun</w:t>
      </w:r>
      <w:proofErr w:type="spellEnd"/>
      <w:r w:rsidRPr="001A148C">
        <w:rPr>
          <w:rFonts w:hint="eastAsia"/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rFonts w:hint="eastAsia"/>
          <w:iCs/>
          <w:color w:val="000000" w:themeColor="text1"/>
          <w:kern w:val="0"/>
        </w:rPr>
        <w:t>Gao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>,</w:t>
      </w:r>
      <w:r w:rsidRPr="001A148C">
        <w:rPr>
          <w:rFonts w:hint="eastAsia"/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iCs/>
          <w:color w:val="000000" w:themeColor="text1"/>
          <w:kern w:val="0"/>
        </w:rPr>
        <w:t>F</w:t>
      </w:r>
      <w:r w:rsidRPr="001A148C">
        <w:rPr>
          <w:rFonts w:eastAsiaTheme="minorEastAsia"/>
          <w:iCs/>
          <w:color w:val="000000" w:themeColor="text1"/>
          <w:kern w:val="0"/>
        </w:rPr>
        <w:t>u</w:t>
      </w:r>
      <w:r w:rsidRPr="001A148C">
        <w:rPr>
          <w:iCs/>
          <w:color w:val="000000" w:themeColor="text1"/>
          <w:kern w:val="0"/>
        </w:rPr>
        <w:t>ting</w:t>
      </w:r>
      <w:proofErr w:type="spellEnd"/>
      <w:r w:rsidRPr="001A148C">
        <w:rPr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iCs/>
          <w:color w:val="000000" w:themeColor="text1"/>
          <w:kern w:val="0"/>
        </w:rPr>
        <w:t>Xia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>,</w:t>
      </w:r>
      <w:r w:rsidRPr="001A148C">
        <w:rPr>
          <w:rFonts w:hint="eastAsia"/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iCs/>
          <w:color w:val="000000" w:themeColor="text1"/>
          <w:kern w:val="0"/>
        </w:rPr>
        <w:t>Shuo</w:t>
      </w:r>
      <w:proofErr w:type="spellEnd"/>
      <w:r w:rsidRPr="001A148C">
        <w:rPr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iCs/>
          <w:color w:val="000000" w:themeColor="text1"/>
          <w:kern w:val="0"/>
        </w:rPr>
        <w:t>Cui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>,</w:t>
      </w:r>
      <w:r w:rsidRPr="001A148C">
        <w:rPr>
          <w:rFonts w:hint="eastAsia"/>
          <w:iCs/>
          <w:color w:val="000000" w:themeColor="text1"/>
          <w:kern w:val="0"/>
        </w:rPr>
        <w:t xml:space="preserve"> </w:t>
      </w:r>
      <w:proofErr w:type="spellStart"/>
      <w:r w:rsidRPr="001A148C">
        <w:rPr>
          <w:rFonts w:eastAsia="MS Mincho"/>
          <w:iCs/>
          <w:color w:val="000000" w:themeColor="text1"/>
          <w:kern w:val="0"/>
          <w:lang w:eastAsia="ja-JP"/>
        </w:rPr>
        <w:t>Lijuan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</w:t>
      </w:r>
      <w:proofErr w:type="spellStart"/>
      <w:r w:rsidRPr="001A148C">
        <w:rPr>
          <w:rFonts w:eastAsia="MS Mincho"/>
          <w:iCs/>
          <w:color w:val="000000" w:themeColor="text1"/>
          <w:kern w:val="0"/>
          <w:lang w:eastAsia="ja-JP"/>
        </w:rPr>
        <w:t>Jia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>*</w:t>
      </w:r>
      <w:proofErr w:type="spellStart"/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gramStart"/>
      <w:r w:rsidRPr="001A148C">
        <w:rPr>
          <w:rFonts w:eastAsia="MS Mincho"/>
          <w:iCs/>
          <w:color w:val="000000" w:themeColor="text1"/>
          <w:kern w:val="0"/>
          <w:lang w:eastAsia="ja-JP"/>
        </w:rPr>
        <w:t>,Jiayu</w:t>
      </w:r>
      <w:proofErr w:type="spellEnd"/>
      <w:proofErr w:type="gramEnd"/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Feng</w:t>
      </w:r>
      <w:bookmarkStart w:id="1" w:name="_Hlk139288563"/>
      <w:r w:rsidRPr="001A148C">
        <w:rPr>
          <w:rFonts w:eastAsia="MS Mincho"/>
          <w:iCs/>
          <w:color w:val="000000" w:themeColor="text1"/>
          <w:kern w:val="0"/>
          <w:lang w:eastAsia="ja-JP"/>
        </w:rPr>
        <w:t>*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bookmarkEnd w:id="1"/>
      <w:r w:rsidRPr="001A148C">
        <w:rPr>
          <w:rFonts w:eastAsia="MS Mincho"/>
          <w:iCs/>
          <w:color w:val="000000" w:themeColor="text1"/>
          <w:kern w:val="0"/>
          <w:lang w:eastAsia="ja-JP"/>
        </w:rPr>
        <w:t>,</w:t>
      </w:r>
      <w:r w:rsidRPr="001A148C">
        <w:rPr>
          <w:rFonts w:eastAsiaTheme="minorEastAsia" w:hint="eastAsia"/>
          <w:sz w:val="21"/>
          <w:szCs w:val="22"/>
        </w:rPr>
        <w:t xml:space="preserve"> </w:t>
      </w:r>
      <w:proofErr w:type="spellStart"/>
      <w:r w:rsidRPr="001A148C">
        <w:rPr>
          <w:rFonts w:eastAsiaTheme="minorEastAsia" w:hint="eastAsia"/>
        </w:rPr>
        <w:t>Mingwu</w:t>
      </w:r>
      <w:proofErr w:type="spellEnd"/>
      <w:r w:rsidRPr="001A148C">
        <w:rPr>
          <w:rFonts w:eastAsiaTheme="minorEastAsia" w:hint="eastAsia"/>
        </w:rPr>
        <w:t xml:space="preserve"> Xiang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>*</w:t>
      </w:r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r w:rsidRPr="001A148C">
        <w:rPr>
          <w:iCs/>
          <w:color w:val="000000" w:themeColor="text1"/>
          <w:kern w:val="0"/>
        </w:rPr>
        <w:t xml:space="preserve"> </w:t>
      </w:r>
    </w:p>
    <w:p w:rsidR="00781976" w:rsidRPr="001A148C" w:rsidRDefault="00781976" w:rsidP="00781976">
      <w:pPr>
        <w:ind w:firstLineChars="0" w:firstLine="0"/>
        <w:rPr>
          <w:rFonts w:eastAsia="MS Mincho"/>
          <w:iCs/>
          <w:color w:val="000000" w:themeColor="text1"/>
          <w:kern w:val="0"/>
          <w:vertAlign w:val="superscript"/>
          <w:lang w:eastAsia="ja-JP"/>
        </w:rPr>
      </w:pPr>
      <w:proofErr w:type="gramStart"/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>a</w:t>
      </w:r>
      <w:proofErr w:type="gramEnd"/>
      <w:r w:rsidRPr="001A148C">
        <w:rPr>
          <w:rFonts w:eastAsia="MS Mincho"/>
          <w:iCs/>
          <w:color w:val="000000" w:themeColor="text1"/>
          <w:kern w:val="0"/>
          <w:vertAlign w:val="superscript"/>
          <w:lang w:eastAsia="ja-JP"/>
        </w:rPr>
        <w:t xml:space="preserve"> </w:t>
      </w:r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School of Chemistry and Environment, Yunnan </w:t>
      </w:r>
      <w:proofErr w:type="spellStart"/>
      <w:r w:rsidRPr="001A148C">
        <w:rPr>
          <w:rFonts w:eastAsia="MS Mincho"/>
          <w:iCs/>
          <w:color w:val="000000" w:themeColor="text1"/>
          <w:kern w:val="0"/>
          <w:lang w:eastAsia="ja-JP"/>
        </w:rPr>
        <w:t>Minzu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University, Kunming, Yunnan 650504, PR China.</w:t>
      </w:r>
    </w:p>
    <w:p w:rsidR="00781976" w:rsidRPr="001A148C" w:rsidRDefault="00781976" w:rsidP="00781976">
      <w:pPr>
        <w:ind w:firstLineChars="0" w:firstLine="0"/>
        <w:rPr>
          <w:rFonts w:eastAsiaTheme="minorEastAsia"/>
          <w:iCs/>
          <w:color w:val="000000" w:themeColor="text1"/>
        </w:rPr>
      </w:pPr>
      <w:r w:rsidRPr="001A148C">
        <w:rPr>
          <w:iCs/>
          <w:color w:val="000000" w:themeColor="text1"/>
        </w:rPr>
        <w:t>§ These authors contributed equally to this work (joint first authors)</w:t>
      </w:r>
    </w:p>
    <w:p w:rsidR="00781976" w:rsidRPr="001A148C" w:rsidRDefault="00781976" w:rsidP="00781976">
      <w:pPr>
        <w:ind w:firstLineChars="0" w:firstLine="0"/>
        <w:rPr>
          <w:iCs/>
          <w:color w:val="000000" w:themeColor="text1"/>
        </w:rPr>
      </w:pPr>
      <w:r w:rsidRPr="001A148C">
        <w:rPr>
          <w:color w:val="000000" w:themeColor="text1"/>
        </w:rPr>
        <w:t>Corresponding Authors</w:t>
      </w:r>
    </w:p>
    <w:p w:rsidR="00781976" w:rsidRPr="001A148C" w:rsidRDefault="00781976" w:rsidP="00781976">
      <w:pPr>
        <w:ind w:firstLineChars="0" w:firstLine="0"/>
        <w:rPr>
          <w:color w:val="000000" w:themeColor="text1"/>
        </w:rPr>
      </w:pPr>
      <w:r w:rsidRPr="001A148C">
        <w:rPr>
          <w:color w:val="000000" w:themeColor="text1"/>
        </w:rPr>
        <w:t>*</w:t>
      </w:r>
      <w:r w:rsidRPr="001A148C">
        <w:rPr>
          <w:iCs/>
          <w:color w:val="000000" w:themeColor="text1"/>
        </w:rPr>
        <w:t>Email: LeegyerKM@163.com (</w:t>
      </w:r>
      <w:proofErr w:type="spellStart"/>
      <w:r w:rsidRPr="001A148C">
        <w:rPr>
          <w:iCs/>
          <w:color w:val="000000" w:themeColor="text1"/>
        </w:rPr>
        <w:t>Lijuan</w:t>
      </w:r>
      <w:proofErr w:type="spellEnd"/>
      <w:r w:rsidRPr="001A148C">
        <w:rPr>
          <w:iCs/>
          <w:color w:val="000000" w:themeColor="text1"/>
        </w:rPr>
        <w:t xml:space="preserve"> </w:t>
      </w:r>
      <w:proofErr w:type="spellStart"/>
      <w:r w:rsidRPr="001A148C">
        <w:rPr>
          <w:iCs/>
          <w:color w:val="000000" w:themeColor="text1"/>
        </w:rPr>
        <w:t>Jia</w:t>
      </w:r>
      <w:proofErr w:type="spellEnd"/>
      <w:r w:rsidRPr="001A148C">
        <w:rPr>
          <w:iCs/>
          <w:color w:val="000000" w:themeColor="text1"/>
        </w:rPr>
        <w:t>)</w:t>
      </w:r>
    </w:p>
    <w:p w:rsidR="00781976" w:rsidRPr="001A148C" w:rsidRDefault="00781976" w:rsidP="00781976">
      <w:pPr>
        <w:ind w:firstLineChars="0" w:firstLine="0"/>
        <w:rPr>
          <w:iCs/>
          <w:color w:val="000000" w:themeColor="text1"/>
        </w:rPr>
      </w:pPr>
      <w:r w:rsidRPr="001A148C">
        <w:rPr>
          <w:color w:val="000000" w:themeColor="text1"/>
        </w:rPr>
        <w:t>*</w:t>
      </w:r>
      <w:r w:rsidRPr="001A148C">
        <w:rPr>
          <w:iCs/>
          <w:color w:val="000000" w:themeColor="text1"/>
        </w:rPr>
        <w:t>Email: FJY_DX3906@163.com (</w:t>
      </w:r>
      <w:proofErr w:type="spellStart"/>
      <w:r w:rsidRPr="001A148C">
        <w:rPr>
          <w:rFonts w:eastAsia="MS Mincho"/>
          <w:iCs/>
          <w:color w:val="000000" w:themeColor="text1"/>
          <w:kern w:val="0"/>
          <w:lang w:eastAsia="ja-JP"/>
        </w:rPr>
        <w:t>Jiayu</w:t>
      </w:r>
      <w:proofErr w:type="spellEnd"/>
      <w:r w:rsidRPr="001A148C">
        <w:rPr>
          <w:rFonts w:eastAsia="MS Mincho"/>
          <w:iCs/>
          <w:color w:val="000000" w:themeColor="text1"/>
          <w:kern w:val="0"/>
          <w:lang w:eastAsia="ja-JP"/>
        </w:rPr>
        <w:t xml:space="preserve"> Feng</w:t>
      </w:r>
      <w:r w:rsidRPr="001A148C">
        <w:rPr>
          <w:iCs/>
          <w:color w:val="000000" w:themeColor="text1"/>
        </w:rPr>
        <w:t>)</w:t>
      </w:r>
    </w:p>
    <w:p w:rsidR="00781976" w:rsidRPr="001A148C" w:rsidRDefault="00781976" w:rsidP="00781976">
      <w:pPr>
        <w:ind w:firstLineChars="0" w:firstLine="0"/>
        <w:rPr>
          <w:iCs/>
          <w:color w:val="000000" w:themeColor="text1"/>
        </w:rPr>
      </w:pPr>
      <w:r w:rsidRPr="001A148C">
        <w:rPr>
          <w:color w:val="000000" w:themeColor="text1"/>
        </w:rPr>
        <w:t>*</w:t>
      </w:r>
      <w:r w:rsidRPr="001A148C">
        <w:rPr>
          <w:iCs/>
          <w:color w:val="000000" w:themeColor="text1"/>
        </w:rPr>
        <w:t>Email: xmwbboy@163.com (</w:t>
      </w:r>
      <w:proofErr w:type="spellStart"/>
      <w:r w:rsidRPr="001A148C">
        <w:rPr>
          <w:rFonts w:hint="eastAsia"/>
          <w:iCs/>
          <w:color w:val="000000" w:themeColor="text1"/>
        </w:rPr>
        <w:t>Mingwu</w:t>
      </w:r>
      <w:proofErr w:type="spellEnd"/>
      <w:r w:rsidRPr="001A148C">
        <w:rPr>
          <w:rFonts w:hint="eastAsia"/>
          <w:iCs/>
          <w:color w:val="000000" w:themeColor="text1"/>
        </w:rPr>
        <w:t xml:space="preserve"> Xiang</w:t>
      </w:r>
      <w:r w:rsidRPr="001A148C">
        <w:rPr>
          <w:iCs/>
          <w:color w:val="000000" w:themeColor="text1"/>
        </w:rPr>
        <w:t>)</w:t>
      </w:r>
    </w:p>
    <w:p w:rsidR="00781976" w:rsidRPr="001A148C" w:rsidRDefault="00781976" w:rsidP="00781976">
      <w:pPr>
        <w:ind w:firstLineChars="0" w:firstLine="0"/>
        <w:rPr>
          <w:rFonts w:eastAsiaTheme="minorEastAsia"/>
          <w:iCs/>
          <w:color w:val="000000" w:themeColor="text1"/>
        </w:rPr>
      </w:pPr>
    </w:p>
    <w:p w:rsidR="00781976" w:rsidRPr="001A148C" w:rsidRDefault="00781976" w:rsidP="00781976">
      <w:pPr>
        <w:autoSpaceDE w:val="0"/>
        <w:autoSpaceDN w:val="0"/>
        <w:adjustRightInd w:val="0"/>
        <w:spacing w:line="480" w:lineRule="auto"/>
        <w:ind w:firstLineChars="0" w:firstLine="0"/>
        <w:jc w:val="center"/>
        <w:rPr>
          <w:rFonts w:eastAsia="SimSun"/>
          <w:sz w:val="28"/>
          <w:szCs w:val="28"/>
        </w:rPr>
      </w:pPr>
      <w:r w:rsidRPr="001A148C">
        <w:rPr>
          <w:rFonts w:eastAsia="SimSun"/>
          <w:sz w:val="28"/>
          <w:szCs w:val="28"/>
        </w:rPr>
        <w:t>Submitted to</w:t>
      </w:r>
    </w:p>
    <w:p w:rsidR="00781976" w:rsidRPr="001A148C" w:rsidRDefault="00781976" w:rsidP="00781976">
      <w:pPr>
        <w:widowControl/>
        <w:spacing w:after="200"/>
        <w:ind w:firstLineChars="0" w:firstLine="0"/>
        <w:jc w:val="center"/>
        <w:rPr>
          <w:rFonts w:eastAsiaTheme="minorEastAsia" w:cstheme="minorBidi"/>
          <w:b/>
          <w:bCs/>
          <w:i/>
          <w:iCs/>
          <w:sz w:val="28"/>
          <w:szCs w:val="28"/>
        </w:rPr>
      </w:pPr>
      <w:r w:rsidRPr="001A148C">
        <w:rPr>
          <w:rFonts w:eastAsiaTheme="minorEastAsia" w:cstheme="minorBidi"/>
          <w:b/>
          <w:bCs/>
          <w:i/>
          <w:iCs/>
          <w:sz w:val="28"/>
          <w:szCs w:val="28"/>
        </w:rPr>
        <w:t>Arabian Journal of Chemistry</w:t>
      </w:r>
    </w:p>
    <w:p w:rsidR="00781976" w:rsidRDefault="00781976" w:rsidP="00781976">
      <w:pPr>
        <w:widowControl/>
        <w:spacing w:line="240" w:lineRule="auto"/>
        <w:ind w:firstLineChars="0" w:firstLine="0"/>
        <w:jc w:val="left"/>
        <w:rPr>
          <w:rFonts w:eastAsia="SimSun"/>
          <w:color w:val="000000" w:themeColor="text1"/>
          <w:kern w:val="0"/>
          <w:sz w:val="28"/>
          <w:szCs w:val="28"/>
          <w:u w:val="single"/>
        </w:rPr>
      </w:pPr>
    </w:p>
    <w:p w:rsidR="00781976" w:rsidRDefault="00781976" w:rsidP="00781976">
      <w:pPr>
        <w:widowControl/>
        <w:spacing w:line="240" w:lineRule="auto"/>
        <w:ind w:firstLineChars="0" w:firstLine="0"/>
        <w:jc w:val="left"/>
        <w:rPr>
          <w:rFonts w:eastAsia="SimSun"/>
          <w:color w:val="000000" w:themeColor="text1"/>
          <w:kern w:val="0"/>
          <w:sz w:val="28"/>
          <w:szCs w:val="28"/>
          <w:u w:val="single"/>
        </w:rPr>
      </w:pPr>
    </w:p>
    <w:p w:rsidR="00781976" w:rsidRDefault="00781976" w:rsidP="00781976">
      <w:pPr>
        <w:widowControl/>
        <w:spacing w:line="240" w:lineRule="auto"/>
        <w:ind w:firstLineChars="0" w:firstLine="0"/>
        <w:jc w:val="left"/>
        <w:rPr>
          <w:rFonts w:eastAsia="SimSun"/>
          <w:color w:val="000000" w:themeColor="text1"/>
          <w:kern w:val="0"/>
          <w:sz w:val="28"/>
          <w:szCs w:val="28"/>
          <w:u w:val="single"/>
        </w:rPr>
      </w:pPr>
      <w:r>
        <w:rPr>
          <w:rFonts w:eastAsia="SimSun"/>
          <w:color w:val="000000" w:themeColor="text1"/>
          <w:kern w:val="0"/>
          <w:sz w:val="28"/>
          <w:szCs w:val="28"/>
          <w:u w:val="single"/>
        </w:rPr>
        <w:br w:type="page"/>
      </w:r>
    </w:p>
    <w:p w:rsidR="00781976" w:rsidRPr="00D37B53" w:rsidRDefault="00781976" w:rsidP="00781976">
      <w:pPr>
        <w:keepNext/>
        <w:keepLines/>
        <w:spacing w:before="340" w:after="330" w:line="578" w:lineRule="auto"/>
        <w:ind w:firstLineChars="0" w:firstLine="0"/>
        <w:outlineLvl w:val="0"/>
        <w:rPr>
          <w:rFonts w:eastAsiaTheme="minorEastAsia"/>
          <w:b/>
          <w:bCs/>
          <w:kern w:val="44"/>
          <w:sz w:val="44"/>
          <w:szCs w:val="44"/>
        </w:rPr>
      </w:pPr>
      <w:r w:rsidRPr="00D37B53">
        <w:rPr>
          <w:rFonts w:eastAsiaTheme="minorEastAsia"/>
          <w:b/>
          <w:bCs/>
          <w:kern w:val="44"/>
          <w:sz w:val="44"/>
          <w:szCs w:val="44"/>
        </w:rPr>
        <w:lastRenderedPageBreak/>
        <w:t>Characterization methods</w:t>
      </w:r>
    </w:p>
    <w:p w:rsidR="00781976" w:rsidRPr="00D37B53" w:rsidRDefault="00781976" w:rsidP="00781976">
      <w:pPr>
        <w:ind w:firstLine="240"/>
        <w:rPr>
          <w:rFonts w:eastAsiaTheme="minorEastAsia"/>
        </w:rPr>
      </w:pPr>
      <w:r w:rsidRPr="00D37B53">
        <w:t xml:space="preserve">Using a Bruker D8 Advance X-ray </w:t>
      </w:r>
      <w:proofErr w:type="gramStart"/>
      <w:r w:rsidRPr="00D37B53">
        <w:t>diffractometer(</w:t>
      </w:r>
      <w:proofErr w:type="gramEnd"/>
      <w:r w:rsidRPr="00D37B53">
        <w:t xml:space="preserve"> XRD, Bruker D8 Advance A25X, Bruker, Germany ), the phase composition and crystal structure of the catalyst were characterized. A copper target with a preset voltage and current of 40 kV and 40 mA served as the X-ray source. Data is gathered in 0.01° steps over a 2</w:t>
      </w:r>
      <w:r w:rsidRPr="00D37B53">
        <w:rPr>
          <w:rFonts w:hint="eastAsia"/>
        </w:rPr>
        <w:t>θ</w:t>
      </w:r>
      <w:r w:rsidRPr="00D37B53">
        <w:t xml:space="preserve"> range between 10° and 90°. Scanning electron microscopy (SEM, NOVA NANOSEM450, </w:t>
      </w:r>
      <w:proofErr w:type="gramStart"/>
      <w:r w:rsidRPr="00D37B53">
        <w:t>FEI</w:t>
      </w:r>
      <w:proofErr w:type="gramEnd"/>
      <w:r w:rsidRPr="00D37B53">
        <w:t xml:space="preserve">, USA) was used to compare the microstructure and morphology of the CS before and after modification. Fourier transform infrared spectroscopy (FTIR, NICOLET-IS10, </w:t>
      </w:r>
      <w:proofErr w:type="spellStart"/>
      <w:r w:rsidRPr="00D37B53">
        <w:t>Nicoli</w:t>
      </w:r>
      <w:proofErr w:type="spellEnd"/>
      <w:r w:rsidRPr="00D37B53">
        <w:t xml:space="preserve"> Corporation, America) was used to differentiate between the functional groups present in the catalysts before and after modification. By using CO</w:t>
      </w:r>
      <w:r w:rsidRPr="00D37B53">
        <w:rPr>
          <w:vertAlign w:val="subscript"/>
        </w:rPr>
        <w:t>2</w:t>
      </w:r>
      <w:r w:rsidRPr="00D37B53">
        <w:t>-Temperature Programmed Desorption (CO</w:t>
      </w:r>
      <w:r w:rsidRPr="00D37B53">
        <w:rPr>
          <w:vertAlign w:val="subscript"/>
        </w:rPr>
        <w:t>2</w:t>
      </w:r>
      <w:r w:rsidRPr="00D37B53">
        <w:t xml:space="preserve">-TPD, </w:t>
      </w:r>
      <w:proofErr w:type="spellStart"/>
      <w:r w:rsidRPr="00D37B53">
        <w:t>Microtrac</w:t>
      </w:r>
      <w:proofErr w:type="spellEnd"/>
      <w:r w:rsidRPr="00D37B53">
        <w:t xml:space="preserve"> </w:t>
      </w:r>
      <w:proofErr w:type="spellStart"/>
      <w:r w:rsidRPr="00D37B53">
        <w:t>BELCat</w:t>
      </w:r>
      <w:proofErr w:type="spellEnd"/>
      <w:r w:rsidRPr="00D37B53">
        <w:t xml:space="preserve"> II, Japan), the modified-CS alkaline sites were identified. X-ray photoelectron spectroscopy (XPS</w:t>
      </w:r>
      <w:r w:rsidRPr="00D37B53">
        <w:rPr>
          <w:rFonts w:ascii="SimSun" w:eastAsia="SimSun" w:hAnsi="SimSun" w:cs="SimSun"/>
        </w:rPr>
        <w:t>,</w:t>
      </w:r>
      <w:r w:rsidRPr="00D37B53">
        <w:t xml:space="preserve"> </w:t>
      </w:r>
      <w:proofErr w:type="spellStart"/>
      <w:r w:rsidRPr="00D37B53">
        <w:t>Escalab</w:t>
      </w:r>
      <w:proofErr w:type="spellEnd"/>
      <w:r w:rsidRPr="00D37B53">
        <w:t xml:space="preserve"> 250XI, </w:t>
      </w:r>
      <w:proofErr w:type="spellStart"/>
      <w:proofErr w:type="gramStart"/>
      <w:r w:rsidRPr="00D37B53">
        <w:t>Thermofisher</w:t>
      </w:r>
      <w:proofErr w:type="spellEnd"/>
      <w:proofErr w:type="gramEnd"/>
      <w:r w:rsidRPr="00D37B53">
        <w:t>, America) was used to determine the valence of the chemical elements present on the material's surface.</w:t>
      </w: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340" w:after="330"/>
        <w:ind w:firstLineChars="0" w:firstLine="0"/>
        <w:outlineLvl w:val="0"/>
        <w:rPr>
          <w:rFonts w:eastAsiaTheme="minorEastAsia"/>
          <w:b/>
          <w:bCs/>
          <w:kern w:val="44"/>
          <w:sz w:val="44"/>
          <w:szCs w:val="44"/>
        </w:rPr>
      </w:pPr>
      <w:bookmarkStart w:id="2" w:name="_Toc122679373"/>
      <w:bookmarkStart w:id="3" w:name="_Toc124883040"/>
      <w:bookmarkStart w:id="4" w:name="_Toc147501144"/>
      <w:r w:rsidRPr="00D37B53">
        <w:rPr>
          <w:rFonts w:eastAsiaTheme="minorEastAsia"/>
          <w:b/>
          <w:bCs/>
          <w:kern w:val="44"/>
          <w:sz w:val="44"/>
          <w:szCs w:val="44"/>
        </w:rPr>
        <w:lastRenderedPageBreak/>
        <w:t>Supplementary Figures</w:t>
      </w:r>
      <w:bookmarkEnd w:id="2"/>
      <w:bookmarkEnd w:id="3"/>
      <w:bookmarkEnd w:id="4"/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eastAsiaTheme="majorEastAsia"/>
          <w:b/>
          <w:bCs/>
          <w:sz w:val="32"/>
          <w:szCs w:val="32"/>
        </w:rPr>
      </w:pPr>
      <w:bookmarkStart w:id="5" w:name="_Toc147501145"/>
      <w:r w:rsidRPr="00D37B53">
        <w:rPr>
          <w:rFonts w:eastAsiaTheme="majorEastAsia"/>
          <w:b/>
          <w:bCs/>
          <w:sz w:val="32"/>
          <w:szCs w:val="32"/>
          <w:highlight w:val="yellow"/>
        </w:rPr>
        <w:t>Fig. S1.Simultaneous desulfurization and denitrification of modified calcium carbide slag with different materials. Reaction conditions: gas flow rate of 200 mL·min</w:t>
      </w:r>
      <w:r w:rsidRPr="00D37B53">
        <w:rPr>
          <w:rFonts w:eastAsiaTheme="majorEastAsia"/>
          <w:b/>
          <w:bCs/>
          <w:sz w:val="32"/>
          <w:szCs w:val="32"/>
          <w:highlight w:val="yellow"/>
          <w:vertAlign w:val="superscript"/>
        </w:rPr>
        <w:t>-1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>; initial concentrations of SO</w:t>
      </w:r>
      <w:r w:rsidRPr="00D37B53">
        <w:rPr>
          <w:rFonts w:eastAsiaTheme="majorEastAsia"/>
          <w:b/>
          <w:bCs/>
          <w:sz w:val="32"/>
          <w:szCs w:val="32"/>
          <w:highlight w:val="yellow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 xml:space="preserve"> at 1500 mg·m</w:t>
      </w:r>
      <w:r w:rsidRPr="00D37B53">
        <w:rPr>
          <w:rFonts w:eastAsiaTheme="majorEastAsia"/>
          <w:b/>
          <w:bCs/>
          <w:sz w:val="32"/>
          <w:szCs w:val="32"/>
          <w:highlight w:val="yellow"/>
          <w:vertAlign w:val="superscript"/>
        </w:rPr>
        <w:t>-3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>, NO at 700 mg·m</w:t>
      </w:r>
      <w:r w:rsidRPr="00D37B53">
        <w:rPr>
          <w:rFonts w:eastAsiaTheme="majorEastAsia"/>
          <w:b/>
          <w:bCs/>
          <w:sz w:val="32"/>
          <w:szCs w:val="32"/>
          <w:highlight w:val="yellow"/>
          <w:vertAlign w:val="superscript"/>
        </w:rPr>
        <w:t>-3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>, and O</w:t>
      </w:r>
      <w:r w:rsidRPr="00D37B53">
        <w:rPr>
          <w:rFonts w:eastAsiaTheme="majorEastAsia"/>
          <w:b/>
          <w:bCs/>
          <w:sz w:val="32"/>
          <w:szCs w:val="32"/>
          <w:highlight w:val="yellow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 xml:space="preserve"> at 5%</w:t>
      </w:r>
      <w:proofErr w:type="gramStart"/>
      <w:r w:rsidRPr="00D37B53">
        <w:rPr>
          <w:rFonts w:eastAsiaTheme="majorEastAsia"/>
          <w:b/>
          <w:bCs/>
          <w:sz w:val="32"/>
          <w:szCs w:val="32"/>
          <w:highlight w:val="yellow"/>
        </w:rPr>
        <w:t>,.</w:t>
      </w:r>
      <w:bookmarkEnd w:id="5"/>
      <w:proofErr w:type="gramEnd"/>
    </w:p>
    <w:p w:rsidR="00781976" w:rsidRPr="00D37B53" w:rsidRDefault="00781976" w:rsidP="00781976">
      <w:pPr>
        <w:spacing w:line="240" w:lineRule="auto"/>
        <w:ind w:firstLineChars="0" w:firstLine="0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 w:hint="eastAsia"/>
          <w:noProof/>
          <w:sz w:val="21"/>
          <w:szCs w:val="22"/>
          <w:lang w:val="en-IN" w:eastAsia="en-IN"/>
        </w:rPr>
        <w:drawing>
          <wp:inline distT="0" distB="0" distL="0" distR="0" wp14:anchorId="09776A37" wp14:editId="45328849">
            <wp:extent cx="5274310" cy="2215515"/>
            <wp:effectExtent l="0" t="0" r="2540" b="0"/>
            <wp:docPr id="808672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72037" name="图片 8086720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32"/>
        </w:rPr>
      </w:pPr>
      <w:bookmarkStart w:id="6" w:name="_Hlk127714509"/>
      <w:bookmarkStart w:id="7" w:name="_Toc147501146"/>
      <w:r w:rsidRPr="00D37B53">
        <w:rPr>
          <w:rFonts w:eastAsiaTheme="majorEastAsia"/>
          <w:b/>
          <w:bCs/>
          <w:sz w:val="32"/>
          <w:szCs w:val="32"/>
        </w:rPr>
        <w:lastRenderedPageBreak/>
        <w:t xml:space="preserve">Fig. 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>S2</w:t>
      </w:r>
      <w:r w:rsidRPr="00D37B53">
        <w:rPr>
          <w:rFonts w:eastAsiaTheme="majorEastAsia"/>
          <w:b/>
          <w:bCs/>
          <w:sz w:val="32"/>
          <w:szCs w:val="32"/>
        </w:rPr>
        <w:t>.</w:t>
      </w:r>
      <w:bookmarkEnd w:id="6"/>
      <w:r w:rsidRPr="00D37B53">
        <w:rPr>
          <w:rFonts w:eastAsiaTheme="majorEastAsia"/>
          <w:b/>
          <w:bCs/>
          <w:sz w:val="32"/>
          <w:szCs w:val="32"/>
        </w:rPr>
        <w:t xml:space="preserve"> Full-scan XPS spectra of CS, CS-K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</w:rPr>
        <w:t>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, CS-KOH, CS-KHCO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 w:hint="eastAsia"/>
          <w:b/>
          <w:bCs/>
          <w:sz w:val="32"/>
          <w:szCs w:val="32"/>
        </w:rPr>
        <w:t>.</w:t>
      </w:r>
      <w:bookmarkEnd w:id="7"/>
      <w:r w:rsidRPr="00D37B53">
        <w:rPr>
          <w:rFonts w:asciiTheme="majorHAnsi" w:eastAsiaTheme="majorEastAsia" w:hAnsiTheme="majorHAnsi" w:cstheme="majorBidi"/>
          <w:b/>
          <w:bCs/>
          <w:noProof/>
          <w:sz w:val="32"/>
          <w:szCs w:val="32"/>
        </w:rPr>
        <w:t xml:space="preserve"> </w:t>
      </w:r>
    </w:p>
    <w:p w:rsidR="00781976" w:rsidRPr="00D37B53" w:rsidRDefault="00781976" w:rsidP="00781976">
      <w:pPr>
        <w:spacing w:line="24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noProof/>
          <w:sz w:val="21"/>
          <w:szCs w:val="22"/>
          <w:lang w:val="en-IN" w:eastAsia="en-IN"/>
        </w:rPr>
        <w:drawing>
          <wp:inline distT="0" distB="0" distL="0" distR="0" wp14:anchorId="3EA33D39" wp14:editId="17709258">
            <wp:extent cx="4543865" cy="35870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41" cy="35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eastAsiaTheme="majorEastAsia"/>
          <w:b/>
          <w:bCs/>
          <w:sz w:val="32"/>
          <w:szCs w:val="32"/>
        </w:rPr>
      </w:pPr>
      <w:r w:rsidRPr="00D37B53">
        <w:rPr>
          <w:rFonts w:eastAsiaTheme="minorEastAsia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eastAsiaTheme="majorEastAsia"/>
          <w:b/>
          <w:bCs/>
          <w:sz w:val="32"/>
          <w:szCs w:val="32"/>
        </w:rPr>
      </w:pPr>
      <w:bookmarkStart w:id="8" w:name="_Toc147501147"/>
      <w:r w:rsidRPr="00D37B53">
        <w:rPr>
          <w:rFonts w:eastAsiaTheme="majorEastAsia"/>
          <w:b/>
          <w:bCs/>
          <w:sz w:val="32"/>
          <w:szCs w:val="32"/>
        </w:rPr>
        <w:lastRenderedPageBreak/>
        <w:t xml:space="preserve">Fig. </w:t>
      </w:r>
      <w:r w:rsidRPr="00D37B53">
        <w:rPr>
          <w:rFonts w:eastAsiaTheme="majorEastAsia"/>
          <w:b/>
          <w:bCs/>
          <w:sz w:val="32"/>
          <w:szCs w:val="32"/>
          <w:highlight w:val="yellow"/>
        </w:rPr>
        <w:t>S3</w:t>
      </w:r>
      <w:r w:rsidRPr="00D37B53">
        <w:rPr>
          <w:rFonts w:eastAsiaTheme="majorEastAsia"/>
          <w:b/>
          <w:bCs/>
          <w:sz w:val="32"/>
          <w:szCs w:val="32"/>
        </w:rPr>
        <w:t>. Full-scan XPS spectra of UCS-K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</w:rPr>
        <w:t>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, UCS-KOH, UCS-KHCO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 w:hint="eastAsia"/>
          <w:b/>
          <w:bCs/>
          <w:sz w:val="32"/>
          <w:szCs w:val="32"/>
        </w:rPr>
        <w:t>.</w:t>
      </w:r>
      <w:bookmarkEnd w:id="8"/>
    </w:p>
    <w:p w:rsidR="00781976" w:rsidRPr="00D37B53" w:rsidRDefault="00781976" w:rsidP="00781976">
      <w:pPr>
        <w:spacing w:line="24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noProof/>
          <w:sz w:val="21"/>
          <w:szCs w:val="22"/>
          <w:lang w:val="en-IN" w:eastAsia="en-IN"/>
        </w:rPr>
        <w:drawing>
          <wp:inline distT="0" distB="0" distL="0" distR="0" wp14:anchorId="54AAFD41" wp14:editId="3EC284CC">
            <wp:extent cx="4470230" cy="3585600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230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eastAsiaTheme="majorEastAsia"/>
          <w:b/>
          <w:bCs/>
          <w:sz w:val="32"/>
          <w:szCs w:val="32"/>
        </w:rPr>
      </w:pPr>
      <w:r w:rsidRPr="00D37B53">
        <w:rPr>
          <w:rFonts w:eastAsiaTheme="minorEastAsia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340" w:after="330"/>
        <w:ind w:firstLineChars="0" w:firstLine="0"/>
        <w:outlineLvl w:val="0"/>
        <w:rPr>
          <w:rFonts w:eastAsiaTheme="minorEastAsia"/>
          <w:b/>
          <w:bCs/>
          <w:kern w:val="44"/>
          <w:sz w:val="44"/>
          <w:szCs w:val="44"/>
        </w:rPr>
      </w:pPr>
      <w:bookmarkStart w:id="9" w:name="_Toc122679387"/>
      <w:bookmarkStart w:id="10" w:name="_Toc124883047"/>
      <w:bookmarkStart w:id="11" w:name="_Toc147501148"/>
      <w:r w:rsidRPr="00D37B53">
        <w:rPr>
          <w:rFonts w:eastAsiaTheme="minorEastAsia"/>
          <w:b/>
          <w:bCs/>
          <w:kern w:val="44"/>
          <w:sz w:val="44"/>
          <w:szCs w:val="44"/>
        </w:rPr>
        <w:lastRenderedPageBreak/>
        <w:t>Supplementary Tables</w:t>
      </w:r>
      <w:bookmarkEnd w:id="9"/>
      <w:bookmarkEnd w:id="10"/>
      <w:bookmarkEnd w:id="11"/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eastAsiaTheme="majorEastAsia"/>
          <w:b/>
          <w:bCs/>
          <w:sz w:val="32"/>
          <w:szCs w:val="32"/>
        </w:rPr>
      </w:pPr>
      <w:bookmarkStart w:id="12" w:name="_Toc147501149"/>
      <w:r w:rsidRPr="00D37B53">
        <w:rPr>
          <w:rFonts w:eastAsiaTheme="majorEastAsia"/>
          <w:b/>
          <w:bCs/>
          <w:sz w:val="32"/>
          <w:szCs w:val="32"/>
        </w:rPr>
        <w:t>Table S1. XRF elemental analysis of CS, CS-KOH, CS-K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</w:rPr>
        <w:t>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, CS-KHCO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 xml:space="preserve"> (as oxides, </w:t>
      </w:r>
      <w:proofErr w:type="spellStart"/>
      <w:r w:rsidRPr="00D37B53">
        <w:rPr>
          <w:rFonts w:eastAsiaTheme="majorEastAsia" w:hint="eastAsia"/>
          <w:b/>
          <w:bCs/>
          <w:sz w:val="32"/>
          <w:szCs w:val="32"/>
        </w:rPr>
        <w:t>w</w:t>
      </w:r>
      <w:r w:rsidRPr="00D37B53">
        <w:rPr>
          <w:rFonts w:eastAsiaTheme="majorEastAsia"/>
          <w:b/>
          <w:bCs/>
          <w:sz w:val="32"/>
          <w:szCs w:val="32"/>
        </w:rPr>
        <w:t>t</w:t>
      </w:r>
      <w:proofErr w:type="spellEnd"/>
      <w:r w:rsidRPr="00D37B53">
        <w:rPr>
          <w:rFonts w:eastAsiaTheme="majorEastAsia"/>
          <w:b/>
          <w:bCs/>
          <w:sz w:val="32"/>
          <w:szCs w:val="32"/>
        </w:rPr>
        <w:t xml:space="preserve"> %).</w:t>
      </w:r>
      <w:bookmarkEnd w:id="12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990"/>
        <w:gridCol w:w="1186"/>
        <w:gridCol w:w="1186"/>
        <w:gridCol w:w="1188"/>
        <w:gridCol w:w="1188"/>
        <w:gridCol w:w="1186"/>
      </w:tblGrid>
      <w:tr w:rsidR="00781976" w:rsidRPr="00D37B53" w:rsidTr="00EC48E1">
        <w:trPr>
          <w:jc w:val="center"/>
        </w:trPr>
        <w:tc>
          <w:tcPr>
            <w:tcW w:w="83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</w:p>
        </w:tc>
        <w:tc>
          <w:tcPr>
            <w:tcW w:w="59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proofErr w:type="spellStart"/>
            <w:r w:rsidRPr="00D37B53">
              <w:rPr>
                <w:rFonts w:eastAsia="SimSun" w:cstheme="minorBidi"/>
                <w:kern w:val="0"/>
                <w:szCs w:val="22"/>
              </w:rPr>
              <w:t>CaO</w:t>
            </w:r>
            <w:proofErr w:type="spellEnd"/>
          </w:p>
        </w:tc>
        <w:tc>
          <w:tcPr>
            <w:tcW w:w="71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K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2</w:t>
            </w:r>
            <w:r w:rsidRPr="00D37B53">
              <w:rPr>
                <w:rFonts w:eastAsia="SimSun" w:cstheme="minorBidi"/>
                <w:kern w:val="0"/>
                <w:szCs w:val="22"/>
              </w:rPr>
              <w:t>O</w:t>
            </w:r>
          </w:p>
        </w:tc>
        <w:tc>
          <w:tcPr>
            <w:tcW w:w="71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SiO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2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Al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2</w:t>
            </w:r>
            <w:r w:rsidRPr="00D37B53">
              <w:rPr>
                <w:rFonts w:eastAsia="SimSun" w:cstheme="minorBidi"/>
                <w:kern w:val="0"/>
                <w:szCs w:val="22"/>
              </w:rPr>
              <w:t>O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3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Fe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2</w:t>
            </w:r>
            <w:r w:rsidRPr="00D37B53">
              <w:rPr>
                <w:rFonts w:eastAsia="SimSun" w:cstheme="minorBidi"/>
                <w:kern w:val="0"/>
                <w:szCs w:val="22"/>
              </w:rPr>
              <w:t>O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3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SO</w:t>
            </w:r>
            <w:r w:rsidRPr="00D37B53">
              <w:rPr>
                <w:rFonts w:eastAsia="SimSun" w:cstheme="minorBidi"/>
                <w:kern w:val="0"/>
                <w:szCs w:val="22"/>
                <w:vertAlign w:val="subscript"/>
              </w:rPr>
              <w:t>3</w:t>
            </w:r>
          </w:p>
        </w:tc>
      </w:tr>
      <w:tr w:rsidR="00781976" w:rsidRPr="00D37B53" w:rsidTr="00EC48E1">
        <w:trPr>
          <w:jc w:val="center"/>
        </w:trPr>
        <w:tc>
          <w:tcPr>
            <w:tcW w:w="83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left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color w:val="000000"/>
                <w:kern w:val="0"/>
                <w:szCs w:val="22"/>
              </w:rPr>
              <w:t>CS</w:t>
            </w:r>
          </w:p>
        </w:tc>
        <w:tc>
          <w:tcPr>
            <w:tcW w:w="596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96.96</w:t>
            </w:r>
          </w:p>
        </w:tc>
        <w:tc>
          <w:tcPr>
            <w:tcW w:w="714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0.05</w:t>
            </w:r>
          </w:p>
        </w:tc>
        <w:tc>
          <w:tcPr>
            <w:tcW w:w="714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1.20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0.44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0.80</w:t>
            </w: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0.29</w:t>
            </w:r>
          </w:p>
        </w:tc>
      </w:tr>
      <w:tr w:rsidR="00781976" w:rsidRPr="00D37B53" w:rsidTr="00EC48E1">
        <w:trPr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left"/>
              <w:rPr>
                <w:rFonts w:eastAsia="SimSun" w:cstheme="minorBidi"/>
                <w:color w:val="000000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</w:rPr>
              <w:t>CS-KOH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87.03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10.34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1.48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0.15</w:t>
            </w:r>
          </w:p>
        </w:tc>
      </w:tr>
      <w:tr w:rsidR="00781976" w:rsidRPr="00D37B53" w:rsidTr="00EC48E1">
        <w:trPr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left"/>
              <w:rPr>
                <w:rFonts w:eastAsia="SimSun" w:cstheme="minorBidi"/>
                <w:color w:val="000000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</w:rPr>
              <w:t>CS-K</w:t>
            </w: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  <w:vertAlign w:val="subscript"/>
              </w:rPr>
              <w:t>2</w:t>
            </w: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</w:rPr>
              <w:t>CO</w:t>
            </w: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  <w:vertAlign w:val="subscript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74.38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22.92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1.32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0.43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kern w:val="0"/>
                <w:szCs w:val="22"/>
              </w:rPr>
              <w:t>0.22</w:t>
            </w:r>
          </w:p>
        </w:tc>
      </w:tr>
      <w:tr w:rsidR="00781976" w:rsidRPr="00D37B53" w:rsidTr="00EC48E1">
        <w:trPr>
          <w:jc w:val="center"/>
        </w:trPr>
        <w:tc>
          <w:tcPr>
            <w:tcW w:w="8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left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</w:rPr>
              <w:t>CS-KHCO</w:t>
            </w:r>
            <w:r w:rsidRPr="00D37B53">
              <w:rPr>
                <w:rFonts w:eastAsia="SimSun" w:cstheme="minorBidi" w:hint="eastAsia"/>
                <w:color w:val="000000"/>
                <w:kern w:val="0"/>
                <w:szCs w:val="22"/>
                <w:vertAlign w:val="subscript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84.80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12.20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2.1</w:t>
            </w:r>
            <w:r w:rsidRPr="00D37B53">
              <w:rPr>
                <w:rFonts w:eastAsia="SimSun" w:cstheme="minorBidi" w:hint="eastAsia"/>
                <w:kern w:val="0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</w:t>
            </w:r>
            <w:r w:rsidRPr="00D37B53">
              <w:rPr>
                <w:rFonts w:eastAsia="SimSun" w:cstheme="minorBidi" w:hint="eastAsia"/>
                <w:kern w:val="0"/>
                <w:szCs w:val="22"/>
              </w:rPr>
              <w:t>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="SimSun" w:cstheme="minorBidi"/>
                <w:kern w:val="0"/>
                <w:szCs w:val="22"/>
              </w:rPr>
            </w:pPr>
            <w:r w:rsidRPr="00D37B53">
              <w:rPr>
                <w:rFonts w:eastAsia="SimSun" w:cstheme="minorBidi"/>
                <w:kern w:val="0"/>
                <w:szCs w:val="22"/>
              </w:rPr>
              <w:t>0.05</w:t>
            </w:r>
          </w:p>
        </w:tc>
      </w:tr>
    </w:tbl>
    <w:p w:rsidR="00781976" w:rsidRPr="00D37B53" w:rsidRDefault="00781976" w:rsidP="00781976">
      <w:pPr>
        <w:spacing w:line="240" w:lineRule="auto"/>
        <w:ind w:firstLineChars="0" w:firstLine="0"/>
        <w:rPr>
          <w:rFonts w:asciiTheme="minorHAnsi" w:eastAsiaTheme="minorEastAsia" w:hAnsiTheme="minorHAnsi" w:cstheme="minorBidi"/>
          <w:sz w:val="21"/>
          <w:szCs w:val="22"/>
        </w:rPr>
      </w:pP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eastAsiaTheme="majorEastAsia"/>
          <w:b/>
          <w:bCs/>
          <w:sz w:val="32"/>
          <w:szCs w:val="32"/>
        </w:rPr>
      </w:pPr>
      <w:bookmarkStart w:id="13" w:name="_Toc147501150"/>
      <w:r w:rsidRPr="00D37B53">
        <w:rPr>
          <w:rFonts w:eastAsiaTheme="majorEastAsia"/>
          <w:b/>
          <w:bCs/>
          <w:sz w:val="32"/>
          <w:szCs w:val="32"/>
        </w:rPr>
        <w:lastRenderedPageBreak/>
        <w:t>Table S2. Binding energies (BE) and relative contents (RC) of C 1s, O 1s, and K 2p of CS, CS-KOH, CS-K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</w:rPr>
        <w:t>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3,</w:t>
      </w:r>
      <w:r w:rsidRPr="00D37B53">
        <w:rPr>
          <w:rFonts w:eastAsiaTheme="majorEastAsia"/>
          <w:b/>
          <w:bCs/>
          <w:sz w:val="32"/>
          <w:szCs w:val="32"/>
        </w:rPr>
        <w:t xml:space="preserve"> and CS-KHCO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.</w:t>
      </w:r>
      <w:bookmarkEnd w:id="13"/>
    </w:p>
    <w:tbl>
      <w:tblPr>
        <w:tblStyle w:val="PlainTable2"/>
        <w:tblW w:w="5000" w:type="pct"/>
        <w:jc w:val="center"/>
        <w:tblLook w:val="0620" w:firstRow="1" w:lastRow="0" w:firstColumn="0" w:lastColumn="0" w:noHBand="1" w:noVBand="1"/>
      </w:tblPr>
      <w:tblGrid>
        <w:gridCol w:w="1258"/>
        <w:gridCol w:w="876"/>
        <w:gridCol w:w="851"/>
        <w:gridCol w:w="921"/>
        <w:gridCol w:w="851"/>
        <w:gridCol w:w="922"/>
        <w:gridCol w:w="852"/>
        <w:gridCol w:w="923"/>
        <w:gridCol w:w="852"/>
      </w:tblGrid>
      <w:tr w:rsidR="00781976" w:rsidRPr="00D37B53" w:rsidTr="00EC4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68" w:type="pct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bookmarkStart w:id="14" w:name="_Hlk120715172"/>
            <w:r w:rsidRPr="00D37B53">
              <w:rPr>
                <w:rFonts w:eastAsiaTheme="minorEastAsia"/>
              </w:rPr>
              <w:t>Samples</w:t>
            </w:r>
          </w:p>
        </w:tc>
        <w:tc>
          <w:tcPr>
            <w:tcW w:w="965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CS</w:t>
            </w:r>
          </w:p>
        </w:tc>
        <w:tc>
          <w:tcPr>
            <w:tcW w:w="1088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S-KOH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</w:t>
            </w:r>
            <w:r w:rsidRPr="00D37B53">
              <w:rPr>
                <w:rFonts w:eastAsiaTheme="minorEastAsia"/>
                <w:vertAlign w:val="subscript"/>
              </w:rPr>
              <w:t>2</w:t>
            </w:r>
            <w:r w:rsidRPr="00D37B53">
              <w:rPr>
                <w:rFonts w:eastAsiaTheme="minorEastAsia"/>
              </w:rPr>
              <w:t>CO</w:t>
            </w:r>
            <w:r w:rsidRPr="00D37B5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08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S-KHCO</w:t>
            </w:r>
            <w:r w:rsidRPr="00D37B53">
              <w:rPr>
                <w:rFonts w:eastAsiaTheme="minorEastAsia"/>
                <w:vertAlign w:val="subscript"/>
              </w:rPr>
              <w:t>3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</w:p>
        </w:tc>
        <w:tc>
          <w:tcPr>
            <w:tcW w:w="442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  <w:tc>
          <w:tcPr>
            <w:tcW w:w="565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523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  <w:tc>
          <w:tcPr>
            <w:tcW w:w="566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524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  <w:tc>
          <w:tcPr>
            <w:tcW w:w="566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523" w:type="pct"/>
            <w:tcBorders>
              <w:top w:val="single" w:sz="18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=O</w:t>
            </w:r>
          </w:p>
        </w:tc>
        <w:tc>
          <w:tcPr>
            <w:tcW w:w="442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88.71</w:t>
            </w:r>
          </w:p>
        </w:tc>
        <w:tc>
          <w:tcPr>
            <w:tcW w:w="52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11.77</w:t>
            </w:r>
          </w:p>
        </w:tc>
        <w:tc>
          <w:tcPr>
            <w:tcW w:w="565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88.76</w:t>
            </w:r>
          </w:p>
        </w:tc>
        <w:tc>
          <w:tcPr>
            <w:tcW w:w="52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23.46</w:t>
            </w:r>
          </w:p>
        </w:tc>
        <w:tc>
          <w:tcPr>
            <w:tcW w:w="566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88.52</w:t>
            </w:r>
          </w:p>
        </w:tc>
        <w:tc>
          <w:tcPr>
            <w:tcW w:w="524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</w:t>
            </w:r>
            <w:r w:rsidRPr="00D37B53">
              <w:rPr>
                <w:rFonts w:eastAsiaTheme="minorEastAsia"/>
              </w:rPr>
              <w:t>4.41</w:t>
            </w:r>
          </w:p>
        </w:tc>
        <w:tc>
          <w:tcPr>
            <w:tcW w:w="566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88.98</w:t>
            </w:r>
          </w:p>
        </w:tc>
        <w:tc>
          <w:tcPr>
            <w:tcW w:w="52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21.35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-C/C=C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84.80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77.80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84.80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4</w:t>
            </w:r>
            <w:r w:rsidRPr="00D37B53">
              <w:rPr>
                <w:rFonts w:eastAsiaTheme="minorEastAsia"/>
              </w:rPr>
              <w:t>2.63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84.80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7</w:t>
            </w:r>
            <w:r w:rsidRPr="00D37B53">
              <w:rPr>
                <w:rFonts w:eastAsiaTheme="minorEastAsia"/>
              </w:rPr>
              <w:t>1.14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84.80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6</w:t>
            </w:r>
            <w:r w:rsidRPr="00D37B53">
              <w:rPr>
                <w:rFonts w:eastAsiaTheme="minorEastAsia"/>
              </w:rPr>
              <w:t>1.47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OO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89.88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13.69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89.21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4.42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89.32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</w:t>
            </w:r>
            <w:r w:rsidRPr="00D37B53">
              <w:rPr>
                <w:rFonts w:eastAsiaTheme="minorEastAsia"/>
              </w:rPr>
              <w:t>4.56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89.58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</w:t>
            </w:r>
            <w:r w:rsidRPr="00D37B53">
              <w:rPr>
                <w:rFonts w:eastAsiaTheme="minorEastAsia"/>
              </w:rPr>
              <w:t>6.54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-O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85.34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12.73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86.16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9.5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566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proofErr w:type="spellStart"/>
            <w:r w:rsidRPr="00D37B53">
              <w:rPr>
                <w:rFonts w:eastAsiaTheme="minorEastAsia" w:hint="eastAsia"/>
              </w:rPr>
              <w:t>O</w:t>
            </w:r>
            <w:r w:rsidRPr="00D37B53">
              <w:rPr>
                <w:rFonts w:eastAsiaTheme="minorEastAsia"/>
                <w:vertAlign w:val="subscript"/>
              </w:rPr>
              <w:t>lat</w:t>
            </w:r>
            <w:proofErr w:type="spellEnd"/>
          </w:p>
        </w:tc>
        <w:tc>
          <w:tcPr>
            <w:tcW w:w="442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531.18</w:t>
            </w:r>
          </w:p>
        </w:tc>
        <w:tc>
          <w:tcPr>
            <w:tcW w:w="523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85.07</w:t>
            </w:r>
          </w:p>
        </w:tc>
        <w:tc>
          <w:tcPr>
            <w:tcW w:w="565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531.13</w:t>
            </w:r>
          </w:p>
        </w:tc>
        <w:tc>
          <w:tcPr>
            <w:tcW w:w="523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81.46</w:t>
            </w:r>
          </w:p>
        </w:tc>
        <w:tc>
          <w:tcPr>
            <w:tcW w:w="566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530.89</w:t>
            </w:r>
          </w:p>
        </w:tc>
        <w:tc>
          <w:tcPr>
            <w:tcW w:w="524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97.31</w:t>
            </w:r>
          </w:p>
        </w:tc>
        <w:tc>
          <w:tcPr>
            <w:tcW w:w="566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530.99</w:t>
            </w:r>
          </w:p>
        </w:tc>
        <w:tc>
          <w:tcPr>
            <w:tcW w:w="523" w:type="pct"/>
            <w:tcBorders>
              <w:top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52.53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proofErr w:type="spellStart"/>
            <w:r w:rsidRPr="00D37B53">
              <w:rPr>
                <w:rFonts w:eastAsiaTheme="minorEastAsia" w:hint="eastAsia"/>
              </w:rPr>
              <w:t>O</w:t>
            </w:r>
            <w:r w:rsidRPr="00D37B53">
              <w:rPr>
                <w:rFonts w:eastAsiaTheme="minorEastAsia"/>
                <w:vertAlign w:val="subscript"/>
              </w:rPr>
              <w:t>ads</w:t>
            </w:r>
            <w:proofErr w:type="spellEnd"/>
          </w:p>
        </w:tc>
        <w:tc>
          <w:tcPr>
            <w:tcW w:w="442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</w:t>
            </w:r>
            <w:r w:rsidRPr="00D37B53">
              <w:rPr>
                <w:rFonts w:eastAsiaTheme="minorEastAsia"/>
              </w:rPr>
              <w:t>32.67</w:t>
            </w:r>
          </w:p>
        </w:tc>
        <w:tc>
          <w:tcPr>
            <w:tcW w:w="523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</w:t>
            </w:r>
            <w:r w:rsidRPr="00D37B53">
              <w:rPr>
                <w:rFonts w:eastAsiaTheme="minorEastAsia"/>
              </w:rPr>
              <w:t>4.93</w:t>
            </w:r>
          </w:p>
        </w:tc>
        <w:tc>
          <w:tcPr>
            <w:tcW w:w="565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</w:t>
            </w:r>
            <w:r w:rsidRPr="00D37B53">
              <w:rPr>
                <w:rFonts w:eastAsiaTheme="minorEastAsia"/>
              </w:rPr>
              <w:t>32.55</w:t>
            </w:r>
          </w:p>
        </w:tc>
        <w:tc>
          <w:tcPr>
            <w:tcW w:w="523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</w:t>
            </w:r>
            <w:r w:rsidRPr="00D37B53">
              <w:rPr>
                <w:rFonts w:eastAsiaTheme="minorEastAsia"/>
              </w:rPr>
              <w:t>8.54</w:t>
            </w:r>
          </w:p>
        </w:tc>
        <w:tc>
          <w:tcPr>
            <w:tcW w:w="566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</w:t>
            </w:r>
            <w:r w:rsidRPr="00D37B53">
              <w:rPr>
                <w:rFonts w:eastAsiaTheme="minorEastAsia"/>
              </w:rPr>
              <w:t>32.86</w:t>
            </w:r>
          </w:p>
        </w:tc>
        <w:tc>
          <w:tcPr>
            <w:tcW w:w="524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.69</w:t>
            </w:r>
          </w:p>
        </w:tc>
        <w:tc>
          <w:tcPr>
            <w:tcW w:w="566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</w:t>
            </w:r>
            <w:r w:rsidRPr="00D37B53">
              <w:rPr>
                <w:rFonts w:eastAsiaTheme="minorEastAsia"/>
              </w:rPr>
              <w:t>32.48</w:t>
            </w:r>
          </w:p>
        </w:tc>
        <w:tc>
          <w:tcPr>
            <w:tcW w:w="523" w:type="pct"/>
            <w:tcBorders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47.47</w:t>
            </w:r>
          </w:p>
        </w:tc>
      </w:tr>
      <w:tr w:rsidR="00781976" w:rsidRPr="00D37B53" w:rsidTr="00EC48E1">
        <w:trPr>
          <w:jc w:val="center"/>
        </w:trPr>
        <w:tc>
          <w:tcPr>
            <w:tcW w:w="768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K</w:t>
            </w:r>
            <w:r w:rsidRPr="00D37B53">
              <w:rPr>
                <w:rFonts w:eastAsiaTheme="minorEastAsia"/>
                <w:vertAlign w:val="superscript"/>
              </w:rPr>
              <w:t>4+</w:t>
            </w:r>
          </w:p>
        </w:tc>
        <w:tc>
          <w:tcPr>
            <w:tcW w:w="442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52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565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92.78</w:t>
            </w:r>
          </w:p>
        </w:tc>
        <w:tc>
          <w:tcPr>
            <w:tcW w:w="52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3.05</w:t>
            </w:r>
          </w:p>
        </w:tc>
        <w:tc>
          <w:tcPr>
            <w:tcW w:w="566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93.24</w:t>
            </w:r>
          </w:p>
        </w:tc>
        <w:tc>
          <w:tcPr>
            <w:tcW w:w="524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13.80</w:t>
            </w:r>
          </w:p>
        </w:tc>
        <w:tc>
          <w:tcPr>
            <w:tcW w:w="566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93.16</w:t>
            </w:r>
          </w:p>
        </w:tc>
        <w:tc>
          <w:tcPr>
            <w:tcW w:w="52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26.77</w:t>
            </w:r>
          </w:p>
        </w:tc>
      </w:tr>
      <w:bookmarkEnd w:id="14"/>
    </w:tbl>
    <w:p w:rsidR="00781976" w:rsidRPr="00D37B53" w:rsidRDefault="00781976" w:rsidP="00781976">
      <w:pPr>
        <w:spacing w:line="240" w:lineRule="auto"/>
        <w:ind w:firstLineChars="0" w:firstLine="0"/>
        <w:rPr>
          <w:rFonts w:asciiTheme="minorHAnsi" w:eastAsiaTheme="minorEastAsia" w:hAnsiTheme="minorHAnsi" w:cstheme="minorBidi"/>
          <w:sz w:val="21"/>
          <w:szCs w:val="22"/>
        </w:rPr>
      </w:pPr>
    </w:p>
    <w:p w:rsidR="00781976" w:rsidRPr="00D37B53" w:rsidRDefault="00781976" w:rsidP="00781976">
      <w:pPr>
        <w:widowControl/>
        <w:spacing w:line="240" w:lineRule="auto"/>
        <w:ind w:firstLineChars="0" w:firstLine="0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D37B53">
        <w:rPr>
          <w:rFonts w:asciiTheme="minorHAnsi" w:eastAsiaTheme="minorEastAsia" w:hAnsiTheme="minorHAnsi" w:cstheme="minorBidi"/>
          <w:sz w:val="21"/>
          <w:szCs w:val="22"/>
        </w:rPr>
        <w:br w:type="page"/>
      </w:r>
    </w:p>
    <w:p w:rsidR="00781976" w:rsidRPr="00D37B53" w:rsidRDefault="00781976" w:rsidP="00781976">
      <w:pPr>
        <w:keepNext/>
        <w:keepLines/>
        <w:spacing w:before="260" w:after="260" w:line="416" w:lineRule="auto"/>
        <w:ind w:firstLineChars="0" w:firstLine="0"/>
        <w:outlineLvl w:val="1"/>
        <w:rPr>
          <w:rFonts w:eastAsiaTheme="majorEastAsia"/>
          <w:b/>
          <w:bCs/>
          <w:sz w:val="32"/>
          <w:szCs w:val="32"/>
        </w:rPr>
      </w:pPr>
      <w:bookmarkStart w:id="15" w:name="_Toc147501151"/>
      <w:r w:rsidRPr="00D37B53">
        <w:rPr>
          <w:rFonts w:eastAsiaTheme="majorEastAsia"/>
          <w:b/>
          <w:bCs/>
          <w:sz w:val="32"/>
          <w:szCs w:val="32"/>
        </w:rPr>
        <w:lastRenderedPageBreak/>
        <w:t>Table S3. Binding energies (BE) and relative contents (RC) of C 1s and O 1s of UCS-KOH, UCS-K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2</w:t>
      </w:r>
      <w:r w:rsidRPr="00D37B53">
        <w:rPr>
          <w:rFonts w:eastAsiaTheme="majorEastAsia"/>
          <w:b/>
          <w:bCs/>
          <w:sz w:val="32"/>
          <w:szCs w:val="32"/>
        </w:rPr>
        <w:t>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, and UCS-KHCO</w:t>
      </w:r>
      <w:r w:rsidRPr="00D37B53">
        <w:rPr>
          <w:rFonts w:eastAsiaTheme="majorEastAsia"/>
          <w:b/>
          <w:bCs/>
          <w:sz w:val="32"/>
          <w:szCs w:val="32"/>
          <w:vertAlign w:val="subscript"/>
        </w:rPr>
        <w:t>3</w:t>
      </w:r>
      <w:r w:rsidRPr="00D37B53">
        <w:rPr>
          <w:rFonts w:eastAsiaTheme="majorEastAsia"/>
          <w:b/>
          <w:bCs/>
          <w:sz w:val="32"/>
          <w:szCs w:val="32"/>
        </w:rPr>
        <w:t>.</w:t>
      </w:r>
      <w:bookmarkEnd w:id="15"/>
    </w:p>
    <w:tbl>
      <w:tblPr>
        <w:tblStyle w:val="PlainTable2"/>
        <w:tblW w:w="5000" w:type="pct"/>
        <w:jc w:val="center"/>
        <w:tblLook w:val="0620" w:firstRow="1" w:lastRow="0" w:firstColumn="0" w:lastColumn="0" w:noHBand="1" w:noVBand="1"/>
      </w:tblPr>
      <w:tblGrid>
        <w:gridCol w:w="1328"/>
        <w:gridCol w:w="1208"/>
        <w:gridCol w:w="1118"/>
        <w:gridCol w:w="1208"/>
        <w:gridCol w:w="1118"/>
        <w:gridCol w:w="1208"/>
        <w:gridCol w:w="1118"/>
      </w:tblGrid>
      <w:tr w:rsidR="00781976" w:rsidRPr="00D37B53" w:rsidTr="00EC4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99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Samples</w:t>
            </w:r>
          </w:p>
        </w:tc>
        <w:tc>
          <w:tcPr>
            <w:tcW w:w="1400" w:type="pct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U</w:t>
            </w: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S-KOH</w:t>
            </w:r>
          </w:p>
        </w:tc>
        <w:tc>
          <w:tcPr>
            <w:tcW w:w="1400" w:type="pct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U</w:t>
            </w: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</w:t>
            </w:r>
            <w:r w:rsidRPr="00D37B53">
              <w:rPr>
                <w:rFonts w:eastAsiaTheme="minorEastAsia"/>
                <w:vertAlign w:val="subscript"/>
              </w:rPr>
              <w:t>2</w:t>
            </w:r>
            <w:r w:rsidRPr="00D37B53">
              <w:rPr>
                <w:rFonts w:eastAsiaTheme="minorEastAsia"/>
              </w:rPr>
              <w:t>CO</w:t>
            </w:r>
            <w:r w:rsidRPr="00D37B5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400" w:type="pct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U</w:t>
            </w: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S-KHCO</w:t>
            </w:r>
            <w:r w:rsidRPr="00D37B53">
              <w:rPr>
                <w:rFonts w:eastAsiaTheme="minorEastAsia"/>
                <w:vertAlign w:val="subscript"/>
              </w:rPr>
              <w:t>3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vMerge/>
            <w:tcBorders>
              <w:top w:val="single" w:sz="4" w:space="0" w:color="7F7F7F" w:themeColor="text1" w:themeTint="80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727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B</w:t>
            </w:r>
            <w:r w:rsidRPr="00D37B53">
              <w:rPr>
                <w:rFonts w:eastAsiaTheme="minorEastAsia"/>
              </w:rPr>
              <w:t>E (</w:t>
            </w:r>
            <w:r w:rsidRPr="00D37B53">
              <w:t>eV</w:t>
            </w:r>
            <w:r w:rsidRPr="00D37B53">
              <w:rPr>
                <w:rFonts w:eastAsiaTheme="minorEastAsia"/>
              </w:rPr>
              <w:t>)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jc w:val="center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R</w:t>
            </w:r>
            <w:r w:rsidRPr="00D37B53">
              <w:rPr>
                <w:rFonts w:eastAsiaTheme="minorEastAsia"/>
              </w:rPr>
              <w:t>C (%)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=O</w:t>
            </w:r>
          </w:p>
        </w:tc>
        <w:tc>
          <w:tcPr>
            <w:tcW w:w="727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67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727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67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727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</w:t>
            </w:r>
            <w:r w:rsidRPr="00D37B53">
              <w:rPr>
                <w:rFonts w:eastAsiaTheme="minorEastAsia"/>
              </w:rPr>
              <w:t>88.9</w:t>
            </w:r>
            <w:r w:rsidRPr="00D37B53">
              <w:rPr>
                <w:rFonts w:eastAsiaTheme="minorEastAsia" w:hint="eastAsia"/>
              </w:rPr>
              <w:t>6</w:t>
            </w:r>
          </w:p>
        </w:tc>
        <w:tc>
          <w:tcPr>
            <w:tcW w:w="673" w:type="pct"/>
            <w:tcBorders>
              <w:top w:val="single" w:sz="18" w:space="0" w:color="auto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1</w:t>
            </w:r>
            <w:r w:rsidRPr="00D37B53">
              <w:rPr>
                <w:rFonts w:eastAsiaTheme="minorEastAsia" w:hint="eastAsia"/>
              </w:rPr>
              <w:t>0.26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bookmarkStart w:id="16" w:name="_Hlk127543604"/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-C/C=C</w:t>
            </w:r>
            <w:bookmarkEnd w:id="16"/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284.80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45.51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284.80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33.23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284.80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35.62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bookmarkStart w:id="17" w:name="_Hlk127543627"/>
            <w:r w:rsidRPr="00D37B53">
              <w:rPr>
                <w:rFonts w:eastAsiaTheme="minorEastAsia"/>
              </w:rPr>
              <w:t>-</w:t>
            </w: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OO</w:t>
            </w:r>
            <w:bookmarkEnd w:id="17"/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290.11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8.9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290.14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11.63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289.89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20.23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C</w:t>
            </w:r>
            <w:r w:rsidRPr="00D37B53">
              <w:rPr>
                <w:rFonts w:eastAsiaTheme="minorEastAsia"/>
              </w:rPr>
              <w:t>-O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286.26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45.51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286.10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55.13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285.50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3</w:t>
            </w:r>
            <w:r w:rsidRPr="00D37B53">
              <w:rPr>
                <w:rFonts w:eastAsiaTheme="minorEastAsia" w:hint="eastAsia"/>
              </w:rPr>
              <w:t>3.89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proofErr w:type="spellStart"/>
            <w:r w:rsidRPr="00D37B53">
              <w:rPr>
                <w:rFonts w:eastAsiaTheme="minorEastAsia" w:hint="eastAsia"/>
              </w:rPr>
              <w:t>O</w:t>
            </w:r>
            <w:r w:rsidRPr="00D37B53">
              <w:rPr>
                <w:rFonts w:eastAsiaTheme="minorEastAsia"/>
                <w:vertAlign w:val="subscript"/>
              </w:rPr>
              <w:t>lat</w:t>
            </w:r>
            <w:proofErr w:type="spellEnd"/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531.08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100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531.19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100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531.04</w:t>
            </w:r>
          </w:p>
        </w:tc>
        <w:tc>
          <w:tcPr>
            <w:tcW w:w="673" w:type="pct"/>
            <w:tcBorders>
              <w:top w:val="nil"/>
              <w:bottom w:val="nil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61.66</w:t>
            </w:r>
          </w:p>
        </w:tc>
      </w:tr>
      <w:tr w:rsidR="00781976" w:rsidRPr="00D37B53" w:rsidTr="00EC48E1">
        <w:trPr>
          <w:jc w:val="center"/>
        </w:trPr>
        <w:tc>
          <w:tcPr>
            <w:tcW w:w="799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proofErr w:type="spellStart"/>
            <w:r w:rsidRPr="00D37B53">
              <w:rPr>
                <w:rFonts w:eastAsiaTheme="minorEastAsia" w:hint="eastAsia"/>
              </w:rPr>
              <w:t>O</w:t>
            </w:r>
            <w:r w:rsidRPr="00D37B53">
              <w:rPr>
                <w:rFonts w:eastAsiaTheme="minorEastAsia"/>
                <w:vertAlign w:val="subscript"/>
              </w:rPr>
              <w:t>ads</w:t>
            </w:r>
            <w:proofErr w:type="spellEnd"/>
          </w:p>
        </w:tc>
        <w:tc>
          <w:tcPr>
            <w:tcW w:w="727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67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727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-</w:t>
            </w:r>
          </w:p>
        </w:tc>
        <w:tc>
          <w:tcPr>
            <w:tcW w:w="67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-</w:t>
            </w:r>
          </w:p>
        </w:tc>
        <w:tc>
          <w:tcPr>
            <w:tcW w:w="727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 w:hint="eastAsia"/>
              </w:rPr>
              <w:t>5</w:t>
            </w:r>
            <w:r w:rsidRPr="00D37B53">
              <w:rPr>
                <w:rFonts w:eastAsiaTheme="minorEastAsia"/>
              </w:rPr>
              <w:t>32.4</w:t>
            </w:r>
            <w:r w:rsidRPr="00D37B53">
              <w:rPr>
                <w:rFonts w:eastAsiaTheme="minorEastAsia" w:hint="eastAsia"/>
              </w:rPr>
              <w:t>7</w:t>
            </w:r>
          </w:p>
        </w:tc>
        <w:tc>
          <w:tcPr>
            <w:tcW w:w="673" w:type="pct"/>
            <w:tcBorders>
              <w:top w:val="nil"/>
              <w:bottom w:val="single" w:sz="18" w:space="0" w:color="auto"/>
            </w:tcBorders>
          </w:tcPr>
          <w:p w:rsidR="00781976" w:rsidRPr="00D37B53" w:rsidRDefault="00781976" w:rsidP="00EC48E1">
            <w:pPr>
              <w:spacing w:line="240" w:lineRule="auto"/>
              <w:ind w:firstLineChars="0" w:firstLine="0"/>
              <w:rPr>
                <w:rFonts w:eastAsiaTheme="minorEastAsia"/>
              </w:rPr>
            </w:pPr>
            <w:r w:rsidRPr="00D37B53">
              <w:rPr>
                <w:rFonts w:eastAsiaTheme="minorEastAsia"/>
              </w:rPr>
              <w:t>38.34</w:t>
            </w:r>
          </w:p>
        </w:tc>
      </w:tr>
    </w:tbl>
    <w:p w:rsidR="00781976" w:rsidRPr="00D37B53" w:rsidRDefault="00781976" w:rsidP="00781976">
      <w:pPr>
        <w:spacing w:line="240" w:lineRule="auto"/>
        <w:ind w:firstLineChars="0" w:firstLine="0"/>
        <w:rPr>
          <w:rFonts w:asciiTheme="minorHAnsi" w:eastAsiaTheme="minorEastAsia" w:hAnsiTheme="minorHAnsi" w:cstheme="minorBidi"/>
          <w:sz w:val="21"/>
          <w:szCs w:val="22"/>
        </w:rPr>
      </w:pPr>
    </w:p>
    <w:p w:rsidR="00781976" w:rsidRPr="001A148C" w:rsidRDefault="00781976" w:rsidP="00781976">
      <w:pPr>
        <w:widowControl/>
        <w:spacing w:after="200"/>
        <w:ind w:firstLineChars="0" w:firstLine="0"/>
        <w:rPr>
          <w:rFonts w:eastAsia="SimSun"/>
          <w:color w:val="000000" w:themeColor="text1"/>
          <w:kern w:val="0"/>
          <w:sz w:val="28"/>
          <w:szCs w:val="28"/>
          <w:u w:val="single"/>
        </w:rPr>
      </w:pPr>
    </w:p>
    <w:p w:rsidR="009A4301" w:rsidRDefault="009A4301">
      <w:pPr>
        <w:ind w:firstLine="240"/>
      </w:pPr>
    </w:p>
    <w:sectPr w:rsidR="009A4301" w:rsidSect="0028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Footer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Footer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Footer"/>
      <w:ind w:firstLine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Header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Header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A" w:rsidRDefault="00781976" w:rsidP="009453B8">
    <w:pPr>
      <w:pStyle w:val="Header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6"/>
    <w:rsid w:val="004956D2"/>
    <w:rsid w:val="00781976"/>
    <w:rsid w:val="009170DF"/>
    <w:rsid w:val="009A4301"/>
    <w:rsid w:val="00D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65E3-7759-441C-B972-FFA8E6B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76"/>
    <w:pPr>
      <w:widowControl w:val="0"/>
      <w:spacing w:after="0" w:line="360" w:lineRule="auto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1976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819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1976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table" w:styleId="PlainTable2">
    <w:name w:val="Plain Table 2"/>
    <w:basedOn w:val="TableNormal"/>
    <w:uiPriority w:val="42"/>
    <w:rsid w:val="0078197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99"/>
    <w:rsid w:val="0078197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header" Target="header3.xml"/><Relationship Id="rId5" Type="http://schemas.openxmlformats.org/officeDocument/2006/relationships/image" Target="media/image2.tiff"/><Relationship Id="rId10" Type="http://schemas.openxmlformats.org/officeDocument/2006/relationships/footer" Target="footer2.xml"/><Relationship Id="rId4" Type="http://schemas.openxmlformats.org/officeDocument/2006/relationships/image" Target="media/image1.tiff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Manogaran R.</dc:creator>
  <cp:keywords/>
  <dc:description/>
  <cp:lastModifiedBy>Manogaran R.</cp:lastModifiedBy>
  <cp:revision>1</cp:revision>
  <dcterms:created xsi:type="dcterms:W3CDTF">2023-10-19T02:20:00Z</dcterms:created>
  <dcterms:modified xsi:type="dcterms:W3CDTF">2023-10-19T02:20:00Z</dcterms:modified>
</cp:coreProperties>
</file>