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F35C2" w14:textId="77777777" w:rsidR="00177A68" w:rsidRDefault="00801AF4">
      <w:pPr>
        <w:spacing w:beforeLines="50" w:before="156" w:afterLines="50" w:after="15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Supporting Information</w:t>
      </w:r>
    </w:p>
    <w:p w14:paraId="190E0DD9" w14:textId="77777777" w:rsidR="00177A68" w:rsidRDefault="00801AF4">
      <w:pPr>
        <w:spacing w:line="480" w:lineRule="auto"/>
        <w:jc w:val="center"/>
        <w:rPr>
          <w:rFonts w:ascii="Times New Roman" w:eastAsia="仿宋" w:hAnsi="Times New Roman" w:cs="Times New Roman"/>
          <w:b/>
          <w:bCs/>
          <w:sz w:val="32"/>
          <w:szCs w:val="32"/>
        </w:rPr>
      </w:pPr>
      <w:bookmarkStart w:id="0" w:name="OLE_LINK2"/>
      <w:r>
        <w:rPr>
          <w:rFonts w:ascii="Times New Roman" w:eastAsia="仿宋" w:hAnsi="Times New Roman" w:cs="Times New Roman"/>
          <w:b/>
          <w:bCs/>
          <w:sz w:val="32"/>
          <w:szCs w:val="32"/>
        </w:rPr>
        <w:t>Biomass-derived carbon/iron composite (</w:t>
      </w:r>
      <w:proofErr w:type="spellStart"/>
      <w:r>
        <w:rPr>
          <w:rFonts w:ascii="Times New Roman" w:eastAsia="仿宋" w:hAnsi="Times New Roman" w:cs="Times New Roman"/>
          <w:b/>
          <w:bCs/>
          <w:sz w:val="32"/>
          <w:szCs w:val="32"/>
        </w:rPr>
        <w:t>FexOy</w:t>
      </w:r>
      <w:proofErr w:type="spellEnd"/>
      <w:r>
        <w:rPr>
          <w:rFonts w:ascii="Times New Roman" w:eastAsia="仿宋" w:hAnsi="Times New Roman" w:cs="Times New Roman"/>
          <w:b/>
          <w:bCs/>
          <w:sz w:val="32"/>
          <w:szCs w:val="32"/>
        </w:rPr>
        <w:t xml:space="preserve">-BC (RM)) with excellent </w:t>
      </w:r>
      <w:proofErr w:type="gramStart"/>
      <w:r>
        <w:rPr>
          <w:rFonts w:ascii="Times New Roman" w:eastAsia="仿宋" w:hAnsi="Times New Roman" w:cs="Times New Roman"/>
          <w:b/>
          <w:bCs/>
          <w:sz w:val="32"/>
          <w:szCs w:val="32"/>
        </w:rPr>
        <w:t>Cd(</w:t>
      </w:r>
      <w:proofErr w:type="gramEnd"/>
      <w:r>
        <w:rPr>
          <w:rFonts w:ascii="Times New Roman" w:eastAsia="仿宋" w:hAnsi="Times New Roman" w:cs="Times New Roman"/>
          <w:b/>
          <w:bCs/>
          <w:sz w:val="32"/>
          <w:szCs w:val="32"/>
        </w:rPr>
        <w:t xml:space="preserve">II) adsorption from wastewater </w:t>
      </w:r>
      <w:bookmarkEnd w:id="0"/>
    </w:p>
    <w:p w14:paraId="4B36046A" w14:textId="77777777" w:rsidR="00177A68" w:rsidRDefault="00801AF4">
      <w:pPr>
        <w:spacing w:line="480" w:lineRule="auto"/>
        <w:jc w:val="center"/>
        <w:outlineLvl w:val="0"/>
        <w:rPr>
          <w:rFonts w:ascii="Times New Roman" w:eastAsia="仿宋" w:hAnsi="Times New Roman" w:cs="Times New Roman"/>
          <w:b/>
          <w:bCs/>
          <w:sz w:val="32"/>
          <w:szCs w:val="32"/>
        </w:rPr>
      </w:pPr>
      <w:r>
        <w:rPr>
          <w:rFonts w:ascii="Times New Roman" w:eastAsia="仿宋" w:hAnsi="Times New Roman" w:cs="Times New Roman"/>
          <w:b/>
          <w:bCs/>
          <w:sz w:val="32"/>
          <w:szCs w:val="32"/>
        </w:rPr>
        <w:t>- Red mud resource utilization</w:t>
      </w:r>
    </w:p>
    <w:p w14:paraId="72543464" w14:textId="1F71B112" w:rsidR="00177A68" w:rsidRDefault="00801AF4">
      <w:pPr>
        <w:spacing w:line="480" w:lineRule="auto"/>
        <w:jc w:val="center"/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</w:pP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Jiamin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Qi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a</w:t>
      </w:r>
      <w:proofErr w:type="spellEnd"/>
      <w:r>
        <w:rPr>
          <w:rFonts w:ascii="Times New Roman" w:eastAsia="仿宋" w:hAnsi="Times New Roman" w:cs="Times New Roman" w:hint="eastAsia"/>
          <w:i/>
          <w:sz w:val="28"/>
          <w:szCs w:val="28"/>
          <w:vertAlign w:val="superscript"/>
        </w:rPr>
        <w:t>,</w:t>
      </w:r>
      <w:r w:rsidR="003F2805" w:rsidRPr="003F2805">
        <w:rPr>
          <w:rFonts w:ascii="Times New Roman" w:eastAsia="微软雅黑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proofErr w:type="gramStart"/>
      <w:r w:rsidR="003F2805">
        <w:rPr>
          <w:rFonts w:ascii="Times New Roman" w:eastAsia="微软雅黑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vertAlign w:val="superscript"/>
        </w:rPr>
        <w:t>†</w:t>
      </w:r>
      <w:r>
        <w:rPr>
          <w:rFonts w:ascii="Times New Roman" w:eastAsia="仿宋" w:hAnsi="Times New Roman" w:cs="Times New Roman"/>
          <w:i/>
          <w:sz w:val="28"/>
          <w:szCs w:val="28"/>
        </w:rPr>
        <w:t>,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Hengxi</w:t>
      </w:r>
      <w:proofErr w:type="spellEnd"/>
      <w:proofErr w:type="gram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Zhu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a</w:t>
      </w:r>
      <w:proofErr w:type="spellEnd"/>
      <w:r>
        <w:rPr>
          <w:rFonts w:ascii="Times New Roman" w:eastAsia="仿宋" w:hAnsi="Times New Roman" w:cs="Times New Roman" w:hint="eastAsia"/>
          <w:i/>
          <w:sz w:val="28"/>
          <w:szCs w:val="28"/>
          <w:vertAlign w:val="superscript"/>
        </w:rPr>
        <w:t>,</w:t>
      </w:r>
      <w:r w:rsidR="003F2805" w:rsidRPr="003F2805">
        <w:rPr>
          <w:rFonts w:ascii="Times New Roman" w:eastAsia="微软雅黑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vertAlign w:val="superscript"/>
        </w:rPr>
        <w:t xml:space="preserve"> </w:t>
      </w:r>
      <w:r w:rsidR="003F2805">
        <w:rPr>
          <w:rFonts w:ascii="Times New Roman" w:eastAsia="微软雅黑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vertAlign w:val="superscript"/>
        </w:rPr>
        <w:t>†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Tianyu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Yang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a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Xingyuan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Wang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 xml:space="preserve"> a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Zixuan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Wang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 xml:space="preserve"> a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Xiaoli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Lei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a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Bin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Li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a,b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,*</w:t>
      </w:r>
      <w:r>
        <w:rPr>
          <w:rFonts w:ascii="Times New Roman" w:eastAsia="仿宋" w:hAnsi="Times New Roman" w:cs="Times New Roman"/>
          <w:i/>
          <w:sz w:val="28"/>
          <w:szCs w:val="28"/>
        </w:rPr>
        <w:t xml:space="preserve">,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Wenmin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eastAsia="仿宋" w:hAnsi="Times New Roman" w:cs="Times New Roman"/>
          <w:i/>
          <w:sz w:val="28"/>
          <w:szCs w:val="28"/>
        </w:rPr>
        <w:t>Qian</w:t>
      </w:r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c</w:t>
      </w:r>
      <w:proofErr w:type="spellEnd"/>
      <w:r>
        <w:rPr>
          <w:rFonts w:ascii="Times New Roman" w:eastAsia="仿宋" w:hAnsi="Times New Roman" w:cs="Times New Roman"/>
          <w:i/>
          <w:sz w:val="28"/>
          <w:szCs w:val="28"/>
          <w:vertAlign w:val="superscript"/>
        </w:rPr>
        <w:t>,*</w:t>
      </w:r>
    </w:p>
    <w:p w14:paraId="236AD106" w14:textId="77777777" w:rsidR="00177A68" w:rsidRDefault="00801AF4">
      <w:pPr>
        <w:spacing w:line="480" w:lineRule="auto"/>
        <w:jc w:val="left"/>
        <w:rPr>
          <w:rFonts w:ascii="Times New Roman" w:eastAsia="仿宋" w:hAnsi="Times New Roman" w:cs="Times New Roman"/>
          <w:szCs w:val="21"/>
        </w:rPr>
      </w:pPr>
      <w:r>
        <w:rPr>
          <w:rFonts w:ascii="Times New Roman" w:eastAsia="仿宋" w:hAnsi="Times New Roman" w:cs="Times New Roman"/>
          <w:szCs w:val="21"/>
        </w:rPr>
        <w:t xml:space="preserve"> </w:t>
      </w:r>
    </w:p>
    <w:p w14:paraId="53E18DD9" w14:textId="77777777" w:rsidR="00177A68" w:rsidRDefault="00801AF4">
      <w:pPr>
        <w:pStyle w:val="ab"/>
        <w:numPr>
          <w:ilvl w:val="0"/>
          <w:numId w:val="1"/>
        </w:numPr>
        <w:spacing w:line="480" w:lineRule="auto"/>
        <w:ind w:firstLineChars="0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仿宋" w:hAnsi="Times New Roman" w:cs="Times New Roman"/>
          <w:i/>
          <w:iCs/>
          <w:szCs w:val="21"/>
        </w:rPr>
        <w:t>Faculty of Environmental Science and Engineering</w:t>
      </w:r>
      <w:r>
        <w:rPr>
          <w:rFonts w:ascii="Times New Roman" w:eastAsia="仿宋" w:hAnsi="Times New Roman" w:cs="Times New Roman"/>
          <w:i/>
          <w:szCs w:val="21"/>
        </w:rPr>
        <w:t xml:space="preserve">, </w:t>
      </w:r>
      <w:r>
        <w:rPr>
          <w:rFonts w:ascii="Times New Roman" w:eastAsia="仿宋" w:hAnsi="Times New Roman" w:cs="Times New Roman"/>
          <w:i/>
          <w:iCs/>
          <w:szCs w:val="21"/>
        </w:rPr>
        <w:t>Kunming University of Science and Technology</w:t>
      </w:r>
      <w:r>
        <w:rPr>
          <w:rFonts w:ascii="Times New Roman" w:eastAsia="仿宋" w:hAnsi="Times New Roman" w:cs="Times New Roman"/>
          <w:i/>
          <w:szCs w:val="21"/>
        </w:rPr>
        <w:t xml:space="preserve">, </w:t>
      </w:r>
      <w:r>
        <w:rPr>
          <w:rFonts w:ascii="Times New Roman" w:eastAsia="仿宋" w:hAnsi="Times New Roman" w:cs="Times New Roman"/>
          <w:i/>
          <w:iCs/>
          <w:szCs w:val="21"/>
        </w:rPr>
        <w:t xml:space="preserve">Kunming </w:t>
      </w:r>
      <w:r>
        <w:rPr>
          <w:rFonts w:ascii="Times New Roman" w:eastAsia="仿宋" w:hAnsi="Times New Roman" w:cs="Times New Roman"/>
          <w:i/>
          <w:szCs w:val="21"/>
        </w:rPr>
        <w:t xml:space="preserve">650500, </w:t>
      </w:r>
      <w:r>
        <w:rPr>
          <w:rFonts w:ascii="Times New Roman" w:eastAsia="仿宋" w:hAnsi="Times New Roman" w:cs="Times New Roman"/>
          <w:i/>
          <w:iCs/>
          <w:szCs w:val="21"/>
        </w:rPr>
        <w:t>Yunnan</w:t>
      </w:r>
      <w:r>
        <w:rPr>
          <w:rFonts w:ascii="Times New Roman" w:eastAsia="仿宋" w:hAnsi="Times New Roman" w:cs="Times New Roman"/>
          <w:i/>
          <w:szCs w:val="21"/>
        </w:rPr>
        <w:t xml:space="preserve">, </w:t>
      </w:r>
      <w:r>
        <w:rPr>
          <w:rFonts w:ascii="Times New Roman" w:eastAsia="仿宋" w:hAnsi="Times New Roman" w:cs="Times New Roman"/>
          <w:i/>
          <w:iCs/>
          <w:szCs w:val="21"/>
        </w:rPr>
        <w:t>China</w:t>
      </w:r>
    </w:p>
    <w:p w14:paraId="0F0BA04B" w14:textId="77777777" w:rsidR="00177A68" w:rsidRDefault="00801AF4">
      <w:pPr>
        <w:numPr>
          <w:ilvl w:val="0"/>
          <w:numId w:val="1"/>
        </w:numPr>
        <w:spacing w:line="480" w:lineRule="auto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仿宋" w:hAnsi="Times New Roman" w:cs="Times New Roman"/>
          <w:i/>
          <w:iCs/>
          <w:szCs w:val="21"/>
        </w:rPr>
        <w:t xml:space="preserve">National-Regional Engineering Center for Recovery of Waste Gases from Metallurgical and Chemical </w:t>
      </w:r>
      <w:r>
        <w:rPr>
          <w:rFonts w:ascii="Times New Roman" w:eastAsia="仿宋" w:hAnsi="Times New Roman" w:cs="Times New Roman"/>
          <w:i/>
          <w:iCs/>
          <w:szCs w:val="21"/>
        </w:rPr>
        <w:t>Industries, Kunming, 650500, Yunnan</w:t>
      </w:r>
      <w:r>
        <w:rPr>
          <w:rFonts w:ascii="Times New Roman" w:eastAsia="仿宋" w:hAnsi="Times New Roman" w:cs="Times New Roman"/>
          <w:i/>
          <w:szCs w:val="21"/>
        </w:rPr>
        <w:t>,</w:t>
      </w:r>
      <w:r>
        <w:rPr>
          <w:rFonts w:ascii="Times New Roman" w:eastAsia="仿宋" w:hAnsi="Times New Roman" w:cs="Times New Roman"/>
          <w:i/>
          <w:iCs/>
          <w:szCs w:val="21"/>
        </w:rPr>
        <w:t xml:space="preserve"> China</w:t>
      </w:r>
    </w:p>
    <w:p w14:paraId="4C110449" w14:textId="77777777" w:rsidR="00177A68" w:rsidRDefault="00801AF4">
      <w:pPr>
        <w:numPr>
          <w:ilvl w:val="0"/>
          <w:numId w:val="1"/>
        </w:numPr>
        <w:spacing w:line="480" w:lineRule="auto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仿宋" w:hAnsi="Times New Roman" w:cs="Times New Roman"/>
          <w:i/>
          <w:iCs/>
          <w:szCs w:val="21"/>
        </w:rPr>
        <w:t>Yunnan Academy of Eco-Environmental Sciences, Kunming, 650500, Yunnan</w:t>
      </w:r>
      <w:r>
        <w:rPr>
          <w:rFonts w:ascii="Times New Roman" w:eastAsia="仿宋" w:hAnsi="Times New Roman" w:cs="Times New Roman"/>
          <w:i/>
          <w:szCs w:val="21"/>
        </w:rPr>
        <w:t>,</w:t>
      </w:r>
      <w:r>
        <w:rPr>
          <w:rFonts w:ascii="Times New Roman" w:eastAsia="仿宋" w:hAnsi="Times New Roman" w:cs="Times New Roman"/>
          <w:i/>
          <w:iCs/>
          <w:szCs w:val="21"/>
        </w:rPr>
        <w:t xml:space="preserve"> China</w:t>
      </w:r>
    </w:p>
    <w:p w14:paraId="43DE3059" w14:textId="77777777" w:rsidR="00177A68" w:rsidRDefault="00801AF4">
      <w:pPr>
        <w:spacing w:line="480" w:lineRule="auto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仿宋" w:hAnsi="Times New Roman" w:cs="Times New Roman"/>
          <w:i/>
          <w:iCs/>
          <w:szCs w:val="21"/>
        </w:rPr>
        <w:t xml:space="preserve">*Corresponding author: </w:t>
      </w:r>
    </w:p>
    <w:p w14:paraId="3DF19947" w14:textId="77777777" w:rsidR="00177A68" w:rsidRDefault="00801AF4">
      <w:pPr>
        <w:spacing w:line="480" w:lineRule="auto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仿宋" w:hAnsi="Times New Roman" w:cs="Times New Roman"/>
          <w:i/>
          <w:iCs/>
          <w:szCs w:val="21"/>
        </w:rPr>
        <w:t xml:space="preserve">Tel: +86 13529198525, </w:t>
      </w:r>
      <w:proofErr w:type="spellStart"/>
      <w:proofErr w:type="gramStart"/>
      <w:r>
        <w:rPr>
          <w:rFonts w:ascii="Times New Roman" w:eastAsia="仿宋" w:hAnsi="Times New Roman" w:cs="Times New Roman"/>
          <w:i/>
          <w:iCs/>
          <w:szCs w:val="21"/>
        </w:rPr>
        <w:t>E-mail:libin@kust.edu.cn</w:t>
      </w:r>
      <w:proofErr w:type="spellEnd"/>
      <w:proofErr w:type="gramEnd"/>
      <w:r>
        <w:rPr>
          <w:rFonts w:ascii="Times New Roman" w:eastAsia="仿宋" w:hAnsi="Times New Roman" w:cs="Times New Roman"/>
          <w:i/>
          <w:iCs/>
          <w:szCs w:val="21"/>
        </w:rPr>
        <w:t xml:space="preserve"> (B. Li),</w:t>
      </w:r>
    </w:p>
    <w:p w14:paraId="7892158D" w14:textId="77777777" w:rsidR="00177A68" w:rsidRDefault="00801AF4">
      <w:pPr>
        <w:spacing w:line="480" w:lineRule="auto"/>
        <w:jc w:val="left"/>
        <w:rPr>
          <w:rFonts w:ascii="Times New Roman" w:eastAsia="仿宋" w:hAnsi="Times New Roman" w:cs="Times New Roman"/>
        </w:rPr>
      </w:pPr>
      <w:proofErr w:type="gramStart"/>
      <w:r>
        <w:rPr>
          <w:rFonts w:ascii="Times New Roman" w:eastAsia="仿宋" w:hAnsi="Times New Roman" w:cs="Times New Roman"/>
          <w:i/>
          <w:iCs/>
          <w:szCs w:val="21"/>
        </w:rPr>
        <w:t>Tel:+</w:t>
      </w:r>
      <w:proofErr w:type="gramEnd"/>
      <w:r>
        <w:rPr>
          <w:rFonts w:ascii="Times New Roman" w:eastAsia="仿宋" w:hAnsi="Times New Roman" w:cs="Times New Roman"/>
          <w:i/>
          <w:iCs/>
          <w:szCs w:val="21"/>
        </w:rPr>
        <w:t xml:space="preserve">86 17606909110, </w:t>
      </w:r>
      <w:proofErr w:type="spellStart"/>
      <w:r>
        <w:rPr>
          <w:rFonts w:ascii="Times New Roman" w:eastAsia="仿宋" w:hAnsi="Times New Roman" w:cs="Times New Roman"/>
          <w:i/>
          <w:iCs/>
          <w:szCs w:val="21"/>
        </w:rPr>
        <w:t>E-mail:qwm_noon@yahoo.com.cn</w:t>
      </w:r>
      <w:proofErr w:type="spellEnd"/>
      <w:r>
        <w:rPr>
          <w:rFonts w:ascii="Times New Roman" w:eastAsia="仿宋" w:hAnsi="Times New Roman" w:cs="Times New Roman"/>
          <w:i/>
          <w:iCs/>
          <w:szCs w:val="21"/>
        </w:rPr>
        <w:t>(W. Qia</w:t>
      </w:r>
      <w:r>
        <w:rPr>
          <w:rFonts w:ascii="Times New Roman" w:eastAsia="仿宋" w:hAnsi="Times New Roman" w:cs="Times New Roman"/>
          <w:i/>
          <w:iCs/>
          <w:szCs w:val="21"/>
        </w:rPr>
        <w:t>n).</w:t>
      </w:r>
    </w:p>
    <w:p w14:paraId="1751BD7C" w14:textId="2922D09B" w:rsidR="00177A68" w:rsidRDefault="003F2805">
      <w:pPr>
        <w:spacing w:line="480" w:lineRule="auto"/>
        <w:jc w:val="left"/>
        <w:rPr>
          <w:rFonts w:ascii="Times New Roman" w:eastAsia="仿宋" w:hAnsi="Times New Roman" w:cs="Times New Roman"/>
          <w:i/>
          <w:iCs/>
          <w:szCs w:val="21"/>
        </w:rPr>
      </w:pPr>
      <w:r>
        <w:rPr>
          <w:rFonts w:ascii="Times New Roman" w:eastAsia="微软雅黑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vertAlign w:val="superscript"/>
        </w:rPr>
        <w:t>†</w:t>
      </w:r>
      <w:r w:rsidR="00801AF4">
        <w:rPr>
          <w:rFonts w:ascii="Times New Roman" w:eastAsia="仿宋" w:hAnsi="Times New Roman" w:cs="Times New Roman" w:hint="eastAsia"/>
          <w:i/>
          <w:iCs/>
          <w:szCs w:val="21"/>
        </w:rPr>
        <w:t xml:space="preserve"> </w:t>
      </w:r>
      <w:r w:rsidR="00801AF4">
        <w:rPr>
          <w:rFonts w:ascii="Times New Roman" w:eastAsia="仿宋" w:hAnsi="Times New Roman" w:cs="Times New Roman"/>
          <w:i/>
          <w:iCs/>
          <w:szCs w:val="21"/>
        </w:rPr>
        <w:t>These authors contributed equally to this work.</w:t>
      </w:r>
    </w:p>
    <w:p w14:paraId="35DEE9E2" w14:textId="77777777" w:rsidR="00177A68" w:rsidRDefault="00177A68">
      <w:pPr>
        <w:spacing w:beforeLines="50" w:before="156" w:afterLines="50" w:after="156"/>
        <w:jc w:val="center"/>
        <w:rPr>
          <w:rFonts w:ascii="Times New Roman" w:hAnsi="Times New Roman"/>
          <w:b/>
          <w:sz w:val="28"/>
          <w:szCs w:val="28"/>
        </w:rPr>
      </w:pPr>
    </w:p>
    <w:p w14:paraId="43BF408B" w14:textId="77777777" w:rsidR="00177A68" w:rsidRDefault="00801AF4">
      <w:pPr>
        <w:spacing w:line="480" w:lineRule="auto"/>
        <w:rPr>
          <w:rFonts w:ascii="Times New Roman" w:eastAsia="仿宋" w:hAnsi="Times New Roman" w:cs="Times New Roman"/>
          <w:b/>
          <w:sz w:val="28"/>
          <w:szCs w:val="21"/>
        </w:rPr>
      </w:pPr>
      <w:r>
        <w:rPr>
          <w:rFonts w:ascii="Times New Roman" w:eastAsia="仿宋" w:hAnsi="Times New Roman" w:cs="Times New Roman" w:hint="eastAsia"/>
          <w:b/>
          <w:sz w:val="28"/>
          <w:szCs w:val="21"/>
        </w:rPr>
        <w:t>1</w:t>
      </w:r>
      <w:r>
        <w:rPr>
          <w:rFonts w:ascii="Times New Roman" w:eastAsia="仿宋" w:hAnsi="Times New Roman" w:cs="Times New Roman"/>
          <w:b/>
          <w:sz w:val="28"/>
          <w:szCs w:val="21"/>
        </w:rPr>
        <w:t>.</w:t>
      </w:r>
      <w:r>
        <w:rPr>
          <w:rFonts w:ascii="Times New Roman" w:eastAsia="仿宋" w:hAnsi="Times New Roman" w:cs="Times New Roman" w:hint="eastAsia"/>
          <w:b/>
          <w:sz w:val="28"/>
          <w:szCs w:val="21"/>
        </w:rPr>
        <w:t>1</w:t>
      </w:r>
      <w:r>
        <w:rPr>
          <w:rFonts w:ascii="Times New Roman" w:eastAsia="仿宋" w:hAnsi="Times New Roman" w:cs="Times New Roman"/>
          <w:b/>
          <w:sz w:val="28"/>
          <w:szCs w:val="21"/>
        </w:rPr>
        <w:t xml:space="preserve"> Adsorption and regeneration experiment</w:t>
      </w:r>
    </w:p>
    <w:p w14:paraId="1B1BEC3D" w14:textId="77777777" w:rsidR="00177A68" w:rsidRDefault="00801AF4">
      <w:pPr>
        <w:autoSpaceDE w:val="0"/>
        <w:autoSpaceDN w:val="0"/>
        <w:adjustRightInd w:val="0"/>
        <w:spacing w:line="480" w:lineRule="auto"/>
        <w:ind w:firstLineChars="100" w:firstLine="24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/>
          <w:sz w:val="24"/>
        </w:rPr>
        <w:t xml:space="preserve">A specific amount of </w:t>
      </w:r>
      <w:proofErr w:type="spellStart"/>
      <w:r>
        <w:rPr>
          <w:rFonts w:ascii="Times New Roman" w:eastAsia="仿宋" w:hAnsi="Times New Roman" w:cs="Times New Roman"/>
          <w:sz w:val="24"/>
        </w:rPr>
        <w:t>FexOy</w:t>
      </w:r>
      <w:proofErr w:type="spellEnd"/>
      <w:r>
        <w:rPr>
          <w:rFonts w:ascii="Times New Roman" w:eastAsia="仿宋" w:hAnsi="Times New Roman" w:cs="Times New Roman"/>
          <w:sz w:val="24"/>
        </w:rPr>
        <w:t xml:space="preserve">-BC (RM) was weighed and placed into a 60 mL brown bottle. Then, 25 mL of </w:t>
      </w:r>
      <w:proofErr w:type="gramStart"/>
      <w:r>
        <w:rPr>
          <w:rFonts w:ascii="Times New Roman" w:eastAsia="仿宋" w:hAnsi="Times New Roman" w:cs="Times New Roman"/>
          <w:sz w:val="24"/>
        </w:rPr>
        <w:t>Cd(</w:t>
      </w:r>
      <w:proofErr w:type="gramEnd"/>
      <w:r>
        <w:rPr>
          <w:rFonts w:ascii="Times New Roman" w:eastAsia="仿宋" w:hAnsi="Times New Roman" w:cs="Times New Roman"/>
          <w:sz w:val="24"/>
        </w:rPr>
        <w:t>II) solution with a specific concentration was added. T</w:t>
      </w:r>
      <w:r>
        <w:rPr>
          <w:rFonts w:ascii="Times New Roman" w:eastAsia="仿宋" w:hAnsi="Times New Roman" w:cs="Times New Roman"/>
          <w:sz w:val="24"/>
        </w:rPr>
        <w:t xml:space="preserve">he pH value was adjusted with </w:t>
      </w:r>
      <w:r>
        <w:rPr>
          <w:rFonts w:ascii="Times New Roman" w:eastAsia="仿宋" w:hAnsi="Times New Roman" w:cs="Times New Roman" w:hint="eastAsia"/>
          <w:sz w:val="24"/>
        </w:rPr>
        <w:t>1</w:t>
      </w:r>
      <w:r>
        <w:rPr>
          <w:rFonts w:ascii="Times New Roman" w:eastAsia="仿宋" w:hAnsi="Times New Roman" w:cs="Times New Roman"/>
          <w:sz w:val="24"/>
        </w:rPr>
        <w:t xml:space="preserve"> </w:t>
      </w:r>
      <w:r>
        <w:rPr>
          <w:rFonts w:ascii="Times New Roman" w:eastAsia="仿宋" w:hAnsi="Times New Roman" w:cs="Times New Roman" w:hint="eastAsia"/>
          <w:sz w:val="24"/>
        </w:rPr>
        <w:t>M</w:t>
      </w:r>
      <w:r>
        <w:rPr>
          <w:rFonts w:ascii="Times New Roman" w:eastAsia="仿宋" w:hAnsi="Times New Roman" w:cs="Times New Roman"/>
          <w:sz w:val="24"/>
        </w:rPr>
        <w:t xml:space="preserve"> NaOH or HCl. For eight hours, the mixture was </w:t>
      </w:r>
      <w:r>
        <w:rPr>
          <w:rFonts w:ascii="Times New Roman" w:eastAsia="仿宋" w:hAnsi="Times New Roman" w:cs="Times New Roman"/>
          <w:sz w:val="24"/>
        </w:rPr>
        <w:lastRenderedPageBreak/>
        <w:t xml:space="preserve">shaken with a water bath constant temperature oscillator (WE-1, Tianjin </w:t>
      </w:r>
      <w:proofErr w:type="spellStart"/>
      <w:r>
        <w:rPr>
          <w:rFonts w:ascii="Times New Roman" w:eastAsia="仿宋" w:hAnsi="Times New Roman" w:cs="Times New Roman"/>
          <w:sz w:val="24"/>
        </w:rPr>
        <w:t>Ounuo</w:t>
      </w:r>
      <w:proofErr w:type="spellEnd"/>
      <w:r>
        <w:rPr>
          <w:rFonts w:ascii="Times New Roman" w:eastAsia="仿宋" w:hAnsi="Times New Roman" w:cs="Times New Roman"/>
          <w:sz w:val="24"/>
        </w:rPr>
        <w:t xml:space="preserve"> Instrument Co., Ltd.). Using a 0.45-um water system filter, the sample solution was filtered. The </w:t>
      </w:r>
      <w:proofErr w:type="gramStart"/>
      <w:r>
        <w:rPr>
          <w:rFonts w:ascii="Times New Roman" w:eastAsia="仿宋" w:hAnsi="Times New Roman" w:cs="Times New Roman"/>
          <w:sz w:val="24"/>
        </w:rPr>
        <w:t>Cd(</w:t>
      </w:r>
      <w:proofErr w:type="gramEnd"/>
      <w:r>
        <w:rPr>
          <w:rFonts w:ascii="Times New Roman" w:eastAsia="仿宋" w:hAnsi="Times New Roman" w:cs="Times New Roman"/>
          <w:sz w:val="24"/>
        </w:rPr>
        <w:t>II) concentration was determin</w:t>
      </w:r>
      <w:r>
        <w:rPr>
          <w:rFonts w:ascii="Times New Roman" w:eastAsia="仿宋" w:hAnsi="Times New Roman" w:cs="Times New Roman"/>
          <w:sz w:val="24"/>
        </w:rPr>
        <w:t>ed by flame atomic absorption spectrometry (FAAS , Hitachi, Japan).</w:t>
      </w:r>
      <w:r>
        <w:rPr>
          <w:rFonts w:ascii="Times New Roman" w:eastAsia="仿宋" w:hAnsi="Times New Roman" w:cs="Times New Roman" w:hint="eastAsia"/>
          <w:sz w:val="24"/>
        </w:rPr>
        <w:t xml:space="preserve"> </w:t>
      </w:r>
      <w:r>
        <w:rPr>
          <w:rFonts w:ascii="Times New Roman" w:eastAsia="仿宋" w:hAnsi="Times New Roman" w:cs="Times New Roman"/>
          <w:sz w:val="24"/>
        </w:rPr>
        <w:t xml:space="preserve">A study was conducted on the effects of </w:t>
      </w:r>
      <w:proofErr w:type="gramStart"/>
      <w:r>
        <w:rPr>
          <w:rFonts w:ascii="Times New Roman" w:eastAsia="仿宋" w:hAnsi="Times New Roman" w:cs="Times New Roman"/>
          <w:sz w:val="24"/>
        </w:rPr>
        <w:t>Cd(</w:t>
      </w:r>
      <w:proofErr w:type="gramEnd"/>
      <w:r>
        <w:rPr>
          <w:rFonts w:ascii="Times New Roman" w:eastAsia="仿宋" w:hAnsi="Times New Roman" w:cs="Times New Roman"/>
          <w:sz w:val="24"/>
        </w:rPr>
        <w:t>II) concentration, adsorbent dosage, pH, and adsorption time on adsorption efficiency.</w:t>
      </w:r>
      <w:r>
        <w:rPr>
          <w:rFonts w:ascii="Times New Roman" w:eastAsia="仿宋" w:hAnsi="Times New Roman" w:cs="Times New Roman" w:hint="eastAsia"/>
          <w:sz w:val="24"/>
        </w:rPr>
        <w:t xml:space="preserve"> </w:t>
      </w:r>
      <w:r>
        <w:rPr>
          <w:rFonts w:ascii="Times New Roman" w:eastAsia="仿宋" w:hAnsi="Times New Roman" w:cs="Times New Roman"/>
          <w:sz w:val="24"/>
        </w:rPr>
        <w:t xml:space="preserve">The adsorbent dosage was increased from 0.5 </w:t>
      </w:r>
      <w:r>
        <w:rPr>
          <w:rFonts w:ascii="Times New Roman" w:eastAsia="仿宋" w:hAnsi="Times New Roman" w:cs="Times New Roman" w:hint="eastAsia"/>
          <w:sz w:val="24"/>
        </w:rPr>
        <w:t>-</w:t>
      </w:r>
      <w:r>
        <w:rPr>
          <w:rFonts w:ascii="Times New Roman" w:eastAsia="仿宋" w:hAnsi="Times New Roman" w:cs="Times New Roman"/>
          <w:sz w:val="24"/>
        </w:rPr>
        <w:t xml:space="preserve"> 6 g/L to inv</w:t>
      </w:r>
      <w:r>
        <w:rPr>
          <w:rFonts w:ascii="Times New Roman" w:eastAsia="仿宋" w:hAnsi="Times New Roman" w:cs="Times New Roman"/>
          <w:sz w:val="24"/>
        </w:rPr>
        <w:t xml:space="preserve">estigate the effect of different conditions on </w:t>
      </w:r>
      <w:proofErr w:type="gramStart"/>
      <w:r>
        <w:rPr>
          <w:rFonts w:ascii="Times New Roman" w:eastAsia="仿宋" w:hAnsi="Times New Roman" w:cs="Times New Roman"/>
          <w:sz w:val="24"/>
        </w:rPr>
        <w:t>Cd(</w:t>
      </w:r>
      <w:proofErr w:type="gramEnd"/>
      <w:r>
        <w:rPr>
          <w:rFonts w:ascii="Times New Roman" w:eastAsia="仿宋" w:hAnsi="Times New Roman" w:cs="Times New Roman"/>
          <w:sz w:val="24"/>
        </w:rPr>
        <w:t>II) adsorption efficiency</w:t>
      </w:r>
      <w:r>
        <w:rPr>
          <w:rFonts w:ascii="Times New Roman" w:eastAsia="仿宋" w:hAnsi="Times New Roman" w:cs="Times New Roman" w:hint="eastAsia"/>
          <w:sz w:val="24"/>
        </w:rPr>
        <w:t>,</w:t>
      </w:r>
      <w:r>
        <w:rPr>
          <w:rFonts w:ascii="Times New Roman" w:eastAsia="仿宋" w:hAnsi="Times New Roman" w:cs="Times New Roman"/>
          <w:sz w:val="24"/>
        </w:rPr>
        <w:t xml:space="preserve"> From 2 </w:t>
      </w:r>
      <w:r>
        <w:rPr>
          <w:rFonts w:ascii="Times New Roman" w:eastAsia="仿宋" w:hAnsi="Times New Roman" w:cs="Times New Roman" w:hint="eastAsia"/>
          <w:sz w:val="24"/>
        </w:rPr>
        <w:t>-</w:t>
      </w:r>
      <w:r>
        <w:rPr>
          <w:rFonts w:ascii="Times New Roman" w:eastAsia="仿宋" w:hAnsi="Times New Roman" w:cs="Times New Roman"/>
          <w:sz w:val="24"/>
        </w:rPr>
        <w:t xml:space="preserve"> 20 mg/L of Cd(II), and from 2 </w:t>
      </w:r>
      <w:r>
        <w:rPr>
          <w:rFonts w:ascii="Times New Roman" w:eastAsia="仿宋" w:hAnsi="Times New Roman" w:cs="Times New Roman" w:hint="eastAsia"/>
          <w:sz w:val="24"/>
        </w:rPr>
        <w:t>-</w:t>
      </w:r>
      <w:r>
        <w:rPr>
          <w:rFonts w:ascii="Times New Roman" w:eastAsia="仿宋" w:hAnsi="Times New Roman" w:cs="Times New Roman"/>
          <w:sz w:val="24"/>
        </w:rPr>
        <w:t xml:space="preserve"> 7 mg/L of pH, the</w:t>
      </w:r>
      <w:r>
        <w:rPr>
          <w:rFonts w:ascii="Times New Roman" w:eastAsia="仿宋" w:hAnsi="Times New Roman" w:cs="Times New Roman" w:hint="eastAsia"/>
          <w:sz w:val="24"/>
        </w:rPr>
        <w:t xml:space="preserve"> C</w:t>
      </w:r>
      <w:r>
        <w:rPr>
          <w:rFonts w:ascii="Times New Roman" w:eastAsia="仿宋" w:hAnsi="Times New Roman" w:cs="Times New Roman" w:hint="eastAsia"/>
          <w:sz w:val="24"/>
          <w:vertAlign w:val="subscript"/>
        </w:rPr>
        <w:t>0</w:t>
      </w:r>
      <w:r>
        <w:rPr>
          <w:rFonts w:ascii="Times New Roman" w:eastAsia="仿宋" w:hAnsi="Times New Roman" w:cs="Times New Roman"/>
          <w:sz w:val="24"/>
        </w:rPr>
        <w:t xml:space="preserve"> was increased.</w:t>
      </w:r>
      <w:r>
        <w:rPr>
          <w:rFonts w:ascii="Times New Roman" w:eastAsia="仿宋" w:hAnsi="Times New Roman" w:cs="Times New Roman" w:hint="eastAsia"/>
          <w:sz w:val="24"/>
        </w:rPr>
        <w:t xml:space="preserve"> </w:t>
      </w:r>
      <w:r>
        <w:rPr>
          <w:rFonts w:ascii="Times New Roman" w:eastAsia="仿宋" w:hAnsi="Times New Roman" w:cs="Times New Roman"/>
          <w:sz w:val="24"/>
        </w:rPr>
        <w:t>At specific time intervals (5, 10, 20, 40, 60, 90, 120, 180, 240, 300, 360, 4</w:t>
      </w:r>
      <w:r>
        <w:rPr>
          <w:rFonts w:ascii="Times New Roman" w:eastAsia="仿宋" w:hAnsi="Times New Roman" w:cs="Times New Roman" w:hint="eastAsia"/>
          <w:sz w:val="24"/>
        </w:rPr>
        <w:t>00 min</w:t>
      </w:r>
      <w:r>
        <w:rPr>
          <w:rFonts w:ascii="Times New Roman" w:eastAsia="仿宋" w:hAnsi="Times New Roman" w:cs="Times New Roman"/>
          <w:sz w:val="24"/>
        </w:rPr>
        <w:t>) the concentration</w:t>
      </w:r>
      <w:r>
        <w:rPr>
          <w:rFonts w:ascii="Times New Roman" w:eastAsia="仿宋" w:hAnsi="Times New Roman" w:cs="Times New Roman"/>
          <w:sz w:val="24"/>
        </w:rPr>
        <w:t xml:space="preserve"> of </w:t>
      </w:r>
      <w:proofErr w:type="gramStart"/>
      <w:r>
        <w:rPr>
          <w:rFonts w:ascii="Times New Roman" w:eastAsia="仿宋" w:hAnsi="Times New Roman" w:cs="Times New Roman"/>
          <w:sz w:val="24"/>
        </w:rPr>
        <w:t>Cd(</w:t>
      </w:r>
      <w:proofErr w:type="gramEnd"/>
      <w:r>
        <w:rPr>
          <w:rFonts w:ascii="Times New Roman" w:eastAsia="仿宋" w:hAnsi="Times New Roman" w:cs="Times New Roman"/>
          <w:sz w:val="24"/>
        </w:rPr>
        <w:t>II) in the sample solution was determined using flame absorption spectrometry (</w:t>
      </w:r>
      <w:proofErr w:type="spellStart"/>
      <w:r>
        <w:rPr>
          <w:rFonts w:ascii="Times New Roman" w:eastAsia="仿宋" w:hAnsi="Times New Roman" w:cs="Times New Roman"/>
          <w:sz w:val="24"/>
        </w:rPr>
        <w:t>FAas</w:t>
      </w:r>
      <w:proofErr w:type="spellEnd"/>
      <w:r>
        <w:rPr>
          <w:rFonts w:ascii="Times New Roman" w:eastAsia="仿宋" w:hAnsi="Times New Roman" w:cs="Times New Roman"/>
          <w:sz w:val="24"/>
        </w:rPr>
        <w:t xml:space="preserve">, Hitachi, Japan). At each point, two parallel samples were </w:t>
      </w:r>
      <w:proofErr w:type="gramStart"/>
      <w:r>
        <w:rPr>
          <w:rFonts w:ascii="Times New Roman" w:eastAsia="仿宋" w:hAnsi="Times New Roman" w:cs="Times New Roman"/>
          <w:sz w:val="24"/>
        </w:rPr>
        <w:t>taken ,</w:t>
      </w:r>
      <w:proofErr w:type="gramEnd"/>
      <w:r>
        <w:rPr>
          <w:rFonts w:ascii="Times New Roman" w:eastAsia="仿宋" w:hAnsi="Times New Roman" w:cs="Times New Roman"/>
          <w:sz w:val="24"/>
        </w:rPr>
        <w:t xml:space="preserve"> and the results were averaged. A regeneration experiment was conducted on the material to evaluate</w:t>
      </w:r>
      <w:r>
        <w:rPr>
          <w:rFonts w:ascii="Times New Roman" w:eastAsia="仿宋" w:hAnsi="Times New Roman" w:cs="Times New Roman"/>
          <w:sz w:val="24"/>
        </w:rPr>
        <w:t xml:space="preserve"> its performance. The adsorbed material was separated using a magnet and recovered for later use. The adsorbed material was placed into 50 mL of 2 </w:t>
      </w:r>
      <w:r>
        <w:rPr>
          <w:rFonts w:ascii="Times New Roman" w:eastAsia="仿宋" w:hAnsi="Times New Roman" w:cs="Times New Roman" w:hint="eastAsia"/>
          <w:sz w:val="24"/>
        </w:rPr>
        <w:t>M</w:t>
      </w:r>
      <w:r>
        <w:rPr>
          <w:rFonts w:ascii="Times New Roman" w:eastAsia="仿宋" w:hAnsi="Times New Roman" w:cs="Times New Roman"/>
          <w:sz w:val="24"/>
        </w:rPr>
        <w:t xml:space="preserve"> NaOH solution for ultrasonic soaking for 5 h. It was then centrifugally washed with deionized water until i</w:t>
      </w:r>
      <w:r>
        <w:rPr>
          <w:rFonts w:ascii="Times New Roman" w:eastAsia="仿宋" w:hAnsi="Times New Roman" w:cs="Times New Roman"/>
          <w:sz w:val="24"/>
        </w:rPr>
        <w:t xml:space="preserve">t became neutral. The adsorbent </w:t>
      </w:r>
      <w:r>
        <w:rPr>
          <w:rFonts w:ascii="Times New Roman" w:eastAsia="仿宋" w:hAnsi="Times New Roman" w:cs="Times New Roman" w:hint="eastAsia"/>
          <w:sz w:val="24"/>
        </w:rPr>
        <w:t xml:space="preserve">was placed into a vacuum drying oven and dried to constant weight at 65 </w:t>
      </w:r>
      <w:r>
        <w:rPr>
          <w:rFonts w:ascii="Times New Roman" w:eastAsia="仿宋" w:hAnsi="Times New Roman" w:cs="Times New Roman" w:hint="eastAsia"/>
          <w:sz w:val="24"/>
        </w:rPr>
        <w:t>℃</w:t>
      </w:r>
      <w:r>
        <w:rPr>
          <w:rFonts w:ascii="Times New Roman" w:eastAsia="仿宋" w:hAnsi="Times New Roman" w:cs="Times New Roman" w:hint="eastAsia"/>
          <w:sz w:val="24"/>
        </w:rPr>
        <w:t xml:space="preserve"> for later use. The adsorbent was then reapplied to the </w:t>
      </w:r>
      <w:proofErr w:type="gramStart"/>
      <w:r>
        <w:rPr>
          <w:rFonts w:ascii="Times New Roman" w:eastAsia="仿宋" w:hAnsi="Times New Roman" w:cs="Times New Roman" w:hint="eastAsia"/>
          <w:sz w:val="24"/>
        </w:rPr>
        <w:t>Cd(</w:t>
      </w:r>
      <w:proofErr w:type="gramEnd"/>
      <w:r>
        <w:rPr>
          <w:rFonts w:ascii="Times New Roman" w:eastAsia="仿宋" w:hAnsi="Times New Roman" w:cs="Times New Roman" w:hint="eastAsia"/>
          <w:sz w:val="24"/>
        </w:rPr>
        <w:t>II) adsorption-desorption cycle test.</w:t>
      </w:r>
    </w:p>
    <w:p w14:paraId="1942AE8A" w14:textId="77777777" w:rsidR="00177A68" w:rsidRDefault="00177A68">
      <w:pPr>
        <w:spacing w:beforeLines="50" w:before="156" w:afterLines="50" w:after="156"/>
        <w:jc w:val="center"/>
        <w:rPr>
          <w:rFonts w:ascii="Times New Roman" w:hAnsi="Times New Roman"/>
          <w:b/>
          <w:sz w:val="28"/>
          <w:szCs w:val="28"/>
        </w:rPr>
      </w:pPr>
    </w:p>
    <w:p w14:paraId="2E2E9776" w14:textId="77777777" w:rsidR="00177A68" w:rsidRDefault="00801A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1D410988" wp14:editId="63177920">
            <wp:extent cx="5252720" cy="2880995"/>
            <wp:effectExtent l="0" t="0" r="5080" b="1460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54D9A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>Fig</w:t>
      </w:r>
      <w:r>
        <w:rPr>
          <w:rFonts w:ascii="Times New Roman" w:hAnsi="Times New Roman" w:cs="Times New Roman" w:hint="eastAsia"/>
          <w:b/>
          <w:bCs/>
          <w:szCs w:val="21"/>
        </w:rPr>
        <w:t>.S</w:t>
      </w:r>
      <w:r>
        <w:rPr>
          <w:rFonts w:ascii="Times New Roman" w:hAnsi="Times New Roman" w:cs="Times New Roman"/>
          <w:b/>
          <w:bCs/>
          <w:szCs w:val="21"/>
        </w:rPr>
        <w:t xml:space="preserve">1 Flow chart of adsorption material synthesis </w:t>
      </w:r>
      <w:r>
        <w:rPr>
          <w:rFonts w:ascii="Times New Roman" w:hAnsi="Times New Roman" w:cs="Times New Roman"/>
          <w:b/>
          <w:bCs/>
          <w:szCs w:val="21"/>
        </w:rPr>
        <w:t>(1 nitrogen cylinder, 2 pressure reducing valve, 3 flow meter, 4 reaction flask, 5 water bath, 6 N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bCs/>
          <w:szCs w:val="21"/>
        </w:rPr>
        <w:t xml:space="preserve"> and H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2</w:t>
      </w:r>
      <w:r>
        <w:rPr>
          <w:rFonts w:ascii="Times New Roman" w:hAnsi="Times New Roman" w:cs="Times New Roman"/>
          <w:b/>
          <w:bCs/>
          <w:szCs w:val="21"/>
        </w:rPr>
        <w:t xml:space="preserve"> vent, 7 peristaltic pump, 8 NaBH</w:t>
      </w:r>
      <w:r>
        <w:rPr>
          <w:rFonts w:ascii="Times New Roman" w:hAnsi="Times New Roman" w:cs="Times New Roman"/>
          <w:b/>
          <w:bCs/>
          <w:szCs w:val="21"/>
          <w:vertAlign w:val="subscript"/>
        </w:rPr>
        <w:t>4</w:t>
      </w:r>
      <w:r>
        <w:rPr>
          <w:rFonts w:ascii="Times New Roman" w:hAnsi="Times New Roman" w:cs="Times New Roman"/>
          <w:b/>
          <w:bCs/>
          <w:szCs w:val="21"/>
        </w:rPr>
        <w:t xml:space="preserve"> solution, 9 rotor, 10 iron-carbon composite)</w:t>
      </w:r>
    </w:p>
    <w:p w14:paraId="4B2EEE94" w14:textId="77777777" w:rsidR="00177A68" w:rsidRDefault="00177A68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6283713D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t xml:space="preserve">Table S1 </w:t>
      </w:r>
      <w:proofErr w:type="spellStart"/>
      <w:r>
        <w:rPr>
          <w:rFonts w:ascii="Times New Roman" w:hAnsi="Times New Roman" w:cs="Times New Roman"/>
          <w:b/>
          <w:bCs/>
          <w:szCs w:val="21"/>
        </w:rPr>
        <w:t>Wenshan</w:t>
      </w:r>
      <w:proofErr w:type="spellEnd"/>
      <w:r>
        <w:rPr>
          <w:rFonts w:ascii="Times New Roman" w:hAnsi="Times New Roman" w:cs="Times New Roman"/>
          <w:b/>
          <w:bCs/>
          <w:szCs w:val="21"/>
        </w:rPr>
        <w:t xml:space="preserve"> red mud in-situ XRF</w:t>
      </w:r>
    </w:p>
    <w:tbl>
      <w:tblPr>
        <w:tblStyle w:val="aa"/>
        <w:tblW w:w="10346" w:type="dxa"/>
        <w:jc w:val="center"/>
        <w:tblLayout w:type="fixed"/>
        <w:tblLook w:val="04A0" w:firstRow="1" w:lastRow="0" w:firstColumn="1" w:lastColumn="0" w:noHBand="0" w:noVBand="1"/>
      </w:tblPr>
      <w:tblGrid>
        <w:gridCol w:w="1236"/>
        <w:gridCol w:w="855"/>
        <w:gridCol w:w="780"/>
        <w:gridCol w:w="780"/>
        <w:gridCol w:w="720"/>
        <w:gridCol w:w="780"/>
        <w:gridCol w:w="750"/>
        <w:gridCol w:w="900"/>
        <w:gridCol w:w="842"/>
        <w:gridCol w:w="853"/>
        <w:gridCol w:w="819"/>
        <w:gridCol w:w="1031"/>
      </w:tblGrid>
      <w:tr w:rsidR="00177A68" w14:paraId="0D3F484F" w14:textId="77777777">
        <w:trPr>
          <w:jc w:val="center"/>
        </w:trPr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9C2A5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Element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105A9C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71162C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Na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6C676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Mg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C8D1C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Al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25CCC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Si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2E2C0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Cl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5B45A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Ca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8B383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Ti</w:t>
            </w:r>
            <w:proofErr w:type="spellEnd"/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F839B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Fe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CB3A57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K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689BDB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</w:t>
            </w:r>
          </w:p>
        </w:tc>
      </w:tr>
      <w:tr w:rsidR="00177A68" w14:paraId="7968CDEA" w14:textId="77777777">
        <w:trPr>
          <w:jc w:val="center"/>
        </w:trPr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C5AEBA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（</w:t>
            </w: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%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）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CCFFF7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36.54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C84A43C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5.56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9D753A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0.19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A70D6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9.55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BA38B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6.06</w:t>
            </w:r>
          </w:p>
        </w:tc>
        <w:tc>
          <w:tcPr>
            <w:tcW w:w="7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1F31A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FBFC335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11.97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B09A4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4.10</w:t>
            </w:r>
          </w:p>
        </w:tc>
        <w:tc>
          <w:tcPr>
            <w:tcW w:w="8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1C51D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24.11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C851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0.19</w:t>
            </w:r>
          </w:p>
        </w:tc>
        <w:tc>
          <w:tcPr>
            <w:tcW w:w="10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0A90F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0.46</w:t>
            </w:r>
          </w:p>
        </w:tc>
      </w:tr>
    </w:tbl>
    <w:p w14:paraId="44B076F4" w14:textId="77777777" w:rsidR="00177A68" w:rsidRDefault="00177A6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pPr w:leftFromText="180" w:rightFromText="180" w:vertAnchor="text" w:horzAnchor="page" w:tblpX="1402" w:tblpY="482"/>
        <w:tblOverlap w:val="never"/>
        <w:tblW w:w="10061" w:type="dxa"/>
        <w:tblLayout w:type="fixed"/>
        <w:tblLook w:val="04A0" w:firstRow="1" w:lastRow="0" w:firstColumn="1" w:lastColumn="0" w:noHBand="0" w:noVBand="1"/>
      </w:tblPr>
      <w:tblGrid>
        <w:gridCol w:w="1112"/>
        <w:gridCol w:w="708"/>
        <w:gridCol w:w="607"/>
        <w:gridCol w:w="657"/>
        <w:gridCol w:w="657"/>
        <w:gridCol w:w="607"/>
        <w:gridCol w:w="623"/>
        <w:gridCol w:w="590"/>
        <w:gridCol w:w="624"/>
        <w:gridCol w:w="657"/>
        <w:gridCol w:w="658"/>
        <w:gridCol w:w="606"/>
        <w:gridCol w:w="624"/>
        <w:gridCol w:w="590"/>
        <w:gridCol w:w="741"/>
      </w:tblGrid>
      <w:tr w:rsidR="00177A68" w14:paraId="387FD78C" w14:textId="77777777"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0D04CA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Element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1A611E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0C6E54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Na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F1495C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Mg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9814C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Al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86205A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Si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7F14E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Cl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51E830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Ca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456675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Ti</w:t>
            </w:r>
            <w:proofErr w:type="spellEnd"/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3787B5C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Fe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0213EA2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K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66C87E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A63B2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719C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Cu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CE501B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Sr</w:t>
            </w:r>
          </w:p>
        </w:tc>
      </w:tr>
      <w:tr w:rsidR="00177A68" w14:paraId="624D0AEC" w14:textId="77777777"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7CD85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（</w:t>
            </w: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%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）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F83A00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11.75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9FD98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0.03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A6902D5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0.08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9E89B5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0.07</w:t>
            </w:r>
          </w:p>
        </w:tc>
        <w:tc>
          <w:tcPr>
            <w:tcW w:w="6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15C6E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0.20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7CB08A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0.12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8D5415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1.19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DF7B1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0.01</w:t>
            </w:r>
          </w:p>
        </w:tc>
        <w:tc>
          <w:tcPr>
            <w:tcW w:w="6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8172C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0.14</w:t>
            </w:r>
          </w:p>
        </w:tc>
        <w:tc>
          <w:tcPr>
            <w:tcW w:w="6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1C0A7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0.62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CB35FA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0.04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E29D20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0.04</w:t>
            </w:r>
          </w:p>
        </w:tc>
        <w:tc>
          <w:tcPr>
            <w:tcW w:w="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BB29E4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6EF8D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0.01</w:t>
            </w:r>
          </w:p>
        </w:tc>
      </w:tr>
    </w:tbl>
    <w:p w14:paraId="40A8F021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Table S2 Walnut shell in-situ XRF</w:t>
      </w:r>
    </w:p>
    <w:p w14:paraId="2C10E726" w14:textId="77777777" w:rsidR="00177A68" w:rsidRDefault="00177A68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1F806962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 xml:space="preserve">Table S3 Walnut </w:t>
      </w:r>
      <w:r>
        <w:rPr>
          <w:rFonts w:ascii="Times New Roman" w:hAnsi="Times New Roman" w:cs="Times New Roman" w:hint="eastAsia"/>
          <w:b/>
          <w:bCs/>
          <w:szCs w:val="21"/>
        </w:rPr>
        <w:t>shell original sample organic element content test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177A68" w14:paraId="11DCA619" w14:textId="77777777"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1C57A082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Element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68B54EC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O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0E9C00F0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</w:t>
            </w:r>
          </w:p>
        </w:tc>
      </w:tr>
      <w:tr w:rsidR="00177A68" w14:paraId="0412B7FB" w14:textId="77777777"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58DCB55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（</w:t>
            </w: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wt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%</w:t>
            </w: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）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2624D30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11.75</w:t>
            </w:r>
          </w:p>
        </w:tc>
        <w:tc>
          <w:tcPr>
            <w:tcW w:w="2841" w:type="dxa"/>
            <w:tcBorders>
              <w:top w:val="single" w:sz="4" w:space="0" w:color="auto"/>
              <w:bottom w:val="single" w:sz="4" w:space="0" w:color="auto"/>
            </w:tcBorders>
          </w:tcPr>
          <w:p w14:paraId="6DC0448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85.74</w:t>
            </w:r>
          </w:p>
        </w:tc>
      </w:tr>
    </w:tbl>
    <w:p w14:paraId="5D28DB3E" w14:textId="77777777" w:rsidR="00177A68" w:rsidRDefault="00177A68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036FC92C" w14:textId="77777777" w:rsidR="00177A68" w:rsidRDefault="00177A68">
      <w:pPr>
        <w:jc w:val="center"/>
        <w:rPr>
          <w:rFonts w:ascii="Times New Roman" w:hAnsi="Times New Roman" w:cs="Times New Roman"/>
          <w:b/>
          <w:bCs/>
          <w:szCs w:val="21"/>
        </w:rPr>
      </w:pPr>
    </w:p>
    <w:p w14:paraId="728542D2" w14:textId="77777777" w:rsidR="00177A68" w:rsidRDefault="00801AF4">
      <w:pPr>
        <w:jc w:val="center"/>
      </w:pPr>
      <w:r>
        <w:rPr>
          <w:noProof/>
        </w:rPr>
        <w:lastRenderedPageBreak/>
        <w:drawing>
          <wp:inline distT="0" distB="0" distL="114300" distR="114300" wp14:anchorId="168EAED9" wp14:editId="7AD675B9">
            <wp:extent cx="4638675" cy="349567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6813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Fig</w:t>
      </w:r>
      <w:r>
        <w:rPr>
          <w:rFonts w:ascii="Times New Roman" w:hAnsi="Times New Roman" w:cs="Times New Roman" w:hint="eastAsia"/>
          <w:b/>
          <w:bCs/>
        </w:rPr>
        <w:t>.</w:t>
      </w:r>
      <w:r>
        <w:rPr>
          <w:rFonts w:ascii="Times New Roman" w:hAnsi="Times New Roman" w:cs="Times New Roman"/>
          <w:b/>
          <w:bCs/>
        </w:rPr>
        <w:t>S</w:t>
      </w:r>
      <w:r>
        <w:rPr>
          <w:rFonts w:ascii="Times New Roman" w:hAnsi="Times New Roman" w:cs="Times New Roman" w:hint="eastAsia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 xml:space="preserve"> Particle size distribution of </w:t>
      </w:r>
      <w:proofErr w:type="spellStart"/>
      <w:r>
        <w:rPr>
          <w:rFonts w:ascii="Times New Roman" w:hAnsi="Times New Roman" w:cs="Times New Roman"/>
          <w:b/>
          <w:bCs/>
        </w:rPr>
        <w:t>FexOy</w:t>
      </w:r>
      <w:proofErr w:type="spellEnd"/>
      <w:r>
        <w:rPr>
          <w:rFonts w:ascii="Times New Roman" w:hAnsi="Times New Roman" w:cs="Times New Roman"/>
          <w:b/>
          <w:bCs/>
        </w:rPr>
        <w:t>-BC(RM)</w:t>
      </w:r>
    </w:p>
    <w:p w14:paraId="1CE28F6D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p w14:paraId="3AA4F914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Table S4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Comparison of specific surface area, pore volume and average pore size of red mud measured by BJH 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method and </w:t>
      </w:r>
      <w:proofErr w:type="spellStart"/>
      <w:r>
        <w:rPr>
          <w:rFonts w:ascii="Times New Roman" w:hAnsi="Times New Roman" w:cs="Times New Roman" w:hint="eastAsia"/>
          <w:b/>
          <w:bCs/>
          <w:szCs w:val="21"/>
        </w:rPr>
        <w:t>FexOy</w:t>
      </w:r>
      <w:proofErr w:type="spellEnd"/>
      <w:r>
        <w:rPr>
          <w:rFonts w:ascii="Times New Roman" w:hAnsi="Times New Roman" w:cs="Times New Roman" w:hint="eastAsia"/>
          <w:b/>
          <w:bCs/>
          <w:szCs w:val="21"/>
        </w:rPr>
        <w:t>-BC(RM)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9"/>
        <w:gridCol w:w="2274"/>
        <w:gridCol w:w="1777"/>
        <w:gridCol w:w="1852"/>
      </w:tblGrid>
      <w:tr w:rsidR="00177A68" w14:paraId="25946C76" w14:textId="77777777">
        <w:trPr>
          <w:jc w:val="center"/>
        </w:trPr>
        <w:tc>
          <w:tcPr>
            <w:tcW w:w="18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F43BBF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Materials</w:t>
            </w:r>
          </w:p>
        </w:tc>
        <w:tc>
          <w:tcPr>
            <w:tcW w:w="2274" w:type="dxa"/>
            <w:tcBorders>
              <w:top w:val="single" w:sz="4" w:space="0" w:color="auto"/>
              <w:bottom w:val="single" w:sz="4" w:space="0" w:color="auto"/>
            </w:tcBorders>
          </w:tcPr>
          <w:p w14:paraId="65A4F32A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Specific surface area</w:t>
            </w:r>
          </w:p>
          <w:p w14:paraId="041177DD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/g</w:t>
            </w:r>
          </w:p>
        </w:tc>
        <w:tc>
          <w:tcPr>
            <w:tcW w:w="1777" w:type="dxa"/>
            <w:tcBorders>
              <w:top w:val="single" w:sz="4" w:space="0" w:color="auto"/>
              <w:bottom w:val="single" w:sz="4" w:space="0" w:color="auto"/>
            </w:tcBorders>
          </w:tcPr>
          <w:p w14:paraId="2D301874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Confusion</w:t>
            </w:r>
          </w:p>
          <w:p w14:paraId="2926D257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cm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/g</w:t>
            </w:r>
          </w:p>
        </w:tc>
        <w:tc>
          <w:tcPr>
            <w:tcW w:w="1852" w:type="dxa"/>
            <w:tcBorders>
              <w:top w:val="single" w:sz="4" w:space="0" w:color="auto"/>
              <w:bottom w:val="single" w:sz="4" w:space="0" w:color="auto"/>
            </w:tcBorders>
          </w:tcPr>
          <w:p w14:paraId="51600FEC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Average pore size</w:t>
            </w:r>
          </w:p>
          <w:p w14:paraId="6D4FB30A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nm</w:t>
            </w:r>
          </w:p>
        </w:tc>
      </w:tr>
      <w:tr w:rsidR="00177A68" w14:paraId="305AC96D" w14:textId="77777777">
        <w:trPr>
          <w:jc w:val="center"/>
        </w:trPr>
        <w:tc>
          <w:tcPr>
            <w:tcW w:w="1899" w:type="dxa"/>
            <w:tcBorders>
              <w:top w:val="single" w:sz="4" w:space="0" w:color="auto"/>
            </w:tcBorders>
          </w:tcPr>
          <w:p w14:paraId="4A11BF03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RM</w:t>
            </w:r>
          </w:p>
        </w:tc>
        <w:tc>
          <w:tcPr>
            <w:tcW w:w="2274" w:type="dxa"/>
            <w:tcBorders>
              <w:top w:val="single" w:sz="4" w:space="0" w:color="auto"/>
            </w:tcBorders>
          </w:tcPr>
          <w:p w14:paraId="25D9AF42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10.3315</w:t>
            </w:r>
          </w:p>
        </w:tc>
        <w:tc>
          <w:tcPr>
            <w:tcW w:w="1777" w:type="dxa"/>
            <w:tcBorders>
              <w:top w:val="single" w:sz="4" w:space="0" w:color="auto"/>
            </w:tcBorders>
          </w:tcPr>
          <w:p w14:paraId="2B25304C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0.02518</w:t>
            </w:r>
          </w:p>
        </w:tc>
        <w:tc>
          <w:tcPr>
            <w:tcW w:w="1852" w:type="dxa"/>
            <w:tcBorders>
              <w:top w:val="single" w:sz="4" w:space="0" w:color="auto"/>
            </w:tcBorders>
          </w:tcPr>
          <w:p w14:paraId="4CBAABB9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11.0134</w:t>
            </w:r>
          </w:p>
        </w:tc>
      </w:tr>
      <w:tr w:rsidR="00177A68" w14:paraId="08DD2501" w14:textId="77777777">
        <w:trPr>
          <w:jc w:val="center"/>
        </w:trPr>
        <w:tc>
          <w:tcPr>
            <w:tcW w:w="1899" w:type="dxa"/>
            <w:tcBorders>
              <w:bottom w:val="single" w:sz="4" w:space="0" w:color="auto"/>
            </w:tcBorders>
          </w:tcPr>
          <w:p w14:paraId="25EE1FAF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FexOy</w:t>
            </w:r>
            <w:proofErr w:type="spellEnd"/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-BC(RM)</w:t>
            </w:r>
          </w:p>
        </w:tc>
        <w:tc>
          <w:tcPr>
            <w:tcW w:w="2274" w:type="dxa"/>
            <w:tcBorders>
              <w:bottom w:val="single" w:sz="4" w:space="0" w:color="auto"/>
            </w:tcBorders>
          </w:tcPr>
          <w:p w14:paraId="3B42422F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18.0285</w:t>
            </w:r>
          </w:p>
        </w:tc>
        <w:tc>
          <w:tcPr>
            <w:tcW w:w="1777" w:type="dxa"/>
            <w:tcBorders>
              <w:bottom w:val="single" w:sz="4" w:space="0" w:color="auto"/>
            </w:tcBorders>
          </w:tcPr>
          <w:p w14:paraId="77F1D518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0.043768</w:t>
            </w:r>
          </w:p>
        </w:tc>
        <w:tc>
          <w:tcPr>
            <w:tcW w:w="1852" w:type="dxa"/>
            <w:tcBorders>
              <w:bottom w:val="single" w:sz="4" w:space="0" w:color="auto"/>
            </w:tcBorders>
          </w:tcPr>
          <w:p w14:paraId="1388F9A0" w14:textId="77777777" w:rsidR="00177A68" w:rsidRDefault="00801AF4">
            <w:pPr>
              <w:pStyle w:val="ab"/>
              <w:ind w:firstLineChars="0" w:firstLine="0"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23.6490</w:t>
            </w:r>
          </w:p>
        </w:tc>
      </w:tr>
    </w:tbl>
    <w:p w14:paraId="26E13B7B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a"/>
        <w:tblW w:w="833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0"/>
        <w:gridCol w:w="4185"/>
      </w:tblGrid>
      <w:tr w:rsidR="00177A68" w14:paraId="3A24703C" w14:textId="77777777">
        <w:trPr>
          <w:trHeight w:val="4112"/>
          <w:jc w:val="center"/>
        </w:trPr>
        <w:tc>
          <w:tcPr>
            <w:tcW w:w="4150" w:type="dxa"/>
          </w:tcPr>
          <w:p w14:paraId="29B3A64A" w14:textId="77777777" w:rsidR="00177A68" w:rsidRDefault="00801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06F3192" wp14:editId="14CD6F28">
                  <wp:extent cx="2505075" cy="2505075"/>
                  <wp:effectExtent l="0" t="0" r="9525" b="9525"/>
                  <wp:docPr id="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 w14:paraId="6BFF3F18" w14:textId="77777777" w:rsidR="00177A68" w:rsidRDefault="00801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282DFF17" wp14:editId="079FD99E">
                  <wp:extent cx="2560320" cy="2513330"/>
                  <wp:effectExtent l="0" t="0" r="11430" b="1270"/>
                  <wp:docPr id="1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251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F272A8" w14:textId="77777777" w:rsidR="00177A68" w:rsidRDefault="00801AF4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>3</w:t>
      </w:r>
      <w:r>
        <w:rPr>
          <w:rFonts w:ascii="Times New Roman" w:hAnsi="Times New Roman" w:cs="Times New Roman"/>
          <w:b/>
          <w:bCs/>
          <w:szCs w:val="21"/>
        </w:rPr>
        <w:t xml:space="preserve"> </w:t>
      </w:r>
      <w:proofErr w:type="spellStart"/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>FexOy</w:t>
      </w:r>
      <w:proofErr w:type="spellEnd"/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>-BC(RM)</w:t>
      </w: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Cs w:val="21"/>
          <w:lang w:bidi="ar"/>
        </w:rPr>
        <w:t xml:space="preserve"> TEM</w:t>
      </w:r>
    </w:p>
    <w:p w14:paraId="4A256E19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a"/>
        <w:tblW w:w="11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1"/>
        <w:gridCol w:w="3910"/>
        <w:gridCol w:w="3988"/>
      </w:tblGrid>
      <w:tr w:rsidR="00177A68" w14:paraId="37700D1B" w14:textId="77777777">
        <w:trPr>
          <w:jc w:val="center"/>
        </w:trPr>
        <w:tc>
          <w:tcPr>
            <w:tcW w:w="3891" w:type="dxa"/>
          </w:tcPr>
          <w:p w14:paraId="18FD917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1A6C4816" wp14:editId="4716249F">
                  <wp:extent cx="2390140" cy="2084070"/>
                  <wp:effectExtent l="0" t="0" r="10160" b="11430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208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0" w:type="dxa"/>
          </w:tcPr>
          <w:p w14:paraId="52C28102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3787BD2E" wp14:editId="6D716A3F">
                  <wp:extent cx="2370455" cy="2106930"/>
                  <wp:effectExtent l="0" t="0" r="10795" b="762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0455" cy="210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88" w:type="dxa"/>
          </w:tcPr>
          <w:p w14:paraId="0ADC1075" w14:textId="77777777" w:rsidR="00177A68" w:rsidRDefault="00801AF4">
            <w:pPr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3305D93D" wp14:editId="026BD7CC">
                  <wp:extent cx="2441575" cy="2059305"/>
                  <wp:effectExtent l="0" t="0" r="15875" b="17145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575" cy="205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A68" w14:paraId="4A13428B" w14:textId="77777777">
        <w:trPr>
          <w:jc w:val="center"/>
        </w:trPr>
        <w:tc>
          <w:tcPr>
            <w:tcW w:w="11789" w:type="dxa"/>
            <w:gridSpan w:val="3"/>
          </w:tcPr>
          <w:p w14:paraId="60B38BEA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7E427064" wp14:editId="55DEB0E1">
                  <wp:extent cx="2331085" cy="2011045"/>
                  <wp:effectExtent l="0" t="0" r="12065" b="8255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085" cy="201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114300" distR="114300" wp14:anchorId="5B347E94" wp14:editId="07E8E19D">
                  <wp:extent cx="2344420" cy="2002155"/>
                  <wp:effectExtent l="0" t="0" r="17780" b="17145"/>
                  <wp:docPr id="6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200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B784E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14:paraId="5FECB226" w14:textId="77777777" w:rsidR="00177A68" w:rsidRDefault="00801AF4">
      <w:pPr>
        <w:widowControl/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 w:hint="eastAsia"/>
          <w:b/>
          <w:bCs/>
          <w:szCs w:val="21"/>
        </w:rPr>
        <w:t>Fig.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 w:hint="eastAsia"/>
          <w:b/>
          <w:bCs/>
          <w:szCs w:val="21"/>
        </w:rPr>
        <w:t xml:space="preserve">4 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 xml:space="preserve">XPS spectra of </w:t>
      </w:r>
      <w:proofErr w:type="spellStart"/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>FexOy</w:t>
      </w:r>
      <w:proofErr w:type="spellEnd"/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 xml:space="preserve">-BC (RM) </w:t>
      </w:r>
      <w:r>
        <w:rPr>
          <w:rFonts w:ascii="Times New Roman" w:eastAsia="宋体" w:hAnsi="Times New Roman" w:cs="Times New Roman"/>
          <w:b/>
          <w:bCs/>
          <w:color w:val="000000"/>
          <w:kern w:val="0"/>
          <w:szCs w:val="21"/>
          <w:lang w:bidi="ar"/>
        </w:rPr>
        <w:t>before and after adsorption</w:t>
      </w:r>
    </w:p>
    <w:p w14:paraId="167B4BFA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aa"/>
        <w:tblW w:w="8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4"/>
        <w:gridCol w:w="4734"/>
      </w:tblGrid>
      <w:tr w:rsidR="00177A68" w14:paraId="52528C3F" w14:textId="77777777">
        <w:tc>
          <w:tcPr>
            <w:tcW w:w="4204" w:type="dxa"/>
          </w:tcPr>
          <w:p w14:paraId="131E6614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0C240274" wp14:editId="5C7EDB61">
                  <wp:extent cx="2647950" cy="2270760"/>
                  <wp:effectExtent l="0" t="0" r="0" b="15240"/>
                  <wp:docPr id="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4" w:type="dxa"/>
          </w:tcPr>
          <w:p w14:paraId="103EBFD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09B2FDC5" wp14:editId="32BE26C4">
                  <wp:extent cx="2707005" cy="2320925"/>
                  <wp:effectExtent l="0" t="0" r="17145" b="3175"/>
                  <wp:docPr id="11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0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B315E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5 The adsorption kinetics of </w:t>
      </w:r>
      <w:proofErr w:type="gramStart"/>
      <w:r>
        <w:rPr>
          <w:rFonts w:ascii="Times New Roman" w:hAnsi="Times New Roman" w:cs="Times New Roman"/>
          <w:b/>
          <w:bCs/>
        </w:rPr>
        <w:t>Cd(</w:t>
      </w:r>
      <w:proofErr w:type="gramEnd"/>
      <w:r>
        <w:rPr>
          <w:rFonts w:ascii="Times New Roman" w:hAnsi="Times New Roman" w:cs="Times New Roman"/>
          <w:b/>
          <w:bCs/>
        </w:rPr>
        <w:t xml:space="preserve">II) onto </w:t>
      </w:r>
      <w:proofErr w:type="spellStart"/>
      <w:r>
        <w:rPr>
          <w:rFonts w:ascii="Times New Roman" w:hAnsi="Times New Roman" w:cs="Times New Roman"/>
          <w:b/>
          <w:bCs/>
        </w:rPr>
        <w:t>FexOy</w:t>
      </w:r>
      <w:proofErr w:type="spellEnd"/>
      <w:r>
        <w:rPr>
          <w:rFonts w:ascii="Times New Roman" w:hAnsi="Times New Roman" w:cs="Times New Roman"/>
          <w:b/>
          <w:bCs/>
        </w:rPr>
        <w:t>-BC (RM) fitted by</w:t>
      </w:r>
    </w:p>
    <w:p w14:paraId="4B01ACE1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pseudo-first-order model (a) and pseudo-second-order model (b) (pH = 6, C</w:t>
      </w:r>
      <w:r>
        <w:rPr>
          <w:rFonts w:ascii="Times New Roman" w:hAnsi="Times New Roman" w:cs="Times New Roman"/>
          <w:b/>
          <w:bCs/>
          <w:vertAlign w:val="subscript"/>
        </w:rPr>
        <w:t xml:space="preserve">0 </w:t>
      </w:r>
      <w:r>
        <w:rPr>
          <w:rFonts w:ascii="Times New Roman" w:hAnsi="Times New Roman" w:cs="Times New Roman"/>
          <w:b/>
          <w:bCs/>
        </w:rPr>
        <w:t>=</w:t>
      </w:r>
    </w:p>
    <w:p w14:paraId="1A520364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10 mg/L, t = 25 ℃, M=0.5</w:t>
      </w:r>
      <w:r>
        <w:rPr>
          <w:rFonts w:ascii="Times New Roman" w:hAnsi="Times New Roman" w:cs="Times New Roman"/>
          <w:b/>
          <w:bCs/>
        </w:rPr>
        <w:t>～</w:t>
      </w:r>
      <w:r>
        <w:rPr>
          <w:rFonts w:ascii="Times New Roman" w:hAnsi="Times New Roman" w:cs="Times New Roman"/>
          <w:b/>
          <w:bCs/>
        </w:rPr>
        <w:t>5 g/L</w:t>
      </w:r>
      <w:r>
        <w:rPr>
          <w:rFonts w:ascii="Times New Roman" w:hAnsi="Times New Roman" w:cs="Times New Roman" w:hint="eastAsia"/>
          <w:b/>
          <w:bCs/>
        </w:rPr>
        <w:t>)</w:t>
      </w:r>
    </w:p>
    <w:p w14:paraId="5758CA06" w14:textId="26C83665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p w14:paraId="69DB93B6" w14:textId="5B56598E" w:rsidR="003F2805" w:rsidRDefault="003F2805">
      <w:pPr>
        <w:jc w:val="center"/>
        <w:rPr>
          <w:rFonts w:ascii="Times New Roman" w:hAnsi="Times New Roman" w:cs="Times New Roman"/>
          <w:b/>
          <w:bCs/>
        </w:rPr>
      </w:pPr>
    </w:p>
    <w:p w14:paraId="1AB69034" w14:textId="4EBD53E5" w:rsidR="003F2805" w:rsidRDefault="003F2805">
      <w:pPr>
        <w:jc w:val="center"/>
        <w:rPr>
          <w:rFonts w:ascii="Times New Roman" w:hAnsi="Times New Roman" w:cs="Times New Roman"/>
          <w:b/>
          <w:bCs/>
        </w:rPr>
      </w:pPr>
    </w:p>
    <w:p w14:paraId="504866DC" w14:textId="77777777" w:rsidR="003F2805" w:rsidRDefault="003F2805">
      <w:pPr>
        <w:jc w:val="center"/>
        <w:rPr>
          <w:rFonts w:ascii="Times New Roman" w:hAnsi="Times New Roman" w:cs="Times New Roman" w:hint="eastAsia"/>
          <w:b/>
          <w:bCs/>
        </w:rPr>
      </w:pPr>
    </w:p>
    <w:p w14:paraId="044B38F3" w14:textId="77777777" w:rsidR="00177A68" w:rsidRDefault="00801AF4">
      <w:pPr>
        <w:jc w:val="center"/>
      </w:pPr>
      <w:r>
        <w:rPr>
          <w:rFonts w:ascii="Times New Roman" w:hAnsi="Times New Roman" w:cs="Times New Roman"/>
          <w:b/>
          <w:bCs/>
        </w:rPr>
        <w:lastRenderedPageBreak/>
        <w:t>Table</w:t>
      </w:r>
      <w:r>
        <w:rPr>
          <w:rFonts w:ascii="Times New Roman" w:hAnsi="Times New Roman" w:cs="Times New Roman" w:hint="eastAsia"/>
          <w:b/>
          <w:bCs/>
        </w:rPr>
        <w:t xml:space="preserve"> S5</w:t>
      </w:r>
      <w:r>
        <w:rPr>
          <w:rFonts w:ascii="Times New Roman" w:hAnsi="Times New Roman" w:cs="Times New Roman"/>
          <w:b/>
          <w:bCs/>
        </w:rPr>
        <w:t xml:space="preserve"> Fitting parameters of </w:t>
      </w:r>
      <w:proofErr w:type="gramStart"/>
      <w:r>
        <w:rPr>
          <w:rFonts w:ascii="Times New Roman" w:hAnsi="Times New Roman" w:cs="Times New Roman"/>
          <w:b/>
          <w:bCs/>
        </w:rPr>
        <w:t>Cd(</w:t>
      </w:r>
      <w:proofErr w:type="gramEnd"/>
      <w:r>
        <w:rPr>
          <w:rFonts w:ascii="Times New Roman" w:hAnsi="Times New Roman" w:cs="Times New Roman"/>
          <w:b/>
          <w:bCs/>
        </w:rPr>
        <w:t>II) adsorption kinetic model for iron carbon</w:t>
      </w:r>
      <w:r>
        <w:rPr>
          <w:rFonts w:ascii="Times New Roman" w:hAnsi="Times New Roman" w:cs="Times New Roman" w:hint="eastAsia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composite material </w:t>
      </w:r>
      <w:proofErr w:type="spellStart"/>
      <w:r>
        <w:rPr>
          <w:rFonts w:ascii="Times New Roman" w:hAnsi="Times New Roman" w:cs="Times New Roman"/>
          <w:b/>
          <w:bCs/>
        </w:rPr>
        <w:t>FexOy</w:t>
      </w:r>
      <w:proofErr w:type="spellEnd"/>
      <w:r>
        <w:rPr>
          <w:rFonts w:ascii="Times New Roman" w:hAnsi="Times New Roman" w:cs="Times New Roman"/>
          <w:b/>
          <w:bCs/>
        </w:rPr>
        <w:t>-BC (RM)</w:t>
      </w:r>
    </w:p>
    <w:tbl>
      <w:tblPr>
        <w:tblStyle w:val="aa"/>
        <w:tblW w:w="10399" w:type="dxa"/>
        <w:tblInd w:w="-854" w:type="dxa"/>
        <w:tblLayout w:type="fixed"/>
        <w:tblLook w:val="04A0" w:firstRow="1" w:lastRow="0" w:firstColumn="1" w:lastColumn="0" w:noHBand="0" w:noVBand="1"/>
      </w:tblPr>
      <w:tblGrid>
        <w:gridCol w:w="1315"/>
        <w:gridCol w:w="1179"/>
        <w:gridCol w:w="1736"/>
        <w:gridCol w:w="961"/>
        <w:gridCol w:w="1247"/>
        <w:gridCol w:w="843"/>
        <w:gridCol w:w="910"/>
        <w:gridCol w:w="1247"/>
        <w:gridCol w:w="961"/>
      </w:tblGrid>
      <w:tr w:rsidR="00177A68" w14:paraId="46C0EDC7" w14:textId="77777777">
        <w:tc>
          <w:tcPr>
            <w:tcW w:w="1315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483E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Cs w:val="21"/>
              </w:rPr>
              <w:t>FexOy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Cs w:val="21"/>
              </w:rPr>
              <w:t>- BC(RM)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D5865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Cs w:val="21"/>
              </w:rPr>
              <w:t>M(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Cs w:val="21"/>
              </w:rPr>
              <w:t>g.L</w:t>
            </w:r>
            <w:r>
              <w:rPr>
                <w:rFonts w:ascii="Times New Roman" w:hAnsi="Times New Roman" w:cs="Times New Roman"/>
                <w:b/>
                <w:bCs/>
                <w:szCs w:val="21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)</w:t>
            </w:r>
          </w:p>
        </w:tc>
        <w:tc>
          <w:tcPr>
            <w:tcW w:w="173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8FABBE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qe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mg.g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05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3BC86D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Pseudo-first-order model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8DD8BE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Pseudo-first-order model</w:t>
            </w:r>
          </w:p>
        </w:tc>
      </w:tr>
      <w:tr w:rsidR="00177A68" w14:paraId="4FD217D1" w14:textId="77777777">
        <w:tc>
          <w:tcPr>
            <w:tcW w:w="1315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6ED5C3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0B9E51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73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C5424C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8D3248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K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bscript"/>
                <w:lang w:bidi="ar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(h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CEB15F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qe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mg.g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7772B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R</w:t>
            </w: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vertAlign w:val="subscript"/>
                <w:lang w:bidi="ar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7788AD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K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bscript"/>
                <w:lang w:bidi="ar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(h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673CC2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qe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mg.g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9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6AB5ED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R</w:t>
            </w:r>
            <w:r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00"/>
                <w:kern w:val="0"/>
                <w:szCs w:val="21"/>
                <w:vertAlign w:val="subscript"/>
                <w:lang w:bidi="ar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</w:p>
        </w:tc>
      </w:tr>
      <w:tr w:rsidR="00177A68" w14:paraId="6AB683D8" w14:textId="77777777">
        <w:tc>
          <w:tcPr>
            <w:tcW w:w="1315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9E89B25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94BBB2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0.5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3F1930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11.0430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A234A8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28.6338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AE4F4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10.9578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4BE28E6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0.9997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33EB9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41.0452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E249F0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10.9719</w:t>
            </w:r>
          </w:p>
        </w:tc>
        <w:tc>
          <w:tcPr>
            <w:tcW w:w="9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C3B519B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0.9998</w:t>
            </w:r>
          </w:p>
        </w:tc>
      </w:tr>
      <w:tr w:rsidR="00177A68" w14:paraId="0374BF06" w14:textId="77777777">
        <w:tc>
          <w:tcPr>
            <w:tcW w:w="131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6ECDBD1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7B9E5C5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31B0B8B8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5.8779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63AB31F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22.2747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39A81F94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5.7622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01D0449D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0.9981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14:paraId="2DE4F854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26.1861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417785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5.7848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536FCF6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0.9988</w:t>
            </w:r>
          </w:p>
        </w:tc>
      </w:tr>
      <w:tr w:rsidR="00177A68" w14:paraId="3E43B061" w14:textId="77777777">
        <w:tc>
          <w:tcPr>
            <w:tcW w:w="131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0D0EE6C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A576346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65885D8D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2.0611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3B79E45B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3.2855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4E3A53BF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2.1271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EAB9450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0.9948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14:paraId="0765974F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1.6366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5F6A67C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2.1271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101CDC7F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0.9948</w:t>
            </w:r>
          </w:p>
        </w:tc>
      </w:tr>
      <w:tr w:rsidR="00177A68" w14:paraId="492CBEF3" w14:textId="77777777">
        <w:tc>
          <w:tcPr>
            <w:tcW w:w="1315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5D25493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103755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4</w:t>
            </w:r>
          </w:p>
        </w:tc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</w:tcPr>
          <w:p w14:paraId="6CB9D16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2.2241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2FA2BF0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7.0987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188016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2.2178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nil"/>
            </w:tcBorders>
          </w:tcPr>
          <w:p w14:paraId="29AAC8A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0.9812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</w:tcPr>
          <w:p w14:paraId="17E0684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5.8045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</w:tcPr>
          <w:p w14:paraId="170DAC8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2.2178</w:t>
            </w: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029FD7F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0.9812</w:t>
            </w:r>
          </w:p>
        </w:tc>
      </w:tr>
      <w:tr w:rsidR="00177A68" w14:paraId="7AE10AED" w14:textId="77777777">
        <w:tc>
          <w:tcPr>
            <w:tcW w:w="1315" w:type="dxa"/>
            <w:vMerge/>
            <w:tcBorders>
              <w:top w:val="nil"/>
              <w:left w:val="nil"/>
              <w:right w:val="nil"/>
            </w:tcBorders>
          </w:tcPr>
          <w:p w14:paraId="54A64E2A" w14:textId="77777777" w:rsidR="00177A68" w:rsidRDefault="00177A68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</w:tcPr>
          <w:p w14:paraId="0B118298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5</w:t>
            </w:r>
          </w:p>
        </w:tc>
        <w:tc>
          <w:tcPr>
            <w:tcW w:w="1736" w:type="dxa"/>
            <w:tcBorders>
              <w:top w:val="nil"/>
              <w:left w:val="nil"/>
              <w:right w:val="nil"/>
            </w:tcBorders>
          </w:tcPr>
          <w:p w14:paraId="39CBB2D2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1.5391</w:t>
            </w: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14:paraId="5698059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15.2119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14:paraId="211A7F5E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1.4824</w:t>
            </w:r>
          </w:p>
        </w:tc>
        <w:tc>
          <w:tcPr>
            <w:tcW w:w="843" w:type="dxa"/>
            <w:tcBorders>
              <w:top w:val="nil"/>
              <w:left w:val="nil"/>
              <w:right w:val="nil"/>
            </w:tcBorders>
          </w:tcPr>
          <w:p w14:paraId="1094FE0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0.9883</w:t>
            </w:r>
          </w:p>
        </w:tc>
        <w:tc>
          <w:tcPr>
            <w:tcW w:w="910" w:type="dxa"/>
            <w:tcBorders>
              <w:top w:val="nil"/>
              <w:left w:val="nil"/>
              <w:right w:val="nil"/>
            </w:tcBorders>
          </w:tcPr>
          <w:p w14:paraId="3EE169CB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31.6031</w:t>
            </w:r>
          </w:p>
        </w:tc>
        <w:tc>
          <w:tcPr>
            <w:tcW w:w="1247" w:type="dxa"/>
            <w:tcBorders>
              <w:top w:val="nil"/>
              <w:left w:val="nil"/>
              <w:right w:val="nil"/>
            </w:tcBorders>
          </w:tcPr>
          <w:p w14:paraId="68A46D2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1.4998</w:t>
            </w:r>
          </w:p>
        </w:tc>
        <w:tc>
          <w:tcPr>
            <w:tcW w:w="961" w:type="dxa"/>
            <w:tcBorders>
              <w:top w:val="nil"/>
              <w:left w:val="nil"/>
              <w:right w:val="nil"/>
            </w:tcBorders>
          </w:tcPr>
          <w:p w14:paraId="06FB89C5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0.9942</w:t>
            </w:r>
          </w:p>
        </w:tc>
      </w:tr>
    </w:tbl>
    <w:p w14:paraId="266D276D" w14:textId="77777777" w:rsidR="00177A68" w:rsidRDefault="00177A68">
      <w:pPr>
        <w:widowControl/>
        <w:jc w:val="left"/>
      </w:pPr>
    </w:p>
    <w:tbl>
      <w:tblPr>
        <w:tblStyle w:val="aa"/>
        <w:tblW w:w="9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74"/>
        <w:gridCol w:w="4616"/>
      </w:tblGrid>
      <w:tr w:rsidR="00177A68" w14:paraId="17B7A9EE" w14:textId="77777777">
        <w:tc>
          <w:tcPr>
            <w:tcW w:w="4474" w:type="dxa"/>
          </w:tcPr>
          <w:p w14:paraId="448E47D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43E1E985" wp14:editId="4CC8759F">
                  <wp:extent cx="2847975" cy="2466975"/>
                  <wp:effectExtent l="0" t="0" r="9525" b="9525"/>
                  <wp:docPr id="1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21676C6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41553A97" wp14:editId="7DB586EC">
                  <wp:extent cx="2792095" cy="2468245"/>
                  <wp:effectExtent l="0" t="0" r="8255" b="8255"/>
                  <wp:docPr id="1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095" cy="246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A68" w14:paraId="249F1DF9" w14:textId="77777777">
        <w:tc>
          <w:tcPr>
            <w:tcW w:w="4474" w:type="dxa"/>
          </w:tcPr>
          <w:p w14:paraId="7BFECD80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3806044B" wp14:editId="59DF9520">
                  <wp:extent cx="2850515" cy="2466975"/>
                  <wp:effectExtent l="0" t="0" r="6985" b="9525"/>
                  <wp:docPr id="1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51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791E909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7168CB55" wp14:editId="5C4D6C7F">
                  <wp:extent cx="2792730" cy="2459355"/>
                  <wp:effectExtent l="0" t="0" r="7620" b="17145"/>
                  <wp:docPr id="15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730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4D96D4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 xml:space="preserve">Fig.S6 SEM pattern of </w:t>
      </w:r>
      <w:proofErr w:type="spellStart"/>
      <w:r>
        <w:rPr>
          <w:rFonts w:ascii="Times New Roman" w:hAnsi="Times New Roman" w:cs="Times New Roman" w:hint="eastAsia"/>
          <w:b/>
          <w:bCs/>
        </w:rPr>
        <w:t>FexOy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-BC (RM) (a b c d) and </w:t>
      </w:r>
      <w:proofErr w:type="spellStart"/>
      <w:r>
        <w:rPr>
          <w:rFonts w:ascii="Times New Roman" w:hAnsi="Times New Roman" w:cs="Times New Roman" w:hint="eastAsia"/>
          <w:b/>
          <w:bCs/>
        </w:rPr>
        <w:t>FexOy</w:t>
      </w:r>
      <w:proofErr w:type="spellEnd"/>
      <w:r>
        <w:rPr>
          <w:rFonts w:ascii="Times New Roman" w:hAnsi="Times New Roman" w:cs="Times New Roman" w:hint="eastAsia"/>
          <w:b/>
          <w:bCs/>
        </w:rPr>
        <w:t>-BC (e f g h) before (a b</w:t>
      </w:r>
    </w:p>
    <w:p w14:paraId="469FED6D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e f) and after (c d g h) adsorption</w:t>
      </w:r>
    </w:p>
    <w:p w14:paraId="00644119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p w14:paraId="21220F09" w14:textId="77777777" w:rsidR="00177A68" w:rsidRDefault="00801AF4">
      <w:pPr>
        <w:jc w:val="center"/>
      </w:pPr>
      <w:r>
        <w:rPr>
          <w:noProof/>
        </w:rPr>
        <w:lastRenderedPageBreak/>
        <w:drawing>
          <wp:inline distT="0" distB="0" distL="114300" distR="114300" wp14:anchorId="21481E47" wp14:editId="66BE50F9">
            <wp:extent cx="5262245" cy="4511040"/>
            <wp:effectExtent l="0" t="0" r="0" b="381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9387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bookmarkStart w:id="1" w:name="OLE_LINK1"/>
      <w:r>
        <w:rPr>
          <w:rFonts w:ascii="Times New Roman" w:hAnsi="Times New Roman" w:cs="Times New Roman"/>
          <w:b/>
          <w:bCs/>
        </w:rPr>
        <w:t xml:space="preserve">Fig. </w:t>
      </w:r>
      <w:r>
        <w:rPr>
          <w:rFonts w:ascii="Times New Roman" w:hAnsi="Times New Roman" w:cs="Times New Roman" w:hint="eastAsia"/>
          <w:b/>
          <w:bCs/>
        </w:rPr>
        <w:t>S</w:t>
      </w:r>
      <w:r>
        <w:rPr>
          <w:rFonts w:ascii="Times New Roman" w:hAnsi="Times New Roman" w:cs="Times New Roman"/>
          <w:b/>
          <w:bCs/>
        </w:rPr>
        <w:t xml:space="preserve">7 </w:t>
      </w:r>
      <w:proofErr w:type="spellStart"/>
      <w:r>
        <w:rPr>
          <w:rFonts w:ascii="Times New Roman" w:hAnsi="Times New Roman" w:cs="Times New Roman"/>
          <w:b/>
          <w:bCs/>
        </w:rPr>
        <w:t>FexOy</w:t>
      </w:r>
      <w:proofErr w:type="spellEnd"/>
      <w:r>
        <w:rPr>
          <w:rFonts w:ascii="Times New Roman" w:hAnsi="Times New Roman" w:cs="Times New Roman"/>
          <w:b/>
          <w:bCs/>
        </w:rPr>
        <w:t xml:space="preserve">-BC (RM) adsorption isotherms for </w:t>
      </w:r>
      <w:proofErr w:type="gramStart"/>
      <w:r>
        <w:rPr>
          <w:rFonts w:ascii="Times New Roman" w:hAnsi="Times New Roman" w:cs="Times New Roman"/>
          <w:b/>
          <w:bCs/>
        </w:rPr>
        <w:t>Cd(</w:t>
      </w:r>
      <w:proofErr w:type="gramEnd"/>
      <w:r>
        <w:rPr>
          <w:rFonts w:ascii="Times New Roman" w:hAnsi="Times New Roman" w:cs="Times New Roman"/>
          <w:b/>
          <w:bCs/>
        </w:rPr>
        <w:t>II) fitted to Langmuir</w:t>
      </w:r>
    </w:p>
    <w:p w14:paraId="61D3804D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and Freundlich models (M = 4</w:t>
      </w:r>
      <w:r>
        <w:rPr>
          <w:rFonts w:ascii="Times New Roman" w:hAnsi="Times New Roman" w:cs="Times New Roman"/>
          <w:b/>
          <w:bCs/>
        </w:rPr>
        <w:t xml:space="preserve"> g/L, pH = 6, C</w:t>
      </w:r>
      <w:r>
        <w:rPr>
          <w:rFonts w:ascii="Times New Roman" w:hAnsi="Times New Roman" w:cs="Times New Roman"/>
          <w:b/>
          <w:bCs/>
          <w:vertAlign w:val="subscript"/>
        </w:rPr>
        <w:t xml:space="preserve">0 </w:t>
      </w:r>
      <w:r>
        <w:rPr>
          <w:rFonts w:ascii="Times New Roman" w:hAnsi="Times New Roman" w:cs="Times New Roman"/>
          <w:b/>
          <w:bCs/>
        </w:rPr>
        <w:t>= 5</w:t>
      </w:r>
      <w:r>
        <w:rPr>
          <w:rFonts w:ascii="Times New Roman" w:hAnsi="Times New Roman" w:cs="Times New Roman"/>
          <w:b/>
          <w:bCs/>
        </w:rPr>
        <w:t>～</w:t>
      </w:r>
      <w:r>
        <w:rPr>
          <w:rFonts w:ascii="Times New Roman" w:hAnsi="Times New Roman" w:cs="Times New Roman"/>
          <w:b/>
          <w:bCs/>
        </w:rPr>
        <w:t>100 mg/L, T = 25, 35, 55 ℃)</w:t>
      </w:r>
    </w:p>
    <w:bookmarkEnd w:id="1"/>
    <w:p w14:paraId="09EDF726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p w14:paraId="092F12DF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bookmarkStart w:id="2" w:name="OLE_LINK3"/>
      <w:r>
        <w:rPr>
          <w:rFonts w:ascii="Times New Roman" w:hAnsi="Times New Roman" w:cs="Times New Roman"/>
          <w:b/>
          <w:bCs/>
        </w:rPr>
        <w:t>Table</w:t>
      </w:r>
      <w:r>
        <w:rPr>
          <w:rFonts w:ascii="Times New Roman" w:hAnsi="Times New Roman" w:cs="Times New Roman" w:hint="eastAsia"/>
          <w:b/>
          <w:bCs/>
        </w:rPr>
        <w:t xml:space="preserve"> S</w:t>
      </w:r>
      <w:r>
        <w:rPr>
          <w:rFonts w:ascii="Times New Roman" w:hAnsi="Times New Roman" w:cs="Times New Roman"/>
          <w:b/>
          <w:bCs/>
        </w:rPr>
        <w:t xml:space="preserve">6 Parameters of Freundlich and Langmuir adsorption </w:t>
      </w:r>
      <w:bookmarkStart w:id="3" w:name="OLE_LINK4"/>
      <w:r>
        <w:rPr>
          <w:rFonts w:ascii="Times New Roman" w:hAnsi="Times New Roman" w:cs="Times New Roman"/>
          <w:b/>
          <w:bCs/>
        </w:rPr>
        <w:t>isotherm model</w:t>
      </w:r>
      <w:bookmarkEnd w:id="3"/>
    </w:p>
    <w:tbl>
      <w:tblPr>
        <w:tblStyle w:val="aa"/>
        <w:tblW w:w="8871" w:type="dxa"/>
        <w:jc w:val="center"/>
        <w:tblLook w:val="04A0" w:firstRow="1" w:lastRow="0" w:firstColumn="1" w:lastColumn="0" w:noHBand="0" w:noVBand="1"/>
      </w:tblPr>
      <w:tblGrid>
        <w:gridCol w:w="1798"/>
        <w:gridCol w:w="860"/>
        <w:gridCol w:w="978"/>
        <w:gridCol w:w="1214"/>
        <w:gridCol w:w="838"/>
        <w:gridCol w:w="933"/>
        <w:gridCol w:w="1295"/>
        <w:gridCol w:w="955"/>
      </w:tblGrid>
      <w:tr w:rsidR="00177A68" w14:paraId="6FADC330" w14:textId="77777777">
        <w:trPr>
          <w:jc w:val="center"/>
        </w:trPr>
        <w:tc>
          <w:tcPr>
            <w:tcW w:w="179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bookmarkEnd w:id="2"/>
          <w:p w14:paraId="6DF3B2F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FexOy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- BC(RM)</w:t>
            </w:r>
          </w:p>
        </w:tc>
        <w:tc>
          <w:tcPr>
            <w:tcW w:w="8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2602F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T(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  <w:lang w:bidi="ar"/>
              </w:rPr>
              <w:t>℃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303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24D08DD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Langmuir model</w:t>
            </w:r>
          </w:p>
        </w:tc>
        <w:tc>
          <w:tcPr>
            <w:tcW w:w="318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059CA2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Freundlich model</w:t>
            </w:r>
          </w:p>
        </w:tc>
      </w:tr>
      <w:tr w:rsidR="00177A68" w14:paraId="4405BA2C" w14:textId="77777777">
        <w:trPr>
          <w:jc w:val="center"/>
        </w:trPr>
        <w:tc>
          <w:tcPr>
            <w:tcW w:w="179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8260B09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682492F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3E8616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K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bscript"/>
                <w:lang w:bidi="ar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(h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CAAD70E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qe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mg.g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08FE7E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R</w:t>
            </w: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vertAlign w:val="subscript"/>
                <w:lang w:bidi="ar"/>
              </w:rPr>
              <w:t>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</w:p>
        </w:tc>
        <w:tc>
          <w:tcPr>
            <w:tcW w:w="9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7E96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lang w:bidi="ar"/>
              </w:rPr>
              <w:t>K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bscript"/>
                <w:lang w:bidi="ar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(h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623F7B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proofErr w:type="spellStart"/>
            <w:proofErr w:type="gramStart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qe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(</w:t>
            </w:r>
            <w:proofErr w:type="spellStart"/>
            <w:proofErr w:type="gram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mg.g</w:t>
            </w:r>
            <w:proofErr w:type="spellEnd"/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-1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)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2A1F76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/>
                <w:kern w:val="0"/>
                <w:szCs w:val="21"/>
                <w:lang w:bidi="ar"/>
              </w:rPr>
              <w:t>R</w:t>
            </w:r>
            <w:r>
              <w:rPr>
                <w:rFonts w:ascii="Times New Roman" w:eastAsia="宋体" w:hAnsi="Times New Roman" w:cs="Times New Roman" w:hint="eastAsia"/>
                <w:b/>
                <w:bCs/>
                <w:i/>
                <w:iCs/>
                <w:color w:val="000000"/>
                <w:kern w:val="0"/>
                <w:szCs w:val="21"/>
                <w:vertAlign w:val="subscript"/>
                <w:lang w:bidi="ar"/>
              </w:rPr>
              <w:t>2</w:t>
            </w: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Times New Roman" w:eastAsia="宋体" w:hAnsi="Times New Roman" w:cs="Times New Roman" w:hint="eastAsia"/>
                <w:b/>
                <w:bCs/>
                <w:color w:val="000000"/>
                <w:kern w:val="0"/>
                <w:szCs w:val="21"/>
                <w:vertAlign w:val="superscript"/>
                <w:lang w:bidi="ar"/>
              </w:rPr>
              <w:t>2</w:t>
            </w:r>
          </w:p>
        </w:tc>
      </w:tr>
      <w:tr w:rsidR="00177A68" w14:paraId="64845CE2" w14:textId="77777777">
        <w:trPr>
          <w:jc w:val="center"/>
        </w:trPr>
        <w:tc>
          <w:tcPr>
            <w:tcW w:w="1798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AC40EB1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74549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25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FDD4EB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9.1658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8209420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0.1797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4DF4F77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0.8783</w:t>
            </w:r>
          </w:p>
        </w:tc>
        <w:tc>
          <w:tcPr>
            <w:tcW w:w="93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5F858C8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1.8470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72AE3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2.5258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1938C9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0.9492</w:t>
            </w:r>
          </w:p>
        </w:tc>
      </w:tr>
      <w:tr w:rsidR="00177A68" w14:paraId="4F506092" w14:textId="77777777">
        <w:trPr>
          <w:jc w:val="center"/>
        </w:trPr>
        <w:tc>
          <w:tcPr>
            <w:tcW w:w="179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EC2B82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</w:tcPr>
          <w:p w14:paraId="334DF92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35</w:t>
            </w: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</w:tcPr>
          <w:p w14:paraId="515C790D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11.5310</w:t>
            </w:r>
          </w:p>
        </w:tc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</w:tcPr>
          <w:p w14:paraId="639CDBC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0.1043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</w:tcPr>
          <w:p w14:paraId="13A895B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0.8901</w:t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14:paraId="45849CAB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1.7746</w:t>
            </w: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</w:tcPr>
          <w:p w14:paraId="0B7B2A62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2.2276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14:paraId="0F15B86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0.9581</w:t>
            </w:r>
          </w:p>
        </w:tc>
      </w:tr>
      <w:tr w:rsidR="00177A68" w14:paraId="5B6869B7" w14:textId="77777777">
        <w:trPr>
          <w:jc w:val="center"/>
        </w:trPr>
        <w:tc>
          <w:tcPr>
            <w:tcW w:w="1798" w:type="dxa"/>
            <w:vMerge/>
            <w:tcBorders>
              <w:top w:val="nil"/>
              <w:left w:val="nil"/>
              <w:right w:val="nil"/>
            </w:tcBorders>
          </w:tcPr>
          <w:p w14:paraId="5995A55E" w14:textId="77777777" w:rsidR="00177A68" w:rsidRDefault="00177A68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</w:p>
        </w:tc>
        <w:tc>
          <w:tcPr>
            <w:tcW w:w="860" w:type="dxa"/>
            <w:tcBorders>
              <w:top w:val="nil"/>
              <w:left w:val="nil"/>
              <w:right w:val="nil"/>
            </w:tcBorders>
          </w:tcPr>
          <w:p w14:paraId="5CF5E94E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55</w:t>
            </w:r>
          </w:p>
        </w:tc>
        <w:tc>
          <w:tcPr>
            <w:tcW w:w="978" w:type="dxa"/>
            <w:tcBorders>
              <w:top w:val="nil"/>
              <w:left w:val="nil"/>
              <w:right w:val="nil"/>
            </w:tcBorders>
          </w:tcPr>
          <w:p w14:paraId="61042D3A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13.2383</w:t>
            </w:r>
          </w:p>
        </w:tc>
        <w:tc>
          <w:tcPr>
            <w:tcW w:w="1214" w:type="dxa"/>
            <w:tcBorders>
              <w:top w:val="nil"/>
              <w:left w:val="nil"/>
              <w:right w:val="nil"/>
            </w:tcBorders>
          </w:tcPr>
          <w:p w14:paraId="7847E661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0.1015</w:t>
            </w:r>
          </w:p>
        </w:tc>
        <w:tc>
          <w:tcPr>
            <w:tcW w:w="838" w:type="dxa"/>
            <w:tcBorders>
              <w:top w:val="nil"/>
              <w:left w:val="nil"/>
              <w:right w:val="nil"/>
            </w:tcBorders>
          </w:tcPr>
          <w:p w14:paraId="795E0F0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0.9451</w:t>
            </w:r>
          </w:p>
        </w:tc>
        <w:tc>
          <w:tcPr>
            <w:tcW w:w="933" w:type="dxa"/>
            <w:tcBorders>
              <w:top w:val="nil"/>
              <w:left w:val="nil"/>
              <w:right w:val="nil"/>
            </w:tcBorders>
          </w:tcPr>
          <w:p w14:paraId="28742A49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2.1358</w:t>
            </w:r>
          </w:p>
        </w:tc>
        <w:tc>
          <w:tcPr>
            <w:tcW w:w="1295" w:type="dxa"/>
            <w:tcBorders>
              <w:top w:val="nil"/>
              <w:left w:val="nil"/>
              <w:right w:val="nil"/>
            </w:tcBorders>
          </w:tcPr>
          <w:p w14:paraId="0B86EDC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2.2893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</w:tcPr>
          <w:p w14:paraId="525D2BD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Cs w:val="21"/>
                <w:lang w:bidi="ar"/>
              </w:rPr>
              <w:t>0.9820</w:t>
            </w:r>
          </w:p>
        </w:tc>
      </w:tr>
    </w:tbl>
    <w:p w14:paraId="4FAC86AB" w14:textId="08478C9A" w:rsidR="003F2805" w:rsidRDefault="003F2805" w:rsidP="003F280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3BE995C9" w14:textId="77777777" w:rsidR="00177A68" w:rsidRDefault="00177A68" w:rsidP="003F2805">
      <w:pPr>
        <w:rPr>
          <w:rFonts w:ascii="Times New Roman" w:hAnsi="Times New Roman" w:cs="Times New Roman" w:hint="eastAsia"/>
          <w:b/>
          <w:bCs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683"/>
        <w:gridCol w:w="231"/>
        <w:gridCol w:w="342"/>
        <w:gridCol w:w="4266"/>
      </w:tblGrid>
      <w:tr w:rsidR="003F2805" w14:paraId="18C7BE37" w14:textId="77777777" w:rsidTr="003F2805"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28B72B42" w14:textId="77777777" w:rsidR="003F2805" w:rsidRDefault="003F2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noProof/>
              </w:rPr>
              <w:drawing>
                <wp:inline distT="0" distB="0" distL="114300" distR="114300" wp14:anchorId="2E354FBA" wp14:editId="4E40624B">
                  <wp:extent cx="2195830" cy="2066290"/>
                  <wp:effectExtent l="0" t="0" r="4445" b="635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830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14:paraId="77AA5EF7" w14:textId="77777777" w:rsidR="003F2805" w:rsidRDefault="003F2805">
            <w:pPr>
              <w:jc w:val="center"/>
              <w:rPr>
                <w:rFonts w:ascii="Times New Roman" w:hAnsi="Times New Roman" w:cs="Times New Roman" w:hint="eastAsia"/>
                <w:b/>
                <w:bCs/>
                <w:noProof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5DC943FB" w14:textId="77777777" w:rsidR="003F2805" w:rsidRDefault="003F2805">
            <w:pPr>
              <w:jc w:val="center"/>
              <w:rPr>
                <w:rFonts w:ascii="Times New Roman" w:hAnsi="Times New Roman" w:cs="Times New Roman" w:hint="eastAsia"/>
                <w:b/>
                <w:bCs/>
                <w:noProof/>
              </w:rPr>
            </w:pP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14:paraId="1603545A" w14:textId="7B21E132" w:rsidR="003F2805" w:rsidRDefault="003F2805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  <w:noProof/>
              </w:rPr>
              <w:drawing>
                <wp:inline distT="0" distB="0" distL="114300" distR="114300" wp14:anchorId="1707BB47" wp14:editId="1EA85914">
                  <wp:extent cx="2567940" cy="1965960"/>
                  <wp:effectExtent l="0" t="0" r="3810" b="5715"/>
                  <wp:docPr id="17" name="图片 17" descr="C:/Users/QJM/Desktop/文章/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QJM/Desktop/文章/1.png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196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805" w14:paraId="210C1BA2" w14:textId="77777777" w:rsidTr="003F2805">
        <w:tc>
          <w:tcPr>
            <w:tcW w:w="3683" w:type="dxa"/>
            <w:tcBorders>
              <w:top w:val="nil"/>
              <w:left w:val="nil"/>
              <w:bottom w:val="nil"/>
              <w:right w:val="nil"/>
            </w:tcBorders>
          </w:tcPr>
          <w:p w14:paraId="41D8FC54" w14:textId="77777777" w:rsidR="003F2805" w:rsidRDefault="003F280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FF0000"/>
              </w:rPr>
              <w:t>(a)</w:t>
            </w:r>
          </w:p>
        </w:tc>
        <w:tc>
          <w:tcPr>
            <w:tcW w:w="231" w:type="dxa"/>
            <w:tcBorders>
              <w:top w:val="nil"/>
              <w:left w:val="nil"/>
              <w:bottom w:val="nil"/>
              <w:right w:val="nil"/>
            </w:tcBorders>
          </w:tcPr>
          <w:p w14:paraId="473104FC" w14:textId="77777777" w:rsidR="003F2805" w:rsidRDefault="003F2805">
            <w:pPr>
              <w:jc w:val="center"/>
              <w:rPr>
                <w:rFonts w:ascii="Times New Roman" w:hAnsi="Times New Roman" w:cs="Times New Roman" w:hint="eastAsia"/>
                <w:b/>
                <w:bCs/>
                <w:color w:val="FF0000"/>
              </w:rPr>
            </w:pPr>
          </w:p>
        </w:tc>
        <w:tc>
          <w:tcPr>
            <w:tcW w:w="342" w:type="dxa"/>
            <w:tcBorders>
              <w:top w:val="nil"/>
              <w:left w:val="nil"/>
              <w:bottom w:val="nil"/>
              <w:right w:val="nil"/>
            </w:tcBorders>
          </w:tcPr>
          <w:p w14:paraId="3471E0D9" w14:textId="77777777" w:rsidR="003F2805" w:rsidRDefault="003F2805">
            <w:pPr>
              <w:jc w:val="center"/>
              <w:rPr>
                <w:rFonts w:ascii="Times New Roman" w:hAnsi="Times New Roman" w:cs="Times New Roman" w:hint="eastAsia"/>
                <w:b/>
                <w:bCs/>
                <w:color w:val="FF0000"/>
              </w:rPr>
            </w:pPr>
          </w:p>
        </w:tc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</w:tcPr>
          <w:p w14:paraId="3C54ECC5" w14:textId="0D41E81A" w:rsidR="003F2805" w:rsidRDefault="003F2805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FF0000"/>
              </w:rPr>
              <w:t>(b)</w:t>
            </w:r>
          </w:p>
        </w:tc>
      </w:tr>
    </w:tbl>
    <w:p w14:paraId="688CD610" w14:textId="77777777" w:rsidR="00177A68" w:rsidRDefault="00801AF4">
      <w:pPr>
        <w:jc w:val="center"/>
        <w:rPr>
          <w:rFonts w:ascii="Times New Roman" w:hAnsi="Times New Roman" w:cs="Times New Roman"/>
          <w:b/>
          <w:bCs/>
          <w:color w:val="FF0000"/>
        </w:rPr>
      </w:pPr>
      <w:bookmarkStart w:id="4" w:name="OLE_LINK8"/>
      <w:r>
        <w:rPr>
          <w:rFonts w:ascii="Times New Roman" w:hAnsi="Times New Roman" w:cs="Times New Roman"/>
          <w:b/>
          <w:bCs/>
          <w:color w:val="FF0000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FF0000"/>
        </w:rPr>
        <w:t>S</w:t>
      </w:r>
      <w:r>
        <w:rPr>
          <w:rFonts w:ascii="Times New Roman" w:hAnsi="Times New Roman" w:cs="Times New Roman" w:hint="eastAsia"/>
          <w:b/>
          <w:bCs/>
          <w:color w:val="FF0000"/>
        </w:rPr>
        <w:t>8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FF0000"/>
        </w:rPr>
        <w:t>Analysis of adsorbent characterization: (a) N</w:t>
      </w:r>
      <w:r>
        <w:rPr>
          <w:rFonts w:ascii="Times New Roman" w:hAnsi="Times New Roman" w:cs="Times New Roman" w:hint="eastAsia"/>
          <w:b/>
          <w:bCs/>
          <w:color w:val="FF0000"/>
          <w:vertAlign w:val="subscript"/>
        </w:rPr>
        <w:t>2</w:t>
      </w:r>
      <w:r>
        <w:rPr>
          <w:rFonts w:ascii="Times New Roman" w:hAnsi="Times New Roman" w:cs="Times New Roman" w:hint="eastAsia"/>
          <w:b/>
          <w:bCs/>
          <w:color w:val="FF0000"/>
        </w:rPr>
        <w:t xml:space="preserve"> adsorption/desorption isotherms of </w:t>
      </w:r>
      <w:bookmarkStart w:id="5" w:name="OLE_LINK5"/>
      <w:proofErr w:type="spellStart"/>
      <w:r>
        <w:rPr>
          <w:rFonts w:ascii="Times New Roman" w:hAnsi="Times New Roman" w:cs="Times New Roman" w:hint="eastAsia"/>
          <w:b/>
          <w:bCs/>
          <w:color w:val="FF0000"/>
        </w:rPr>
        <w:t>FexOy</w:t>
      </w:r>
      <w:proofErr w:type="spellEnd"/>
      <w:r>
        <w:rPr>
          <w:rFonts w:ascii="Times New Roman" w:hAnsi="Times New Roman" w:cs="Times New Roman" w:hint="eastAsia"/>
          <w:b/>
          <w:bCs/>
          <w:color w:val="FF0000"/>
        </w:rPr>
        <w:t>-BC(RM)</w:t>
      </w:r>
      <w:bookmarkEnd w:id="4"/>
      <w:bookmarkEnd w:id="5"/>
      <w:r>
        <w:rPr>
          <w:rFonts w:ascii="Times New Roman" w:hAnsi="Times New Roman" w:cs="Times New Roman" w:hint="eastAsia"/>
          <w:b/>
          <w:bCs/>
          <w:color w:val="FF0000"/>
        </w:rPr>
        <w:t xml:space="preserve"> </w:t>
      </w:r>
    </w:p>
    <w:p w14:paraId="7DFD1733" w14:textId="77777777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p w14:paraId="716FF53D" w14:textId="77777777" w:rsidR="00177A68" w:rsidRDefault="00801AF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Table</w:t>
      </w:r>
      <w:r>
        <w:rPr>
          <w:rFonts w:ascii="Times New Roman" w:hAnsi="Times New Roman" w:cs="Times New Roman" w:hint="eastAsia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 xml:space="preserve">Mechanism of </w:t>
      </w:r>
      <w:proofErr w:type="gramStart"/>
      <w:r>
        <w:rPr>
          <w:rFonts w:ascii="Times New Roman" w:hAnsi="Times New Roman" w:cs="Times New Roman" w:hint="eastAsia"/>
          <w:b/>
          <w:bCs/>
        </w:rPr>
        <w:t>Cd(</w:t>
      </w:r>
      <w:proofErr w:type="gramEnd"/>
      <w:r>
        <w:rPr>
          <w:rFonts w:ascii="Times New Roman" w:hAnsi="Times New Roman" w:cs="Times New Roman" w:hint="eastAsia"/>
          <w:b/>
          <w:bCs/>
        </w:rPr>
        <w:t xml:space="preserve">II) removal from aqueous solution by </w:t>
      </w:r>
      <w:proofErr w:type="spellStart"/>
      <w:r>
        <w:rPr>
          <w:rFonts w:ascii="Times New Roman" w:hAnsi="Times New Roman" w:cs="Times New Roman" w:hint="eastAsia"/>
          <w:b/>
          <w:bCs/>
        </w:rPr>
        <w:t>diferent</w:t>
      </w:r>
      <w:proofErr w:type="spellEnd"/>
      <w:r>
        <w:rPr>
          <w:rFonts w:ascii="Times New Roman" w:hAnsi="Times New Roman" w:cs="Times New Roman" w:hint="eastAsia"/>
          <w:b/>
          <w:bCs/>
        </w:rPr>
        <w:t xml:space="preserve"> adsorbent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40"/>
        <w:gridCol w:w="2576"/>
        <w:gridCol w:w="2010"/>
        <w:gridCol w:w="1896"/>
      </w:tblGrid>
      <w:tr w:rsidR="00177A68" w14:paraId="4E3A03B0" w14:textId="77777777">
        <w:tc>
          <w:tcPr>
            <w:tcW w:w="20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200CC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 xml:space="preserve">Adsorbent 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975CF4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Adsorbent feedstock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D5BFB4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 xml:space="preserve">Main adsorption mechanism 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2825A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Refs.</w:t>
            </w:r>
          </w:p>
        </w:tc>
      </w:tr>
      <w:tr w:rsidR="00177A68" w14:paraId="1F08DA26" w14:textId="77777777">
        <w:tc>
          <w:tcPr>
            <w:tcW w:w="20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C4670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LDH</w:t>
            </w:r>
          </w:p>
        </w:tc>
        <w:tc>
          <w:tcPr>
            <w:tcW w:w="25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1705D0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Mg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bCs/>
                <w:szCs w:val="21"/>
              </w:rPr>
              <w:t>Al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bCs/>
                <w:szCs w:val="21"/>
              </w:rPr>
              <w:t>CO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–</w:t>
            </w:r>
            <w:r>
              <w:rPr>
                <w:rFonts w:ascii="Times New Roman" w:hAnsi="Times New Roman" w:cs="Times New Roman"/>
                <w:bCs/>
                <w:szCs w:val="21"/>
              </w:rPr>
              <w:t>+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M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agnetic </w:t>
            </w:r>
          </w:p>
          <w:p w14:paraId="7C46CF34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Fe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</w:rPr>
              <w:t>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Cs/>
                <w:szCs w:val="21"/>
              </w:rPr>
              <w:t>/Mg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bCs/>
                <w:szCs w:val="21"/>
              </w:rPr>
              <w:t>Al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-</w:t>
            </w:r>
            <w:r>
              <w:rPr>
                <w:rFonts w:ascii="Times New Roman" w:hAnsi="Times New Roman" w:cs="Times New Roman"/>
                <w:bCs/>
                <w:szCs w:val="21"/>
              </w:rPr>
              <w:t>CO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  <w:vertAlign w:val="superscript"/>
              </w:rPr>
              <w:t>–</w:t>
            </w:r>
          </w:p>
        </w:tc>
        <w:tc>
          <w:tcPr>
            <w:tcW w:w="201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880B81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CdCO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</w:rPr>
              <w:t xml:space="preserve"> precipitation,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Cs w:val="21"/>
              </w:rPr>
              <w:t>surface adsorption, surface complexation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52E3964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(Zhao et al. 2023)</w:t>
            </w:r>
          </w:p>
          <w:p w14:paraId="695C8FE3" w14:textId="77777777" w:rsidR="00177A68" w:rsidRDefault="00177A68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</w:p>
        </w:tc>
      </w:tr>
      <w:tr w:rsidR="00177A68" w14:paraId="0261D92E" w14:textId="77777777"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14:paraId="31A59FC0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FMBC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39EE4837" w14:textId="77777777" w:rsidR="00177A68" w:rsidRDefault="00801AF4">
            <w:pPr>
              <w:widowControl/>
              <w:jc w:val="left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Biochar+KMnO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Cs/>
                <w:szCs w:val="21"/>
              </w:rPr>
              <w:t>+</w:t>
            </w:r>
            <w:proofErr w:type="gramStart"/>
            <w:r>
              <w:rPr>
                <w:rFonts w:ascii="Times New Roman" w:hAnsi="Times New Roman" w:cs="Times New Roman"/>
                <w:bCs/>
                <w:szCs w:val="21"/>
              </w:rPr>
              <w:t>Fe(</w:t>
            </w:r>
            <w:proofErr w:type="gramEnd"/>
            <w:r>
              <w:rPr>
                <w:rFonts w:ascii="Times New Roman" w:hAnsi="Times New Roman" w:cs="Times New Roman"/>
                <w:bCs/>
                <w:szCs w:val="21"/>
              </w:rPr>
              <w:t>NO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Cs/>
                <w:szCs w:val="21"/>
              </w:rPr>
              <w:t>)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05553A0E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Complex, catio</w:t>
            </w:r>
            <w:r>
              <w:rPr>
                <w:rFonts w:ascii="Times New Roman" w:hAnsi="Times New Roman" w:cs="Times New Roman"/>
                <w:bCs/>
                <w:szCs w:val="21"/>
              </w:rPr>
              <w:t>n-π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 bonding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1A0D6EC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(Zhao et al. 2023)</w:t>
            </w:r>
          </w:p>
        </w:tc>
      </w:tr>
      <w:tr w:rsidR="00177A68" w14:paraId="7492AB20" w14:textId="77777777"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14:paraId="7ED56B16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MBC800-0.6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300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5C7A1FBB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Corn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straw+ferric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 nitrate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542039B3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Chemisorption, electrostatic </w:t>
            </w: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interac</w:t>
            </w:r>
            <w:proofErr w:type="spellEnd"/>
          </w:p>
          <w:p w14:paraId="73527006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Cs w:val="21"/>
              </w:rPr>
              <w:t>tion</w:t>
            </w:r>
            <w:proofErr w:type="spellEnd"/>
            <w:r>
              <w:rPr>
                <w:rFonts w:ascii="Times New Roman" w:hAnsi="Times New Roman" w:cs="Times New Roman"/>
                <w:bCs/>
                <w:szCs w:val="21"/>
              </w:rPr>
              <w:t xml:space="preserve">, monolayer </w:t>
            </w:r>
            <w:r>
              <w:rPr>
                <w:rFonts w:ascii="Times New Roman" w:hAnsi="Times New Roman" w:cs="Times New Roman"/>
                <w:bCs/>
                <w:szCs w:val="21"/>
              </w:rPr>
              <w:t>adsorption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CA09AE1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(Khan et al. 2020)</w:t>
            </w:r>
          </w:p>
          <w:p w14:paraId="78627796" w14:textId="77777777" w:rsidR="00177A68" w:rsidRDefault="00177A68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</w:p>
        </w:tc>
      </w:tr>
      <w:tr w:rsidR="00177A68" w14:paraId="67D9C7AA" w14:textId="77777777"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14:paraId="39BBF1B9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RM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7A350CDC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Bauxite residue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603B5F23" w14:textId="77777777" w:rsidR="00177A68" w:rsidRDefault="00801AF4">
            <w:pPr>
              <w:widowControl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Alkaline precipitation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60BDAE6F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his work</w:t>
            </w:r>
          </w:p>
        </w:tc>
      </w:tr>
      <w:tr w:rsidR="00177A68" w14:paraId="4DF09FFB" w14:textId="77777777">
        <w:trPr>
          <w:trHeight w:val="634"/>
        </w:trPr>
        <w:tc>
          <w:tcPr>
            <w:tcW w:w="2042" w:type="dxa"/>
            <w:tcBorders>
              <w:top w:val="nil"/>
              <w:left w:val="nil"/>
              <w:bottom w:val="nil"/>
              <w:right w:val="nil"/>
            </w:tcBorders>
          </w:tcPr>
          <w:p w14:paraId="28CDC1D1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FexOy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-BC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78912878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FeSO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bCs/>
                <w:szCs w:val="21"/>
              </w:rPr>
              <w:t>·7H</w:t>
            </w:r>
            <w:r>
              <w:rPr>
                <w:rFonts w:ascii="Times New Roman" w:hAnsi="Times New Roman" w:cs="Times New Roman"/>
                <w:bCs/>
                <w:szCs w:val="21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Cs/>
                <w:szCs w:val="21"/>
              </w:rPr>
              <w:t>O+WS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nil"/>
            </w:tcBorders>
          </w:tcPr>
          <w:p w14:paraId="73CA709D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Adsorption, complexation</w:t>
            </w:r>
          </w:p>
        </w:tc>
        <w:tc>
          <w:tcPr>
            <w:tcW w:w="1899" w:type="dxa"/>
            <w:tcBorders>
              <w:top w:val="nil"/>
              <w:left w:val="nil"/>
              <w:bottom w:val="nil"/>
              <w:right w:val="nil"/>
            </w:tcBorders>
          </w:tcPr>
          <w:p w14:paraId="384F1BF7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his work</w:t>
            </w:r>
          </w:p>
        </w:tc>
      </w:tr>
      <w:tr w:rsidR="00177A68" w14:paraId="1E0707E4" w14:textId="77777777">
        <w:tc>
          <w:tcPr>
            <w:tcW w:w="20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364471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FexOy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-BC(RM)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3EC57DF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 xml:space="preserve">Bauxite </w:t>
            </w:r>
            <w:proofErr w:type="gramStart"/>
            <w:r>
              <w:rPr>
                <w:rFonts w:ascii="Times New Roman" w:hAnsi="Times New Roman" w:cs="Times New Roman" w:hint="eastAsia"/>
                <w:bCs/>
                <w:szCs w:val="21"/>
              </w:rPr>
              <w:t>residue(</w:t>
            </w:r>
            <w:proofErr w:type="gramEnd"/>
            <w:r>
              <w:rPr>
                <w:rFonts w:ascii="Times New Roman" w:hAnsi="Times New Roman" w:cs="Times New Roman" w:hint="eastAsia"/>
                <w:bCs/>
                <w:szCs w:val="21"/>
              </w:rPr>
              <w:t>Fe)+WS</w:t>
            </w:r>
          </w:p>
        </w:tc>
        <w:tc>
          <w:tcPr>
            <w:tcW w:w="20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40863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Adsorption, complexation, reduction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F299E7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his work</w:t>
            </w:r>
          </w:p>
        </w:tc>
      </w:tr>
    </w:tbl>
    <w:p w14:paraId="0EC6688F" w14:textId="560EE21A" w:rsidR="003F2805" w:rsidRDefault="003F2805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404D1F2" w14:textId="77777777" w:rsidR="00177A68" w:rsidRDefault="00177A68">
      <w:pPr>
        <w:rPr>
          <w:rFonts w:ascii="Times New Roman" w:hAnsi="Times New Roman" w:cs="Times New Roman"/>
          <w:b/>
          <w:bCs/>
        </w:rPr>
      </w:pPr>
    </w:p>
    <w:p w14:paraId="6CA5E84C" w14:textId="77777777" w:rsidR="00177A68" w:rsidRDefault="00801AF4">
      <w:pPr>
        <w:jc w:val="center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</w:rPr>
        <w:t>Table</w:t>
      </w:r>
      <w:r>
        <w:rPr>
          <w:rFonts w:ascii="Times New Roman" w:hAnsi="Times New Roman" w:cs="Times New Roman" w:hint="eastAsia"/>
          <w:b/>
          <w:bCs/>
        </w:rPr>
        <w:t xml:space="preserve"> S</w:t>
      </w:r>
      <w:r>
        <w:rPr>
          <w:rFonts w:ascii="Times New Roman" w:hAnsi="Times New Roman" w:cs="Times New Roman" w:hint="eastAsia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 w:hint="eastAsia"/>
          <w:b/>
          <w:bCs/>
        </w:rPr>
        <w:t>Performance comparison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3"/>
        <w:gridCol w:w="1487"/>
        <w:gridCol w:w="1090"/>
        <w:gridCol w:w="1460"/>
        <w:gridCol w:w="1242"/>
      </w:tblGrid>
      <w:tr w:rsidR="00177A68" w14:paraId="0B28B7D1" w14:textId="77777777">
        <w:trPr>
          <w:trHeight w:val="1049"/>
          <w:jc w:val="center"/>
        </w:trPr>
        <w:tc>
          <w:tcPr>
            <w:tcW w:w="32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DAE36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Materials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1182B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Adsorption capacity</w:t>
            </w:r>
          </w:p>
          <w:p w14:paraId="63291F8E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1"/>
              </w:rPr>
              <w:t>(mg/g)</w:t>
            </w:r>
          </w:p>
        </w:tc>
        <w:tc>
          <w:tcPr>
            <w:tcW w:w="10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AC8731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Solution pH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B3F43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Temperature (K)</w:t>
            </w:r>
          </w:p>
        </w:tc>
        <w:tc>
          <w:tcPr>
            <w:tcW w:w="12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46CCB9" w14:textId="77777777" w:rsidR="00177A68" w:rsidRDefault="00801AF4">
            <w:pPr>
              <w:jc w:val="center"/>
              <w:rPr>
                <w:rFonts w:ascii="Times New Roman" w:hAnsi="Times New Roman" w:cs="Times New Roman"/>
                <w:b/>
                <w:bCs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Ref.</w:t>
            </w:r>
          </w:p>
        </w:tc>
      </w:tr>
      <w:tr w:rsidR="00177A68" w14:paraId="12BDB27E" w14:textId="77777777">
        <w:trPr>
          <w:trHeight w:val="289"/>
          <w:jc w:val="center"/>
        </w:trPr>
        <w:tc>
          <w:tcPr>
            <w:tcW w:w="3243" w:type="dxa"/>
            <w:tcBorders>
              <w:top w:val="single" w:sz="4" w:space="0" w:color="auto"/>
            </w:tcBorders>
            <w:vAlign w:val="center"/>
          </w:tcPr>
          <w:p w14:paraId="342081E7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Iron oxide activated red</w:t>
            </w:r>
          </w:p>
        </w:tc>
        <w:tc>
          <w:tcPr>
            <w:tcW w:w="1487" w:type="dxa"/>
            <w:tcBorders>
              <w:top w:val="single" w:sz="4" w:space="0" w:color="auto"/>
            </w:tcBorders>
            <w:vAlign w:val="center"/>
          </w:tcPr>
          <w:p w14:paraId="5E243E80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0.12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2F7EAE8F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6</w:t>
            </w:r>
          </w:p>
        </w:tc>
        <w:tc>
          <w:tcPr>
            <w:tcW w:w="1460" w:type="dxa"/>
            <w:tcBorders>
              <w:top w:val="single" w:sz="4" w:space="0" w:color="auto"/>
            </w:tcBorders>
            <w:vAlign w:val="center"/>
          </w:tcPr>
          <w:p w14:paraId="29FB79AB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/>
                <w:bCs/>
                <w:szCs w:val="21"/>
              </w:rPr>
              <w:t>200</w:t>
            </w:r>
          </w:p>
        </w:tc>
        <w:tc>
          <w:tcPr>
            <w:tcW w:w="1242" w:type="dxa"/>
            <w:tcBorders>
              <w:top w:val="single" w:sz="4" w:space="0" w:color="auto"/>
            </w:tcBorders>
            <w:vAlign w:val="center"/>
          </w:tcPr>
          <w:p w14:paraId="2F77672B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(Khan et al. 2020)</w:t>
            </w:r>
          </w:p>
        </w:tc>
      </w:tr>
      <w:tr w:rsidR="00177A68" w14:paraId="7C9BF1A8" w14:textId="77777777">
        <w:trPr>
          <w:trHeight w:val="289"/>
          <w:jc w:val="center"/>
        </w:trPr>
        <w:tc>
          <w:tcPr>
            <w:tcW w:w="3243" w:type="dxa"/>
            <w:vAlign w:val="center"/>
          </w:tcPr>
          <w:p w14:paraId="12754565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Origin r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ed mud</w:t>
            </w:r>
          </w:p>
        </w:tc>
        <w:tc>
          <w:tcPr>
            <w:tcW w:w="1487" w:type="dxa"/>
            <w:vAlign w:val="center"/>
          </w:tcPr>
          <w:p w14:paraId="37F40151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1.35</w:t>
            </w:r>
          </w:p>
        </w:tc>
        <w:tc>
          <w:tcPr>
            <w:tcW w:w="1090" w:type="dxa"/>
            <w:vAlign w:val="center"/>
          </w:tcPr>
          <w:p w14:paraId="26E36129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6</w:t>
            </w:r>
          </w:p>
        </w:tc>
        <w:tc>
          <w:tcPr>
            <w:tcW w:w="1460" w:type="dxa"/>
            <w:vAlign w:val="center"/>
          </w:tcPr>
          <w:p w14:paraId="7C132879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298</w:t>
            </w:r>
          </w:p>
        </w:tc>
        <w:tc>
          <w:tcPr>
            <w:tcW w:w="1242" w:type="dxa"/>
            <w:vAlign w:val="center"/>
          </w:tcPr>
          <w:p w14:paraId="0604AE36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(SANTONA et al. 2006)</w:t>
            </w:r>
          </w:p>
        </w:tc>
      </w:tr>
      <w:tr w:rsidR="00177A68" w14:paraId="3EB803C6" w14:textId="77777777">
        <w:trPr>
          <w:trHeight w:val="289"/>
          <w:jc w:val="center"/>
        </w:trPr>
        <w:tc>
          <w:tcPr>
            <w:tcW w:w="3243" w:type="dxa"/>
            <w:vAlign w:val="center"/>
          </w:tcPr>
          <w:p w14:paraId="0592A209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Acidified r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ed mud</w:t>
            </w:r>
          </w:p>
        </w:tc>
        <w:tc>
          <w:tcPr>
            <w:tcW w:w="1487" w:type="dxa"/>
            <w:vAlign w:val="center"/>
          </w:tcPr>
          <w:p w14:paraId="655EEB3D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0.95</w:t>
            </w:r>
          </w:p>
        </w:tc>
        <w:tc>
          <w:tcPr>
            <w:tcW w:w="1090" w:type="dxa"/>
            <w:vAlign w:val="center"/>
          </w:tcPr>
          <w:p w14:paraId="0573774E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6</w:t>
            </w:r>
          </w:p>
        </w:tc>
        <w:tc>
          <w:tcPr>
            <w:tcW w:w="1460" w:type="dxa"/>
            <w:vAlign w:val="center"/>
          </w:tcPr>
          <w:p w14:paraId="39B48D47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298</w:t>
            </w:r>
          </w:p>
        </w:tc>
        <w:tc>
          <w:tcPr>
            <w:tcW w:w="1242" w:type="dxa"/>
            <w:vAlign w:val="center"/>
          </w:tcPr>
          <w:p w14:paraId="5E9CC17F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  <w:highlight w:val="yellow"/>
              </w:rPr>
            </w:pPr>
            <w:r>
              <w:rPr>
                <w:rFonts w:ascii="Times New Roman" w:eastAsia="Times New Roman" w:hAnsi="Times New Roman"/>
                <w:color w:val="080000"/>
              </w:rPr>
              <w:t>(SANTONA et al. 2006)</w:t>
            </w:r>
          </w:p>
        </w:tc>
      </w:tr>
      <w:tr w:rsidR="00177A68" w14:paraId="40082F8C" w14:textId="77777777">
        <w:trPr>
          <w:trHeight w:val="289"/>
          <w:jc w:val="center"/>
        </w:trPr>
        <w:tc>
          <w:tcPr>
            <w:tcW w:w="3243" w:type="dxa"/>
            <w:tcBorders>
              <w:bottom w:val="single" w:sz="4" w:space="0" w:color="auto"/>
            </w:tcBorders>
            <w:vAlign w:val="center"/>
          </w:tcPr>
          <w:p w14:paraId="34758637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proofErr w:type="spellStart"/>
            <w:r>
              <w:rPr>
                <w:rFonts w:ascii="Times New Roman" w:hAnsi="Times New Roman" w:cs="Times New Roman" w:hint="eastAsia"/>
                <w:bCs/>
                <w:szCs w:val="21"/>
              </w:rPr>
              <w:t>FexOy</w:t>
            </w:r>
            <w:proofErr w:type="spellEnd"/>
            <w:r>
              <w:rPr>
                <w:rFonts w:ascii="Times New Roman" w:hAnsi="Times New Roman" w:cs="Times New Roman" w:hint="eastAsia"/>
                <w:bCs/>
                <w:szCs w:val="21"/>
              </w:rPr>
              <w:t>-BC(RM)</w:t>
            </w:r>
          </w:p>
        </w:tc>
        <w:tc>
          <w:tcPr>
            <w:tcW w:w="1487" w:type="dxa"/>
            <w:tcBorders>
              <w:bottom w:val="single" w:sz="4" w:space="0" w:color="auto"/>
            </w:tcBorders>
            <w:vAlign w:val="center"/>
          </w:tcPr>
          <w:p w14:paraId="1BAACA2B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2.2893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021A9377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6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vAlign w:val="center"/>
          </w:tcPr>
          <w:p w14:paraId="5097E66A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r>
              <w:rPr>
                <w:rFonts w:ascii="Times New Roman" w:hAnsi="Times New Roman" w:cs="Times New Roman" w:hint="eastAsia"/>
                <w:bCs/>
                <w:szCs w:val="21"/>
              </w:rPr>
              <w:t>318</w:t>
            </w:r>
          </w:p>
        </w:tc>
        <w:tc>
          <w:tcPr>
            <w:tcW w:w="1242" w:type="dxa"/>
            <w:tcBorders>
              <w:bottom w:val="single" w:sz="4" w:space="0" w:color="auto"/>
            </w:tcBorders>
            <w:vAlign w:val="center"/>
          </w:tcPr>
          <w:p w14:paraId="6E6F5476" w14:textId="77777777" w:rsidR="00177A68" w:rsidRDefault="00801AF4">
            <w:pPr>
              <w:jc w:val="center"/>
              <w:rPr>
                <w:rFonts w:ascii="Times New Roman" w:hAnsi="Times New Roman" w:cs="Times New Roman"/>
                <w:bCs/>
                <w:szCs w:val="21"/>
              </w:rPr>
            </w:pPr>
            <w:bookmarkStart w:id="6" w:name="OLE_LINK6"/>
            <w:r>
              <w:rPr>
                <w:rFonts w:ascii="Times New Roman" w:hAnsi="Times New Roman" w:cs="Times New Roman"/>
                <w:bCs/>
                <w:szCs w:val="21"/>
              </w:rPr>
              <w:t>T</w:t>
            </w:r>
            <w:r>
              <w:rPr>
                <w:rFonts w:ascii="Times New Roman" w:hAnsi="Times New Roman" w:cs="Times New Roman" w:hint="eastAsia"/>
                <w:bCs/>
                <w:szCs w:val="21"/>
              </w:rPr>
              <w:t>his work</w:t>
            </w:r>
            <w:bookmarkEnd w:id="6"/>
          </w:p>
        </w:tc>
      </w:tr>
    </w:tbl>
    <w:p w14:paraId="1514F14B" w14:textId="77777777" w:rsidR="00177A68" w:rsidRDefault="00801AF4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 w:hint="eastAsia"/>
          <w:b/>
          <w:bCs/>
          <w:noProof/>
          <w:color w:val="FF0000"/>
        </w:rPr>
        <w:drawing>
          <wp:inline distT="0" distB="0" distL="114300" distR="114300" wp14:anchorId="3B6E1647" wp14:editId="09597C9C">
            <wp:extent cx="5273675" cy="4036060"/>
            <wp:effectExtent l="0" t="0" r="3175" b="2540"/>
            <wp:docPr id="19" name="图片 19" descr="b6acbf744c92de9110f111799feb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6acbf744c92de9110f111799feb3c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97F25" w14:textId="77777777" w:rsidR="00177A68" w:rsidRDefault="00801AF4">
      <w:pPr>
        <w:jc w:val="center"/>
        <w:rPr>
          <w:rFonts w:ascii="Times New Roman" w:hAnsi="Times New Roman" w:cs="Times New Roman"/>
          <w:b/>
          <w:bCs/>
          <w:color w:val="FF0000"/>
        </w:rPr>
      </w:pPr>
      <w:r>
        <w:rPr>
          <w:rFonts w:ascii="Times New Roman" w:hAnsi="Times New Roman" w:cs="Times New Roman"/>
          <w:b/>
          <w:bCs/>
          <w:color w:val="FF0000"/>
        </w:rPr>
        <w:t xml:space="preserve">Fig. </w:t>
      </w:r>
      <w:r>
        <w:rPr>
          <w:rFonts w:ascii="Times New Roman" w:hAnsi="Times New Roman" w:cs="Times New Roman" w:hint="eastAsia"/>
          <w:b/>
          <w:bCs/>
          <w:color w:val="FF0000"/>
        </w:rPr>
        <w:t>S</w:t>
      </w:r>
      <w:r>
        <w:rPr>
          <w:rFonts w:ascii="Times New Roman" w:hAnsi="Times New Roman" w:cs="Times New Roman" w:hint="eastAsia"/>
          <w:b/>
          <w:bCs/>
          <w:color w:val="FF0000"/>
        </w:rPr>
        <w:t>9</w:t>
      </w:r>
      <w:r>
        <w:rPr>
          <w:rFonts w:ascii="Times New Roman" w:hAnsi="Times New Roman" w:cs="Times New Roman"/>
          <w:b/>
          <w:bCs/>
          <w:color w:val="FF0000"/>
        </w:rPr>
        <w:t xml:space="preserve"> </w:t>
      </w:r>
      <w:r>
        <w:rPr>
          <w:rFonts w:ascii="Times New Roman" w:hAnsi="Times New Roman" w:cs="Times New Roman" w:hint="eastAsia"/>
          <w:b/>
          <w:bCs/>
          <w:color w:val="FF0000"/>
        </w:rPr>
        <w:t>FTIR comparison before and after adsorption</w:t>
      </w:r>
    </w:p>
    <w:p w14:paraId="530F916C" w14:textId="77777777" w:rsidR="00177A68" w:rsidRDefault="00177A68">
      <w:pPr>
        <w:jc w:val="left"/>
        <w:rPr>
          <w:sz w:val="24"/>
        </w:rPr>
      </w:pPr>
    </w:p>
    <w:p w14:paraId="174AB40E" w14:textId="77777777" w:rsidR="00177A68" w:rsidRDefault="00801AF4">
      <w:pPr>
        <w:jc w:val="center"/>
        <w:rPr>
          <w:sz w:val="24"/>
        </w:rPr>
      </w:pPr>
      <w:r>
        <w:rPr>
          <w:rFonts w:ascii="Times New Roman" w:eastAsia="Times New Roman" w:hAnsi="Times New Roman"/>
          <w:b/>
          <w:color w:val="000000"/>
          <w:sz w:val="40"/>
        </w:rPr>
        <w:t>References:</w:t>
      </w:r>
    </w:p>
    <w:p w14:paraId="27EA2C11" w14:textId="77777777" w:rsidR="00177A68" w:rsidRDefault="00801AF4" w:rsidP="003F2805">
      <w:pPr>
        <w:spacing w:line="480" w:lineRule="auto"/>
        <w:ind w:firstLineChars="200" w:firstLine="400"/>
        <w:rPr>
          <w:sz w:val="24"/>
        </w:rPr>
      </w:pPr>
      <w:bookmarkStart w:id="7" w:name="_nebD80C8A53_FCB2_41E4_BE16_1E25905BA46C"/>
      <w:r>
        <w:rPr>
          <w:rFonts w:ascii="Times New Roman" w:eastAsia="Times New Roman" w:hAnsi="Times New Roman"/>
          <w:color w:val="000000"/>
          <w:sz w:val="20"/>
        </w:rPr>
        <w:t xml:space="preserve">Khan ZH, Gao M, </w:t>
      </w:r>
      <w:proofErr w:type="spellStart"/>
      <w:r>
        <w:rPr>
          <w:rFonts w:ascii="Times New Roman" w:eastAsia="Times New Roman" w:hAnsi="Times New Roman"/>
          <w:color w:val="000000"/>
          <w:sz w:val="20"/>
        </w:rPr>
        <w:t>Qiu</w:t>
      </w:r>
      <w:proofErr w:type="spellEnd"/>
      <w:r>
        <w:rPr>
          <w:rFonts w:ascii="Times New Roman" w:eastAsia="Times New Roman" w:hAnsi="Times New Roman"/>
          <w:color w:val="000000"/>
          <w:sz w:val="20"/>
        </w:rPr>
        <w:t xml:space="preserve"> W, Islam MS, Song Z (2020) Mechanisms for cadmium adsorption by magnetic biochar composites in an aqueous solution. </w:t>
      </w:r>
      <w:r>
        <w:rPr>
          <w:rFonts w:ascii="Times New Roman" w:eastAsia="Times New Roman" w:hAnsi="Times New Roman"/>
          <w:color w:val="000000"/>
          <w:sz w:val="20"/>
        </w:rPr>
        <w:t>Chemosphere 246:125701</w:t>
      </w:r>
      <w:bookmarkEnd w:id="7"/>
    </w:p>
    <w:p w14:paraId="5DA95DBE" w14:textId="77777777" w:rsidR="00177A68" w:rsidRDefault="00801AF4" w:rsidP="003F2805">
      <w:pPr>
        <w:spacing w:line="480" w:lineRule="auto"/>
        <w:ind w:firstLineChars="200" w:firstLine="400"/>
        <w:rPr>
          <w:sz w:val="24"/>
        </w:rPr>
      </w:pPr>
      <w:bookmarkStart w:id="8" w:name="_neb0590CA4F_AD84_4CB1_B5E5_E817A65B066C"/>
      <w:r>
        <w:rPr>
          <w:rFonts w:ascii="Times New Roman" w:eastAsia="Times New Roman" w:hAnsi="Times New Roman"/>
          <w:color w:val="000000"/>
          <w:sz w:val="20"/>
        </w:rPr>
        <w:lastRenderedPageBreak/>
        <w:t>SANTONA L, CASTALDI P, MELIS P (2006) Evaluation of the interaction mechanisms between red muds and heavy metals. Journal of Hazardous Materials 136:324-329</w:t>
      </w:r>
      <w:bookmarkEnd w:id="8"/>
    </w:p>
    <w:p w14:paraId="457E2C7F" w14:textId="77777777" w:rsidR="00177A68" w:rsidRDefault="00801AF4" w:rsidP="003F2805">
      <w:pPr>
        <w:spacing w:line="480" w:lineRule="auto"/>
        <w:ind w:firstLineChars="200" w:firstLine="400"/>
        <w:rPr>
          <w:sz w:val="24"/>
        </w:rPr>
      </w:pPr>
      <w:bookmarkStart w:id="9" w:name="_nebB4513734_DB52_4120_BBB1_DF2AB2559B0E"/>
      <w:r>
        <w:rPr>
          <w:rFonts w:ascii="Times New Roman" w:eastAsia="Times New Roman" w:hAnsi="Times New Roman"/>
          <w:color w:val="000000"/>
          <w:sz w:val="20"/>
        </w:rPr>
        <w:t xml:space="preserve">Zhao Z, Li Y, Zhou Y, Hou Y, Sun Z, Wang W, Gou J, Cheng X (2023) </w:t>
      </w:r>
      <w:r>
        <w:rPr>
          <w:rFonts w:ascii="Times New Roman" w:eastAsia="Times New Roman" w:hAnsi="Times New Roman"/>
          <w:color w:val="000000"/>
          <w:sz w:val="20"/>
        </w:rPr>
        <w:t>Activation of sulfite by micron-scale iron-carbon composite for metronidazole degradation: Theoretical and experimental studies. Journal of Hazardous Materials 448:130873</w:t>
      </w:r>
      <w:bookmarkEnd w:id="9"/>
    </w:p>
    <w:p w14:paraId="62F99E76" w14:textId="631CE9FB" w:rsidR="00177A68" w:rsidRDefault="00177A68">
      <w:pPr>
        <w:jc w:val="center"/>
        <w:rPr>
          <w:rFonts w:ascii="Times New Roman" w:hAnsi="Times New Roman" w:cs="Times New Roman"/>
          <w:b/>
          <w:bCs/>
        </w:rPr>
      </w:pPr>
    </w:p>
    <w:sectPr w:rsidR="00177A68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5838A1" w14:textId="77777777" w:rsidR="00801AF4" w:rsidRDefault="00801AF4" w:rsidP="003F2805">
      <w:r>
        <w:separator/>
      </w:r>
    </w:p>
  </w:endnote>
  <w:endnote w:type="continuationSeparator" w:id="0">
    <w:p w14:paraId="09151422" w14:textId="77777777" w:rsidR="00801AF4" w:rsidRDefault="00801AF4" w:rsidP="003F2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42E83" w14:textId="77777777" w:rsidR="00801AF4" w:rsidRDefault="00801AF4" w:rsidP="003F2805">
      <w:r>
        <w:separator/>
      </w:r>
    </w:p>
  </w:footnote>
  <w:footnote w:type="continuationSeparator" w:id="0">
    <w:p w14:paraId="4F9D76E2" w14:textId="77777777" w:rsidR="00801AF4" w:rsidRDefault="00801AF4" w:rsidP="003F28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8264C5"/>
    <w:multiLevelType w:val="multilevel"/>
    <w:tmpl w:val="4C8264C5"/>
    <w:lvl w:ilvl="0">
      <w:start w:val="1"/>
      <w:numFmt w:val="lowerLetter"/>
      <w:suff w:val="space"/>
      <w:lvlText w:val="%1."/>
      <w:lvlJc w:val="left"/>
      <w:pPr>
        <w:ind w:left="0" w:firstLine="0"/>
      </w:pPr>
      <w:rPr>
        <w:rFonts w:ascii="Times New Roman" w:eastAsia="宋体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I0ZDBjNjlhZTM4ZDhkOTFmZDg3ODBmZTZjNzUwMzEifQ=="/>
    <w:docVar w:name="NE.Ref{1A2EA7FE-96D8-44DA-AB5B-AEDC08B902BB}" w:val=" ADDIN NE.Ref.{1A2EA7FE-96D8-44DA-AB5B-AEDC08B902BB}&lt;Citation&gt;&lt;Group&gt;&lt;References&gt;&lt;Item&gt;&lt;ID&gt;678&lt;/ID&gt;&lt;UID&gt;{0590CA4F-AD84-4CB1-B5E5-E817A65B066C}&lt;/UID&gt;&lt;Title&gt;Evaluation of the interaction mechanisms between red muds and heavy metals&lt;/Title&gt;&lt;Template&gt;Journal Article&lt;/Template&gt;&lt;Star&gt;0&lt;/Star&gt;&lt;Tag&gt;0&lt;/Tag&gt;&lt;Author&gt;SANTONA, L; CASTALDI, P; MELIS, P&lt;/Author&gt;&lt;Year&gt;2006&lt;/Year&gt;&lt;Details&gt;&lt;_doi&gt;10.1016/j.jhazmat.2005.12.022&lt;/_doi&gt;&lt;_created&gt;65126583&lt;/_created&gt;&lt;_modified&gt;65126583&lt;/_modified&gt;&lt;_url&gt;https://linkinghub.elsevier.com/retrieve/pii/S0304389405008307_x000d__x000a_https://api.elsevier.com/content/article/PII:S0304389405008307?httpAccept=text/xml&lt;/_url&gt;&lt;_journal&gt;Journal of Hazardous Materials&lt;/_journal&gt;&lt;_volume&gt;136&lt;/_volume&gt;&lt;_issue&gt;2&lt;/_issue&gt;&lt;_pages&gt;324-329&lt;/_pages&gt;&lt;_tertiary_title&gt;Journal of Hazardous Materials&lt;/_tertiary_title&gt;&lt;_date&gt;56085120&lt;/_date&gt;&lt;_isbn&gt;03043894&lt;/_isbn&gt;&lt;_accessed&gt;65126583&lt;/_accessed&gt;&lt;_db_updated&gt;CrossRef&lt;/_db_updated&gt;&lt;_impact_factor&gt;  14.224&lt;/_impact_factor&gt;&lt;_social_category&gt;环境科学与生态学(1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.Ref{353E517F-577B-401C-AD7F-5A7C945EE534}" w:val=" ADDIN NE.Ref.{353E517F-577B-401C-AD7F-5A7C945EE534}&lt;Citation&gt;&lt;Group&gt;&lt;References&gt;&lt;Item&gt;&lt;ID&gt;656&lt;/ID&gt;&lt;UID&gt;{D80C8A53-FCB2-41E4-BE16-1E25905BA46C}&lt;/UID&gt;&lt;Title&gt;Mechanisms for cadmium adsorption by magnetic biochar composites in an aqueous solution&lt;/Title&gt;&lt;Template&gt;Journal Article&lt;/Template&gt;&lt;Star&gt;0&lt;/Star&gt;&lt;Tag&gt;0&lt;/Tag&gt;&lt;Author&gt;Khan, Zulqarnain Haider; Gao, Minling; Qiu, Weiwen; Islam, Md. Shafiqul; Song, Zhengguo&lt;/Author&gt;&lt;Year&gt;2020&lt;/Year&gt;&lt;Details&gt;&lt;_doi&gt;10.1016/j.chemosphere.2019.125701&lt;/_doi&gt;&lt;_created&gt;65126533&lt;/_created&gt;&lt;_modified&gt;65126533&lt;/_modified&gt;&lt;_url&gt;https://linkinghub.elsevier.com/retrieve/pii/S004565351932942X_x000d__x000a_https://api.elsevier.com/content/article/PII:S004565351932942X?httpAccept=text/xml&lt;/_url&gt;&lt;_journal&gt;Chemosphere&lt;/_journal&gt;&lt;_volume&gt;246&lt;/_volume&gt;&lt;_pages&gt;125701&lt;/_pages&gt;&lt;_tertiary_title&gt;Chemosphere&lt;/_tertiary_title&gt;&lt;_isbn&gt;00456535&lt;/_isbn&gt;&lt;_accessed&gt;65126580&lt;/_accessed&gt;&lt;_db_updated&gt;CrossRef&lt;/_db_updated&gt;&lt;_impact_factor&gt;   8.943&lt;/_impact_factor&gt;&lt;_social_category&gt;环境科学与生态学(2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.Ref{8E296CA1-AB0E-4A49-A095-5F0224B7B921}" w:val=" ADDIN NE.Ref.{8E296CA1-AB0E-4A49-A095-5F0224B7B921}&lt;Citation&gt;&lt;Group&gt;&lt;References&gt;&lt;Item&gt;&lt;ID&gt;648&lt;/ID&gt;&lt;UID&gt;{B4513734-DB52-4120-BBB1-DF2AB2559B0E}&lt;/UID&gt;&lt;Title&gt;Activation of sulfite by micron-scale iron-carbon composite for metronidazole degradation: Theoretical and experimental studies&lt;/Title&gt;&lt;Template&gt;Journal Article&lt;/Template&gt;&lt;Star&gt;0&lt;/Star&gt;&lt;Tag&gt;0&lt;/Tag&gt;&lt;Author&gt;Zhao, Zixuan; Li, Yunhe; Zhou, Yuerong; Hou, Yilong; Sun, Zhengyi; Wang, Wenhao; Gou, Jianfeng; Cheng, Xiuwen&lt;/Author&gt;&lt;Year&gt;2023&lt;/Year&gt;&lt;Details&gt;&lt;_doi&gt;10.1016/j.jhazmat.2023.130873&lt;/_doi&gt;&lt;_created&gt;65125979&lt;/_created&gt;&lt;_modified&gt;65125979&lt;/_modified&gt;&lt;_url&gt;https://linkinghub.elsevier.com/retrieve/pii/S0304389423001553_x000d__x000a_https://api.elsevier.com/content/article/PII:S0304389423001553?httpAccept=text/xml&lt;/_url&gt;&lt;_journal&gt;Journal of Hazardous Materials&lt;/_journal&gt;&lt;_volume&gt;448&lt;/_volume&gt;&lt;_pages&gt;130873&lt;/_pages&gt;&lt;_tertiary_title&gt;Journal of Hazardous Materials&lt;/_tertiary_title&gt;&lt;_isbn&gt;03043894&lt;/_isbn&gt;&lt;_accessed&gt;65126581&lt;/_accessed&gt;&lt;_db_updated&gt;CrossRef&lt;/_db_updated&gt;&lt;_impact_factor&gt;  14.224&lt;/_impact_factor&gt;&lt;_social_category&gt;环境科学与生态学(1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.Ref{B1EA915D-49E1-4681-B0E3-30B0BCAC51ED}" w:val=" ADDIN NE.Ref.{B1EA915D-49E1-4681-B0E3-30B0BCAC51ED}&lt;Citation&gt;&lt;Group&gt;&lt;References&gt;&lt;Item&gt;&lt;ID&gt;656&lt;/ID&gt;&lt;UID&gt;{D80C8A53-FCB2-41E4-BE16-1E25905BA46C}&lt;/UID&gt;&lt;Title&gt;Mechanisms for cadmium adsorption by magnetic biochar composites in an aqueous solution&lt;/Title&gt;&lt;Template&gt;Journal Article&lt;/Template&gt;&lt;Star&gt;0&lt;/Star&gt;&lt;Tag&gt;0&lt;/Tag&gt;&lt;Author&gt;Khan, Zulqarnain Haider; Gao, Minling; Qiu, Weiwen; Islam, Md. Shafiqul; Song, Zhengguo&lt;/Author&gt;&lt;Year&gt;2020&lt;/Year&gt;&lt;Details&gt;&lt;_doi&gt;10.1016/j.chemosphere.2019.125701&lt;/_doi&gt;&lt;_created&gt;65126533&lt;/_created&gt;&lt;_modified&gt;65126533&lt;/_modified&gt;&lt;_url&gt;https://linkinghub.elsevier.com/retrieve/pii/S004565351932942X_x000d__x000a_https://api.elsevier.com/content/article/PII:S004565351932942X?httpAccept=text/xml&lt;/_url&gt;&lt;_journal&gt;Chemosphere&lt;/_journal&gt;&lt;_volume&gt;246&lt;/_volume&gt;&lt;_pages&gt;125701&lt;/_pages&gt;&lt;_tertiary_title&gt;Chemosphere&lt;/_tertiary_title&gt;&lt;_isbn&gt;00456535&lt;/_isbn&gt;&lt;_accessed&gt;65126580&lt;/_accessed&gt;&lt;_db_updated&gt;CrossRef&lt;/_db_updated&gt;&lt;_impact_factor&gt;   8.943&lt;/_impact_factor&gt;&lt;_social_category&gt;环境科学与生态学(2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.Ref{EB7E21CD-B98B-4469-AE21-B3DDBA6BD6AF}" w:val=" ADDIN NE.Ref.{EB7E21CD-B98B-4469-AE21-B3DDBA6BD6AF}&lt;Citation&gt;&lt;Group&gt;&lt;References&gt;&lt;Item&gt;&lt;ID&gt;648&lt;/ID&gt;&lt;UID&gt;{B4513734-DB52-4120-BBB1-DF2AB2559B0E}&lt;/UID&gt;&lt;Title&gt;Activation of sulfite by micron-scale iron-carbon composite for metronidazole degradation: Theoretical and experimental studies&lt;/Title&gt;&lt;Template&gt;Journal Article&lt;/Template&gt;&lt;Star&gt;0&lt;/Star&gt;&lt;Tag&gt;0&lt;/Tag&gt;&lt;Author&gt;Zhao, Zixuan; Li, Yunhe; Zhou, Yuerong; Hou, Yilong; Sun, Zhengyi; Wang, Wenhao; Gou, Jianfeng; Cheng, Xiuwen&lt;/Author&gt;&lt;Year&gt;2023&lt;/Year&gt;&lt;Details&gt;&lt;_doi&gt;10.1016/j.jhazmat.2023.130873&lt;/_doi&gt;&lt;_created&gt;65125979&lt;/_created&gt;&lt;_modified&gt;65125979&lt;/_modified&gt;&lt;_url&gt;https://linkinghub.elsevier.com/retrieve/pii/S0304389423001553_x000d__x000a_https://api.elsevier.com/content/article/PII:S0304389423001553?httpAccept=text/xml&lt;/_url&gt;&lt;_journal&gt;Journal of Hazardous Materials&lt;/_journal&gt;&lt;_volume&gt;448&lt;/_volume&gt;&lt;_pages&gt;130873&lt;/_pages&gt;&lt;_tertiary_title&gt;Journal of Hazardous Materials&lt;/_tertiary_title&gt;&lt;_isbn&gt;03043894&lt;/_isbn&gt;&lt;_accessed&gt;65126581&lt;/_accessed&gt;&lt;_db_updated&gt;CrossRef&lt;/_db_updated&gt;&lt;_impact_factor&gt;  14.224&lt;/_impact_factor&gt;&lt;_social_category&gt;环境科学与生态学(1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.Ref{EE6F4960-025A-491F-B356-9C9C54379BB3}" w:val=" ADDIN NE.Ref.{EE6F4960-025A-491F-B356-9C9C54379BB3}&lt;Citation&gt;&lt;Group&gt;&lt;References&gt;&lt;Item&gt;&lt;ID&gt;678&lt;/ID&gt;&lt;UID&gt;{0590CA4F-AD84-4CB1-B5E5-E817A65B066C}&lt;/UID&gt;&lt;Title&gt;Evaluation of the interaction mechanisms between red muds and heavy metals&lt;/Title&gt;&lt;Template&gt;Journal Article&lt;/Template&gt;&lt;Star&gt;0&lt;/Star&gt;&lt;Tag&gt;0&lt;/Tag&gt;&lt;Author&gt;SANTONA, L; CASTALDI, P; MELIS, P&lt;/Author&gt;&lt;Year&gt;2006&lt;/Year&gt;&lt;Details&gt;&lt;_doi&gt;10.1016/j.jhazmat.2005.12.022&lt;/_doi&gt;&lt;_created&gt;65126583&lt;/_created&gt;&lt;_modified&gt;65126583&lt;/_modified&gt;&lt;_url&gt;https://linkinghub.elsevier.com/retrieve/pii/S0304389405008307_x000d__x000a_https://api.elsevier.com/content/article/PII:S0304389405008307?httpAccept=text/xml&lt;/_url&gt;&lt;_journal&gt;Journal of Hazardous Materials&lt;/_journal&gt;&lt;_volume&gt;136&lt;/_volume&gt;&lt;_issue&gt;2&lt;/_issue&gt;&lt;_pages&gt;324-329&lt;/_pages&gt;&lt;_tertiary_title&gt;Journal of Hazardous Materials&lt;/_tertiary_title&gt;&lt;_date&gt;56085120&lt;/_date&gt;&lt;_isbn&gt;03043894&lt;/_isbn&gt;&lt;_accessed&gt;65126583&lt;/_accessed&gt;&lt;_db_updated&gt;CrossRef&lt;/_db_updated&gt;&lt;_impact_factor&gt;  14.224&lt;/_impact_factor&gt;&lt;_social_category&gt;环境科学与生态学(1)&lt;/_social_category&gt;&lt;_collection_scope&gt;SCIE;EI&lt;/_collection_scope&gt;&lt;/Details&gt;&lt;Extra&gt;&lt;DBUID&gt;{044DB544-3F27-4B10-B847-D18DDF35BF3A}&lt;/DBUID&gt;&lt;/Extra&gt;&lt;/Item&gt;&lt;/References&gt;&lt;/Group&gt;&lt;/Citation&gt;_x000a_"/>
    <w:docVar w:name="ne_docsoft" w:val="MSWord"/>
    <w:docVar w:name="ne_docversion" w:val="NoteExpress 2.0"/>
    <w:docVar w:name="ne_stylename" w:val="Ethics Sci Enviro Pol"/>
  </w:docVars>
  <w:rsids>
    <w:rsidRoot w:val="00172A27"/>
    <w:rsid w:val="000E7DC8"/>
    <w:rsid w:val="00172A27"/>
    <w:rsid w:val="00177A68"/>
    <w:rsid w:val="003F2805"/>
    <w:rsid w:val="00801AF4"/>
    <w:rsid w:val="00A360A8"/>
    <w:rsid w:val="00EB47AE"/>
    <w:rsid w:val="0A5C19E5"/>
    <w:rsid w:val="131274CE"/>
    <w:rsid w:val="220976A1"/>
    <w:rsid w:val="3D6B2A25"/>
    <w:rsid w:val="49D24CE6"/>
    <w:rsid w:val="4AA43D9B"/>
    <w:rsid w:val="552C7D51"/>
    <w:rsid w:val="58E9154C"/>
    <w:rsid w:val="5BA55253"/>
    <w:rsid w:val="61F63CE5"/>
    <w:rsid w:val="64B74889"/>
    <w:rsid w:val="75FB298F"/>
    <w:rsid w:val="76F34275"/>
    <w:rsid w:val="78881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C0F8E4"/>
  <w15:docId w15:val="{C180F375-3650-4169-A0A4-3CF5D58C9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link w:val="a7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9">
    <w:name w:val="页眉 字符"/>
    <w:basedOn w:val="a0"/>
    <w:link w:val="a8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批注框文本 字符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c">
    <w:name w:val="line number"/>
    <w:basedOn w:val="a0"/>
    <w:rsid w:val="003F2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990</Words>
  <Characters>5648</Characters>
  <Application>Microsoft Office Word</Application>
  <DocSecurity>0</DocSecurity>
  <Lines>47</Lines>
  <Paragraphs>13</Paragraphs>
  <ScaleCrop>false</ScaleCrop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文档存本地丢失不负责</dc:creator>
  <cp:lastModifiedBy>朱恒希</cp:lastModifiedBy>
  <cp:revision>3</cp:revision>
  <dcterms:created xsi:type="dcterms:W3CDTF">2023-05-26T05:10:00Z</dcterms:created>
  <dcterms:modified xsi:type="dcterms:W3CDTF">2023-10-29T11:12:00Z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8E3D80E215724BB095C563151C824800_13</vt:lpwstr>
  </property>
</Properties>
</file>