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6221" w14:textId="7D2F00DA" w:rsidR="00FC485C" w:rsidRPr="00FC485C" w:rsidRDefault="009456B8" w:rsidP="00FC485C">
      <w:pPr>
        <w:widowControl/>
        <w:spacing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456B8">
        <w:rPr>
          <w:rFonts w:ascii="Times New Roman" w:hAnsi="Times New Roman"/>
          <w:b/>
          <w:bCs/>
          <w:sz w:val="32"/>
          <w:szCs w:val="32"/>
        </w:rPr>
        <w:t xml:space="preserve">Extraction process optimization of </w:t>
      </w:r>
      <w:proofErr w:type="spellStart"/>
      <w:r w:rsidRPr="009456B8">
        <w:rPr>
          <w:rFonts w:ascii="Times New Roman" w:hAnsi="Times New Roman"/>
          <w:b/>
          <w:bCs/>
          <w:sz w:val="32"/>
          <w:szCs w:val="32"/>
        </w:rPr>
        <w:t>alisol</w:t>
      </w:r>
      <w:proofErr w:type="spellEnd"/>
      <w:r w:rsidRPr="009456B8">
        <w:rPr>
          <w:rFonts w:ascii="Times New Roman" w:hAnsi="Times New Roman"/>
          <w:b/>
          <w:bCs/>
          <w:sz w:val="32"/>
          <w:szCs w:val="32"/>
        </w:rPr>
        <w:t xml:space="preserve"> B 23-acetate from </w:t>
      </w:r>
      <w:proofErr w:type="spellStart"/>
      <w:r w:rsidRPr="009456B8">
        <w:rPr>
          <w:rFonts w:ascii="Times New Roman" w:hAnsi="Times New Roman"/>
          <w:b/>
          <w:bCs/>
          <w:sz w:val="32"/>
          <w:szCs w:val="32"/>
        </w:rPr>
        <w:t>Alismatis</w:t>
      </w:r>
      <w:proofErr w:type="spellEnd"/>
      <w:r w:rsidRPr="009456B8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9456B8">
        <w:rPr>
          <w:rFonts w:ascii="Times New Roman" w:hAnsi="Times New Roman"/>
          <w:b/>
          <w:bCs/>
          <w:sz w:val="32"/>
          <w:szCs w:val="32"/>
        </w:rPr>
        <w:t>Rhizoma</w:t>
      </w:r>
      <w:proofErr w:type="spellEnd"/>
      <w:r w:rsidRPr="009456B8">
        <w:rPr>
          <w:rFonts w:ascii="Times New Roman" w:hAnsi="Times New Roman"/>
          <w:b/>
          <w:bCs/>
          <w:sz w:val="32"/>
          <w:szCs w:val="32"/>
        </w:rPr>
        <w:t xml:space="preserve"> and its protection against carbon tetrachloride-induced acute liver injury</w:t>
      </w:r>
    </w:p>
    <w:p w14:paraId="706CFD50" w14:textId="77777777" w:rsidR="00AA4626" w:rsidRPr="00AA4626" w:rsidRDefault="00AA4626" w:rsidP="00AA4626">
      <w:pPr>
        <w:widowControl/>
        <w:spacing w:line="480" w:lineRule="auto"/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</w:pP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</w:rPr>
        <w:t>Peng Lei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t>a</w:t>
      </w: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</w:rPr>
        <w:t>, Zhirong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proofErr w:type="spellStart"/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>Zhou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t>a</w:t>
      </w:r>
      <w:proofErr w:type="spellEnd"/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 xml:space="preserve">, </w:t>
      </w:r>
      <w:proofErr w:type="spellStart"/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</w:rPr>
        <w:t>Jierong</w:t>
      </w:r>
      <w:proofErr w:type="spellEnd"/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</w:rPr>
        <w:t>Pei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t>a</w:t>
      </w: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</w:rPr>
        <w:t>,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 xml:space="preserve"> Li </w:t>
      </w:r>
      <w:proofErr w:type="spellStart"/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>Jia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t>a</w:t>
      </w:r>
      <w:proofErr w:type="spellEnd"/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>, Lifeng Han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t>a, b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 xml:space="preserve">, </w:t>
      </w:r>
      <w:proofErr w:type="spellStart"/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>Miaomiao</w:t>
      </w:r>
      <w:proofErr w:type="spellEnd"/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proofErr w:type="spellStart"/>
      <w:r w:rsidRPr="00AA4626">
        <w:rPr>
          <w:rFonts w:ascii="Times New Roman" w:eastAsia="宋体" w:hAnsi="Times New Roman" w:cs="Times New Roman"/>
          <w:color w:val="000000" w:themeColor="text1"/>
          <w:sz w:val="24"/>
        </w:rPr>
        <w:t>Jiang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t>a</w:t>
      </w:r>
      <w:proofErr w:type="spellEnd"/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  <w:vertAlign w:val="superscript"/>
        </w:rPr>
        <w:t>,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t xml:space="preserve"> b</w:t>
      </w: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  <w:vertAlign w:val="superscript"/>
        </w:rPr>
        <w:t>,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vertAlign w:val="superscript"/>
        </w:rPr>
        <w:t xml:space="preserve"> </w:t>
      </w: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  <w:vertAlign w:val="superscript"/>
        </w:rPr>
        <w:t>*</w:t>
      </w:r>
    </w:p>
    <w:p w14:paraId="203EE5E4" w14:textId="77777777" w:rsidR="00AA4626" w:rsidRPr="00AA4626" w:rsidRDefault="00AA4626" w:rsidP="00AA4626">
      <w:pPr>
        <w:widowControl/>
        <w:spacing w:line="48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 xml:space="preserve">a 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Tianjin Key Laboratory of Therapeutic Substance of Traditional Chinese Medicine,</w:t>
      </w:r>
      <w:r w:rsidRPr="00AA4626">
        <w:rPr>
          <w:rFonts w:ascii="Times New Roman" w:eastAsia="宋体" w:hAnsi="Times New Roman"/>
          <w:sz w:val="24"/>
        </w:rPr>
        <w:t xml:space="preserve"> 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Tianjin, China.</w:t>
      </w:r>
    </w:p>
    <w:p w14:paraId="2806312C" w14:textId="77777777" w:rsidR="00AA4626" w:rsidRPr="00AA4626" w:rsidRDefault="00AA4626" w:rsidP="00AA4626">
      <w:pPr>
        <w:widowControl/>
        <w:spacing w:line="48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 xml:space="preserve">b </w:t>
      </w:r>
      <w:proofErr w:type="spellStart"/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Haihe</w:t>
      </w:r>
      <w:proofErr w:type="spellEnd"/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Laboratory of Modern Chinese Medicine, Tianjin, China.</w:t>
      </w:r>
    </w:p>
    <w:p w14:paraId="10993A8E" w14:textId="77777777" w:rsidR="00AA4626" w:rsidRPr="00AA4626" w:rsidRDefault="00AA4626" w:rsidP="00AA4626">
      <w:pPr>
        <w:widowControl/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Corresponding author</w:t>
      </w: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s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at: Tianjin University of Traditional Chinese Medicine, </w:t>
      </w:r>
      <w:r w:rsidRPr="00AA462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10 </w:t>
      </w:r>
      <w:proofErr w:type="spellStart"/>
      <w:r w:rsidRPr="00AA462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Poyanghu</w:t>
      </w:r>
      <w:proofErr w:type="spellEnd"/>
      <w:r w:rsidRPr="00AA462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Road, West Area, </w:t>
      </w:r>
      <w:proofErr w:type="spellStart"/>
      <w:r w:rsidRPr="00AA462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Tuanbo</w:t>
      </w:r>
      <w:proofErr w:type="spellEnd"/>
      <w:r w:rsidRPr="00AA462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New Town, </w:t>
      </w:r>
      <w:proofErr w:type="spellStart"/>
      <w:r w:rsidRPr="00AA462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Jinghai</w:t>
      </w:r>
      <w:proofErr w:type="spellEnd"/>
      <w:r w:rsidRPr="00AA462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District, Tianjin, P. R. China, 301617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E-mail</w:t>
      </w:r>
      <w:r w:rsidRPr="00AA4626">
        <w:rPr>
          <w:rFonts w:ascii="Times New Roman" w:eastAsia="宋体" w:hAnsi="Times New Roman"/>
          <w:sz w:val="24"/>
        </w:rPr>
        <w:t xml:space="preserve"> </w:t>
      </w:r>
      <w:r w:rsidRPr="00AA462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address: miaomiaojiang@tjutcm.edu.cn</w:t>
      </w: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(M. JIANG)</w:t>
      </w:r>
      <w:r w:rsidRPr="00AA462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u w:val="single"/>
        </w:rPr>
        <w:t>.</w:t>
      </w:r>
    </w:p>
    <w:p w14:paraId="0BE0BB0B" w14:textId="77777777" w:rsidR="00AA4626" w:rsidRPr="00AA4626" w:rsidRDefault="00AA4626"/>
    <w:p w14:paraId="55743FF4" w14:textId="77777777" w:rsidR="00AA4626" w:rsidRDefault="00AA4626">
      <w:pPr>
        <w:widowControl/>
        <w:jc w:val="left"/>
      </w:pPr>
      <w:r>
        <w:br w:type="page"/>
      </w:r>
    </w:p>
    <w:p w14:paraId="6B0C6FA6" w14:textId="5B183742" w:rsidR="00446B57" w:rsidRPr="00B55C0C" w:rsidRDefault="001051B8" w:rsidP="00E53791">
      <w:pPr>
        <w:widowControl/>
        <w:spacing w:line="360" w:lineRule="auto"/>
        <w:jc w:val="lef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Hlk151248168"/>
      <w:r w:rsidRPr="00B55C0C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 xml:space="preserve">1. Extraction, </w:t>
      </w:r>
      <w:bookmarkStart w:id="1" w:name="_Hlk151245893"/>
      <w:r w:rsidRPr="00B55C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separation, and purification of </w:t>
      </w:r>
      <w:proofErr w:type="spellStart"/>
      <w:r w:rsidRPr="00B55C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alisol</w:t>
      </w:r>
      <w:proofErr w:type="spellEnd"/>
      <w:r w:rsidRPr="00B55C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B 23-acetate (AB23A)</w:t>
      </w:r>
      <w:bookmarkEnd w:id="1"/>
    </w:p>
    <w:p w14:paraId="0E2FC50E" w14:textId="75EF6EB6" w:rsidR="00E53791" w:rsidRPr="00B55C0C" w:rsidRDefault="00E53791" w:rsidP="00E53791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B55C0C">
        <w:rPr>
          <w:rFonts w:ascii="Times New Roman" w:hAnsi="Times New Roman" w:cs="Times New Roman"/>
          <w:color w:val="FF0000"/>
          <w:sz w:val="24"/>
          <w:szCs w:val="24"/>
        </w:rPr>
        <w:t xml:space="preserve">4 kg of </w:t>
      </w:r>
      <w:proofErr w:type="spellStart"/>
      <w:r w:rsidRPr="00B55C0C">
        <w:rPr>
          <w:rFonts w:ascii="Times New Roman" w:hAnsi="Times New Roman" w:cs="Times New Roman"/>
          <w:color w:val="FF0000"/>
          <w:sz w:val="24"/>
          <w:szCs w:val="24"/>
        </w:rPr>
        <w:t>Alismatis</w:t>
      </w:r>
      <w:proofErr w:type="spellEnd"/>
      <w:r w:rsidRPr="00B55C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55C0C">
        <w:rPr>
          <w:rFonts w:ascii="Times New Roman" w:hAnsi="Times New Roman" w:cs="Times New Roman"/>
          <w:color w:val="FF0000"/>
          <w:sz w:val="24"/>
          <w:szCs w:val="24"/>
        </w:rPr>
        <w:t>Rhizoma</w:t>
      </w:r>
      <w:proofErr w:type="spellEnd"/>
      <w:r w:rsidRPr="00B55C0C">
        <w:rPr>
          <w:rFonts w:ascii="Times New Roman" w:hAnsi="Times New Roman" w:cs="Times New Roman"/>
          <w:color w:val="FF0000"/>
          <w:sz w:val="24"/>
          <w:szCs w:val="24"/>
        </w:rPr>
        <w:t xml:space="preserve"> was pulverized, and a 70% ethanol reflux extraction was conducted three times at a solid-liquid ratio of 1:13, each time for 2 hours. The extracts were concentrated, and ethanol was recovered. The obtained material was suspended in water and sequentially extracted with petroleum ether, ethyl acetate, and n-butanol at a volume ratio of 1:1. After concentrating and recovering the solvents, the petroleum ether extract (AR-PE) was obtained at 62.7 g, the ethyl acetate extract (AR-EA) at 31.9 g, and the n-butanol extract at 55.0 g.</w:t>
      </w:r>
    </w:p>
    <w:p w14:paraId="21ED1E95" w14:textId="093D3FE5" w:rsidR="00446B57" w:rsidRPr="00B55C0C" w:rsidRDefault="00E53791" w:rsidP="00E53791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B55C0C">
        <w:rPr>
          <w:rFonts w:ascii="Times New Roman" w:hAnsi="Times New Roman" w:cs="Times New Roman"/>
          <w:color w:val="FF0000"/>
          <w:sz w:val="24"/>
          <w:szCs w:val="24"/>
        </w:rPr>
        <w:t>AB23A in the petroleum ether and ethyl acetate extracts was further separated, purified, and enriched using silica gel column chromatography</w:t>
      </w:r>
      <w:r w:rsidR="00B55C0C" w:rsidRPr="00B55C0C">
        <w:rPr>
          <w:rFonts w:ascii="Times New Roman" w:hAnsi="Times New Roman" w:cs="Times New Roman"/>
          <w:color w:val="FF0000"/>
          <w:sz w:val="24"/>
          <w:szCs w:val="24"/>
        </w:rPr>
        <w:t xml:space="preserve"> (Qingdao Haiyang Chemical Co., Ltd.</w:t>
      </w:r>
      <w:r w:rsidR="00B55C0C">
        <w:rPr>
          <w:rFonts w:ascii="Times New Roman" w:hAnsi="Times New Roman" w:cs="Times New Roman"/>
          <w:color w:val="FF0000"/>
          <w:sz w:val="24"/>
          <w:szCs w:val="24"/>
        </w:rPr>
        <w:t>, China</w:t>
      </w:r>
      <w:r w:rsidR="00B55C0C" w:rsidRPr="00B55C0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B55C0C">
        <w:rPr>
          <w:rFonts w:ascii="Times New Roman" w:hAnsi="Times New Roman" w:cs="Times New Roman"/>
          <w:color w:val="FF0000"/>
          <w:sz w:val="24"/>
          <w:szCs w:val="24"/>
        </w:rPr>
        <w:t>, octadecylsilane-bonded silica gel chromatography (</w:t>
      </w:r>
      <w:r w:rsidR="006456F8" w:rsidRPr="006456F8">
        <w:rPr>
          <w:rFonts w:ascii="Times New Roman" w:hAnsi="Times New Roman" w:cs="Times New Roman"/>
          <w:color w:val="FF0000"/>
          <w:sz w:val="24"/>
          <w:szCs w:val="24"/>
        </w:rPr>
        <w:t>YMC CO., LTD.</w:t>
      </w:r>
      <w:r w:rsidR="006456F8">
        <w:rPr>
          <w:rFonts w:ascii="Times New Roman" w:hAnsi="Times New Roman" w:cs="Times New Roman"/>
          <w:color w:val="FF0000"/>
          <w:sz w:val="24"/>
          <w:szCs w:val="24"/>
        </w:rPr>
        <w:t>, Japan</w:t>
      </w:r>
      <w:r w:rsidRPr="00B55C0C">
        <w:rPr>
          <w:rFonts w:ascii="Times New Roman" w:hAnsi="Times New Roman" w:cs="Times New Roman"/>
          <w:color w:val="FF0000"/>
          <w:sz w:val="24"/>
          <w:szCs w:val="24"/>
        </w:rPr>
        <w:t>), gel column chromatography (</w:t>
      </w:r>
      <w:r w:rsidR="006456F8" w:rsidRPr="006456F8">
        <w:rPr>
          <w:rFonts w:ascii="Times New Roman" w:hAnsi="Times New Roman" w:cs="Times New Roman"/>
          <w:color w:val="FF0000"/>
          <w:sz w:val="24"/>
          <w:szCs w:val="24"/>
        </w:rPr>
        <w:t>GE HealthCare</w:t>
      </w:r>
      <w:r w:rsidR="006456F8">
        <w:rPr>
          <w:rFonts w:ascii="Times New Roman" w:hAnsi="Times New Roman" w:cs="Times New Roman"/>
          <w:color w:val="FF0000"/>
          <w:sz w:val="24"/>
          <w:szCs w:val="24"/>
        </w:rPr>
        <w:t>, USA</w:t>
      </w:r>
      <w:r w:rsidRPr="00B55C0C">
        <w:rPr>
          <w:rFonts w:ascii="Times New Roman" w:hAnsi="Times New Roman" w:cs="Times New Roman"/>
          <w:color w:val="FF0000"/>
          <w:sz w:val="24"/>
          <w:szCs w:val="24"/>
        </w:rPr>
        <w:t>), and preparative liquid chromatography (</w:t>
      </w:r>
      <w:r w:rsidR="006456F8" w:rsidRPr="006456F8">
        <w:rPr>
          <w:rFonts w:ascii="Times New Roman" w:hAnsi="Times New Roman" w:cs="Times New Roman"/>
          <w:color w:val="FF0000"/>
          <w:sz w:val="24"/>
          <w:szCs w:val="24"/>
        </w:rPr>
        <w:t>Shimadzu</w:t>
      </w:r>
      <w:r w:rsidR="006456F8">
        <w:rPr>
          <w:rFonts w:ascii="Times New Roman" w:hAnsi="Times New Roman" w:cs="Times New Roman"/>
          <w:color w:val="FF0000"/>
          <w:sz w:val="24"/>
          <w:szCs w:val="24"/>
        </w:rPr>
        <w:t xml:space="preserve"> Corporation., Japan</w:t>
      </w:r>
      <w:r w:rsidRPr="00B55C0C">
        <w:rPr>
          <w:rFonts w:ascii="Times New Roman" w:hAnsi="Times New Roman" w:cs="Times New Roman"/>
          <w:color w:val="FF0000"/>
          <w:sz w:val="24"/>
          <w:szCs w:val="24"/>
        </w:rPr>
        <w:t>) to obtain the monomeric AB23A</w:t>
      </w:r>
      <w:r w:rsidR="00B55C0C" w:rsidRPr="00B55C0C">
        <w:rPr>
          <w:rFonts w:ascii="Times New Roman" w:hAnsi="Times New Roman" w:cs="Times New Roman"/>
          <w:color w:val="FF0000"/>
          <w:sz w:val="24"/>
          <w:szCs w:val="24"/>
        </w:rPr>
        <w:t xml:space="preserve"> (Fig. S1)</w:t>
      </w:r>
      <w:r w:rsidRPr="00B55C0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E7EACB5" w14:textId="77777777" w:rsidR="00B55C0C" w:rsidRDefault="00B55C0C" w:rsidP="00B55C0C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433323F" w14:textId="3B1B5A34" w:rsidR="00B55C0C" w:rsidRDefault="00B55C0C" w:rsidP="00B55C0C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宋体"/>
          <w:noProof/>
          <w:sz w:val="24"/>
          <w:szCs w:val="24"/>
        </w:rPr>
        <w:drawing>
          <wp:inline distT="0" distB="0" distL="0" distR="0" wp14:anchorId="23605166" wp14:editId="5A8DED97">
            <wp:extent cx="5274310" cy="4118846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8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005D3" w14:textId="207C3171" w:rsidR="00B55C0C" w:rsidRDefault="00B55C0C" w:rsidP="00B55C0C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宋体"/>
          <w:noProof/>
          <w:sz w:val="24"/>
          <w:szCs w:val="24"/>
        </w:rPr>
        <w:lastRenderedPageBreak/>
        <w:drawing>
          <wp:inline distT="0" distB="0" distL="0" distR="0" wp14:anchorId="578181F5" wp14:editId="7C89278F">
            <wp:extent cx="5274310" cy="4054299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4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0FA77" w14:textId="3DB6874D" w:rsidR="00B55C0C" w:rsidRPr="00B55C0C" w:rsidRDefault="00B55C0C" w:rsidP="00B55C0C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B55C0C">
        <w:rPr>
          <w:rFonts w:ascii="Times New Roman" w:hAnsi="Times New Roman" w:cs="Times New Roman" w:hint="eastAsia"/>
          <w:color w:val="FF0000"/>
          <w:sz w:val="24"/>
          <w:szCs w:val="24"/>
        </w:rPr>
        <w:t>F</w:t>
      </w:r>
      <w:r w:rsidRPr="00B55C0C">
        <w:rPr>
          <w:rFonts w:ascii="Times New Roman" w:hAnsi="Times New Roman" w:cs="Times New Roman"/>
          <w:color w:val="FF0000"/>
          <w:sz w:val="24"/>
          <w:szCs w:val="24"/>
        </w:rPr>
        <w:t>ig. S1 Separation and purification process of AB23A.</w:t>
      </w:r>
    </w:p>
    <w:p w14:paraId="6F1BE069" w14:textId="77777777" w:rsidR="006456F8" w:rsidRDefault="006456F8">
      <w:pPr>
        <w:widowControl/>
        <w:jc w:val="left"/>
      </w:pPr>
    </w:p>
    <w:p w14:paraId="29AF9457" w14:textId="28B41D42" w:rsidR="006456F8" w:rsidRDefault="006456F8" w:rsidP="006456F8">
      <w:pPr>
        <w:widowControl/>
        <w:spacing w:line="360" w:lineRule="auto"/>
        <w:jc w:val="lef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456F8">
        <w:rPr>
          <w:rFonts w:ascii="Times New Roman" w:hAnsi="Times New Roman" w:cs="Times New Roman" w:hint="eastAsia"/>
          <w:i/>
          <w:iCs/>
          <w:color w:val="FF0000"/>
          <w:sz w:val="24"/>
          <w:szCs w:val="24"/>
        </w:rPr>
        <w:t>2</w:t>
      </w:r>
      <w:r w:rsidRPr="006456F8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Confirmation and purity of AB23A</w:t>
      </w:r>
    </w:p>
    <w:p w14:paraId="639899DF" w14:textId="195833A1" w:rsidR="006456F8" w:rsidRPr="006456F8" w:rsidRDefault="00546B35" w:rsidP="00546B35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546B35">
        <w:rPr>
          <w:rFonts w:ascii="Times New Roman" w:hAnsi="Times New Roman" w:cs="Times New Roman"/>
          <w:color w:val="FF0000"/>
          <w:sz w:val="24"/>
          <w:szCs w:val="24"/>
        </w:rPr>
        <w:t xml:space="preserve">The AB23A sample was weighed and dissolved in 600 </w:t>
      </w:r>
      <w:proofErr w:type="spellStart"/>
      <w:r w:rsidRPr="00546B35">
        <w:rPr>
          <w:rFonts w:ascii="Times New Roman" w:hAnsi="Times New Roman" w:cs="Times New Roman"/>
          <w:color w:val="FF0000"/>
          <w:sz w:val="24"/>
          <w:szCs w:val="24"/>
        </w:rPr>
        <w:t>μL</w:t>
      </w:r>
      <w:proofErr w:type="spellEnd"/>
      <w:r w:rsidRPr="00546B35">
        <w:rPr>
          <w:rFonts w:ascii="Times New Roman" w:hAnsi="Times New Roman" w:cs="Times New Roman"/>
          <w:color w:val="FF0000"/>
          <w:sz w:val="24"/>
          <w:szCs w:val="24"/>
        </w:rPr>
        <w:t xml:space="preserve"> of deuterated methanol containing 0.1% TSP. Structural confirmation was performed using an AVANCE ΙΙΙ 500 MHz nuclear magnetic resonance spectrometer (Bruker, Germany), and purity was calculated according to the internal standard quantification formula.</w:t>
      </w:r>
    </w:p>
    <w:p w14:paraId="2BD13D8D" w14:textId="77777777" w:rsidR="00546B35" w:rsidRPr="00E53C67" w:rsidRDefault="00000000" w:rsidP="00546B35">
      <w:pPr>
        <w:spacing w:line="360" w:lineRule="auto"/>
        <w:ind w:firstLine="480"/>
        <w:rPr>
          <w:rFonts w:eastAsia="宋体"/>
          <w:iCs/>
          <w:color w:val="FF0000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eastAsia="Cambria Math" w:hAnsi="Cambria Math"/>
                  <w:i/>
                  <w:color w:val="FF0000"/>
                  <w:sz w:val="24"/>
                  <w:szCs w:val="24"/>
                </w:rPr>
              </m:ctrlPr>
            </m:eqArrPr>
            <m:e>
              <w:bookmarkStart w:id="2" w:name="_Hlk151246954"/>
              <w:bookmarkStart w:id="3" w:name="_Hlk100090520"/>
              <m:sSub>
                <m:sSubPr>
                  <m:ctrlPr>
                    <w:rPr>
                      <w:rFonts w:ascii="Cambria Math" w:eastAsia="宋体" w:hAnsi="Cambria Math" w:cs="宋体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宋体"/>
                      <w:color w:val="FF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宋体"/>
                      <w:color w:val="FF0000"/>
                      <w:sz w:val="24"/>
                      <w:szCs w:val="24"/>
                    </w:rPr>
                    <m:t>s</m:t>
                  </m:r>
                </m:sub>
              </m:sSub>
              <w:bookmarkEnd w:id="2"/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FF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宋体" w:hAnsi="Cambria Math" w:cs="宋体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宋体"/>
                          <w:color w:val="FF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宋体"/>
                          <w:color w:val="FF0000"/>
                          <w:sz w:val="24"/>
                          <w:szCs w:val="24"/>
                        </w:rPr>
                        <m:t>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FF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FF0000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  <w:bookmarkEnd w:id="3"/>
              <m:r>
                <w:rPr>
                  <w:rFonts w:ascii="Cambria Math" w:hAnsi="Cambria Math" w:hint="eastAsia"/>
                  <w:color w:val="FF0000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宋体" w:hAnsi="Cambria Math" w:cs="宋体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宋体" w:hint="eastAsia"/>
                          <w:color w:val="FF0000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宋体" w:hAnsi="Cambria Math" w:cs="宋体"/>
                          <w:color w:val="FF0000"/>
                          <w:sz w:val="24"/>
                          <w:szCs w:val="24"/>
                        </w:rPr>
                        <m:t>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宋体" w:hAnsi="Cambria Math" w:cs="宋体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宋体"/>
                          <w:color w:val="FF0000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宋体" w:hAnsi="Cambria Math" w:cs="宋体"/>
                          <w:color w:val="FF0000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 w:hint="eastAsia"/>
                  <w:color w:val="FF0000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="宋体" w:hAnsi="Cambria Math" w:cs="宋体"/>
                  <w:color w:val="FF0000"/>
                  <w:sz w:val="24"/>
                  <w:szCs w:val="24"/>
                </w:rPr>
                <m:t>#</m:t>
              </m:r>
              <m:d>
                <m:dPr>
                  <m:ctrlPr>
                    <w:rPr>
                      <w:rFonts w:ascii="Cambria Math" w:eastAsia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  <m:t>1</m:t>
                  </m:r>
                </m:e>
              </m:d>
              <m:ctrlPr>
                <w:rPr>
                  <w:rFonts w:ascii="Cambria Math" w:eastAsia="宋体" w:hAnsi="Cambria Math" w:cs="宋体"/>
                  <w:i/>
                  <w:iCs/>
                  <w:color w:val="FF0000"/>
                  <w:sz w:val="24"/>
                  <w:szCs w:val="24"/>
                </w:rPr>
              </m:ctrlPr>
            </m:e>
          </m:eqArr>
        </m:oMath>
      </m:oMathPara>
    </w:p>
    <w:p w14:paraId="1D92B19D" w14:textId="4DD28BEC" w:rsidR="00546B35" w:rsidRPr="00E53C67" w:rsidRDefault="00546B35" w:rsidP="008048CB">
      <w:pPr>
        <w:spacing w:line="360" w:lineRule="auto"/>
        <w:rPr>
          <w:rFonts w:eastAsia="宋体"/>
          <w:iCs/>
          <w:color w:val="FF0000"/>
          <w:sz w:val="24"/>
          <w:szCs w:val="24"/>
        </w:rPr>
      </w:pPr>
      <w:bookmarkStart w:id="4" w:name="_Hlk100090845"/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where </w:t>
      </w:r>
      <w:proofErr w:type="spellStart"/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</w:rPr>
        <w:t>m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vertAlign w:val="subscript"/>
        </w:rPr>
        <w:t>s</w:t>
      </w:r>
      <w:proofErr w:type="spellEnd"/>
      <w:r w:rsidRPr="00E53C67">
        <w:rPr>
          <w:rFonts w:ascii="Times New Roman" w:eastAsia="宋体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represents the mass of the measured sample, and 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</w:rPr>
        <w:t>m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vertAlign w:val="subscript"/>
        </w:rPr>
        <w:t>i</w:t>
      </w:r>
      <w:r w:rsidRPr="00E53C67">
        <w:rPr>
          <w:rFonts w:ascii="Malgun Gothic" w:eastAsia="宋体" w:hAnsi="Malgun Gothic" w:cs="Malgun Gothic"/>
          <w:color w:val="FF0000"/>
          <w:sz w:val="24"/>
          <w:szCs w:val="24"/>
        </w:rPr>
        <w:t xml:space="preserve"> </w:t>
      </w: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is the mass of the internal standard. 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</w:rPr>
        <w:t>A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vertAlign w:val="subscript"/>
        </w:rPr>
        <w:t>s</w:t>
      </w:r>
      <w:r w:rsidRPr="00E53C6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and 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</w:rPr>
        <w:t>A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vertAlign w:val="subscript"/>
        </w:rPr>
        <w:t>i</w:t>
      </w: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represent the average values of the selected signal integrals of the sample and internal standard, respectively. 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</w:rPr>
        <w:t>E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vertAlign w:val="subscript"/>
        </w:rPr>
        <w:t>s</w:t>
      </w:r>
      <w:r w:rsidRPr="00E53C67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vertAlign w:val="subscript"/>
        </w:rPr>
        <w:t xml:space="preserve"> </w:t>
      </w:r>
      <w:r w:rsidRPr="00E53C6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a</w:t>
      </w: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>nd</w:t>
      </w:r>
      <w:r w:rsidRPr="00E53C6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</w:rPr>
        <w:t>E</w:t>
      </w:r>
      <w:r w:rsidRPr="00E53C67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vertAlign w:val="subscript"/>
        </w:rPr>
        <w:t>i</w:t>
      </w:r>
      <w:r w:rsidRPr="00E53C67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vertAlign w:val="subscript"/>
        </w:rPr>
        <w:t xml:space="preserve"> </w:t>
      </w: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>represent the proton equivalents of the sample and internal standard, respectively, given by</w:t>
      </w:r>
      <w:bookmarkEnd w:id="4"/>
      <w:r w:rsidRPr="00E53C67">
        <w:rPr>
          <w:rFonts w:ascii="Cambria Math" w:eastAsia="Cambria Math" w:hAnsi="Cambria Math"/>
          <w:i/>
          <w:color w:val="FF0000"/>
          <w:sz w:val="24"/>
          <w:szCs w:val="24"/>
        </w:rPr>
        <w:br/>
      </w:r>
      <m:oMathPara>
        <m:oMath>
          <m:eqArr>
            <m:eqArrPr>
              <m:maxDist m:val="1"/>
              <m:ctrlPr>
                <w:rPr>
                  <w:rFonts w:ascii="Cambria Math" w:eastAsia="Cambria Math" w:hAnsi="Cambria Math"/>
                  <w:i/>
                  <w:color w:val="FF0000"/>
                  <w:sz w:val="24"/>
                  <w:szCs w:val="24"/>
                </w:rPr>
              </m:ctrlPr>
            </m:eqArrPr>
            <m:e>
              <m:r>
                <w:rPr>
                  <w:rFonts w:ascii="Cambria Math" w:eastAsia="宋体" w:hAnsi="Cambria Math" w:cs="宋体"/>
                  <w:color w:val="FF0000"/>
                  <w:sz w:val="24"/>
                  <w:szCs w:val="24"/>
                </w:rPr>
                <m:t>E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FF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宋体" w:hAnsi="Cambria Math" w:cs="宋体"/>
                      <w:color w:val="FF0000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="宋体" w:hAnsi="Cambria Math" w:cs="宋体"/>
                  <w:color w:val="FF0000"/>
                  <w:sz w:val="24"/>
                  <w:szCs w:val="24"/>
                </w:rPr>
                <m:t>#</m:t>
              </m:r>
              <m:d>
                <m:dPr>
                  <m:ctrlPr>
                    <w:rPr>
                      <w:rFonts w:ascii="Cambria Math" w:eastAsia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e>
              </m:d>
              <m:ctrlPr>
                <w:rPr>
                  <w:rFonts w:ascii="Cambria Math" w:eastAsia="宋体" w:hAnsi="Cambria Math" w:cs="宋体"/>
                  <w:i/>
                  <w:iCs/>
                  <w:color w:val="FF0000"/>
                  <w:sz w:val="24"/>
                  <w:szCs w:val="24"/>
                </w:rPr>
              </m:ctrlPr>
            </m:e>
          </m:eqArr>
        </m:oMath>
      </m:oMathPara>
    </w:p>
    <w:p w14:paraId="335D702B" w14:textId="77777777" w:rsidR="00546B35" w:rsidRPr="00E53C67" w:rsidRDefault="00546B35" w:rsidP="008048CB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where </w:t>
      </w:r>
      <w:r w:rsidRPr="00E53C67">
        <w:rPr>
          <w:rFonts w:ascii="Times New Roman" w:eastAsia="宋体" w:hAnsi="Times New Roman" w:cs="Times New Roman"/>
          <w:i/>
          <w:iCs/>
          <w:color w:val="FF0000"/>
          <w:sz w:val="24"/>
          <w:szCs w:val="24"/>
        </w:rPr>
        <w:t>M</w:t>
      </w: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is the molecular weight of the calculated substance, and </w:t>
      </w:r>
      <w:r w:rsidRPr="00E53C67">
        <w:rPr>
          <w:rFonts w:ascii="Times New Roman" w:eastAsia="宋体" w:hAnsi="Times New Roman" w:cs="Times New Roman"/>
          <w:i/>
          <w:iCs/>
          <w:color w:val="FF0000"/>
          <w:sz w:val="24"/>
          <w:szCs w:val="24"/>
        </w:rPr>
        <w:t>n</w:t>
      </w: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is the number of protons in the integrated signal.</w:t>
      </w:r>
    </w:p>
    <w:p w14:paraId="7D07661A" w14:textId="3DD8706A" w:rsidR="00546B35" w:rsidRPr="00E53C67" w:rsidRDefault="00000000" w:rsidP="00546B35">
      <w:pPr>
        <w:spacing w:line="360" w:lineRule="auto"/>
        <w:ind w:firstLineChars="200" w:firstLine="480"/>
        <w:jc w:val="left"/>
        <w:rPr>
          <w:rFonts w:eastAsia="宋体"/>
          <w:iCs/>
          <w:color w:val="FF0000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eastAsia="Cambria Math" w:hAnsi="Cambria Math"/>
                  <w:i/>
                  <w:color w:val="FF0000"/>
                  <w:sz w:val="24"/>
                  <w:szCs w:val="24"/>
                </w:rPr>
              </m:ctrlPr>
            </m:eqArrPr>
            <m:e>
              <m:r>
                <w:rPr>
                  <w:rFonts w:ascii="Cambria Math" w:eastAsia="宋体" w:hAnsi="Cambria Math" w:cs="宋体"/>
                  <w:color w:val="FF0000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eastAsia="宋体" w:hAnsi="Cambria Math" w:cs="宋体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宋体" w:hAnsi="Cambria Math" w:cs="宋体"/>
                      <w:color w:val="FF0000"/>
                      <w:sz w:val="24"/>
                      <w:szCs w:val="24"/>
                    </w:rPr>
                    <m:t>%</m:t>
                  </m:r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FF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FF0000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FF0000"/>
                          <w:sz w:val="24"/>
                          <w:szCs w:val="24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  <m:t>m</m:t>
                  </m:r>
                </m:den>
              </m:f>
              <m:r>
                <w:rPr>
                  <w:rFonts w:ascii="Cambria Math" w:eastAsia="宋体" w:hAnsi="Cambria Math" w:cs="宋体" w:hint="eastAsia"/>
                  <w:color w:val="FF0000"/>
                  <w:sz w:val="24"/>
                  <w:szCs w:val="24"/>
                </w:rPr>
                <m:t>×</m:t>
              </m:r>
              <m:r>
                <w:rPr>
                  <w:rFonts w:ascii="Cambria Math" w:eastAsia="宋体" w:hAnsi="Cambria Math" w:cs="宋体"/>
                  <w:color w:val="FF0000"/>
                  <w:sz w:val="24"/>
                  <w:szCs w:val="24"/>
                </w:rPr>
                <m:t>100%#</m:t>
              </m:r>
              <m:d>
                <m:dPr>
                  <m:ctrlPr>
                    <w:rPr>
                      <w:rFonts w:ascii="Cambria Math" w:eastAsia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Cambria Math" w:hAnsi="Cambria Math"/>
                      <w:color w:val="FF0000"/>
                      <w:sz w:val="24"/>
                      <w:szCs w:val="24"/>
                    </w:rPr>
                    <m:t>3</m:t>
                  </m:r>
                </m:e>
              </m:d>
              <m:ctrlPr>
                <w:rPr>
                  <w:rFonts w:ascii="Cambria Math" w:eastAsia="宋体" w:hAnsi="Cambria Math" w:cs="宋体"/>
                  <w:i/>
                  <w:iCs/>
                  <w:color w:val="FF0000"/>
                  <w:sz w:val="24"/>
                  <w:szCs w:val="24"/>
                </w:rPr>
              </m:ctrlPr>
            </m:e>
          </m:eqArr>
        </m:oMath>
      </m:oMathPara>
    </w:p>
    <w:p w14:paraId="68F3BE2B" w14:textId="0DD8D422" w:rsidR="00546B35" w:rsidRPr="00E53C67" w:rsidRDefault="008048CB" w:rsidP="008048CB">
      <w:pPr>
        <w:widowControl/>
        <w:spacing w:line="360" w:lineRule="auto"/>
        <w:jc w:val="left"/>
        <w:rPr>
          <w:color w:val="FF0000"/>
        </w:rPr>
      </w:pPr>
      <w:r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where </w:t>
      </w:r>
      <w:r w:rsidRPr="008048CB">
        <w:rPr>
          <w:rFonts w:ascii="Times New Roman" w:eastAsia="宋体" w:hAnsi="Times New Roman" w:cs="Times New Roman"/>
          <w:i/>
          <w:iCs/>
          <w:color w:val="FF0000"/>
          <w:sz w:val="24"/>
          <w:szCs w:val="24"/>
        </w:rPr>
        <w:t>S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is</w:t>
      </w:r>
      <w:r w:rsidR="00546B35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the percentage content of the measured sample, </w:t>
      </w:r>
      <w:proofErr w:type="spellStart"/>
      <w:r w:rsidR="00546B35" w:rsidRPr="00E53C67">
        <w:rPr>
          <w:rFonts w:ascii="Times New Roman" w:eastAsia="宋体" w:hAnsi="Times New Roman" w:cs="Times New Roman"/>
          <w:i/>
          <w:iCs/>
          <w:color w:val="FF0000"/>
          <w:sz w:val="24"/>
          <w:szCs w:val="24"/>
        </w:rPr>
        <w:t>m</w:t>
      </w:r>
      <w:r w:rsidR="00546B35" w:rsidRPr="00E53C67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vertAlign w:val="subscript"/>
        </w:rPr>
        <w:t>s</w:t>
      </w:r>
      <w:proofErr w:type="spellEnd"/>
      <w:r w:rsidR="00546B35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is the </w:t>
      </w:r>
      <w:r w:rsidR="00E53C67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weight </w:t>
      </w:r>
      <w:r w:rsidR="00546B35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of the measured sample, and </w:t>
      </w:r>
      <w:r w:rsidR="00546B35" w:rsidRPr="00E53C67">
        <w:rPr>
          <w:rFonts w:ascii="Times New Roman" w:eastAsia="宋体" w:hAnsi="Times New Roman" w:cs="Times New Roman"/>
          <w:i/>
          <w:iCs/>
          <w:color w:val="FF0000"/>
          <w:sz w:val="24"/>
          <w:szCs w:val="24"/>
        </w:rPr>
        <w:t>m</w:t>
      </w:r>
      <w:r w:rsidR="00546B35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is the </w:t>
      </w:r>
      <w:r w:rsidR="00E53C67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>real</w:t>
      </w:r>
      <w:r w:rsidR="00546B35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="00E53C67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weight </w:t>
      </w:r>
      <w:r w:rsidR="00546B35" w:rsidRPr="00E53C67">
        <w:rPr>
          <w:rFonts w:ascii="Times New Roman" w:eastAsia="宋体" w:hAnsi="Times New Roman" w:cs="Times New Roman"/>
          <w:color w:val="FF0000"/>
          <w:sz w:val="24"/>
          <w:szCs w:val="24"/>
        </w:rPr>
        <w:t>of the sample.</w:t>
      </w:r>
    </w:p>
    <w:p w14:paraId="6DE2AB44" w14:textId="77777777" w:rsidR="00546B35" w:rsidRDefault="00546B35">
      <w:pPr>
        <w:widowControl/>
        <w:jc w:val="left"/>
      </w:pPr>
    </w:p>
    <w:p w14:paraId="1FF6B44E" w14:textId="1484DD41" w:rsidR="00E53C67" w:rsidRDefault="00E53C67" w:rsidP="008048C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The proton nuclear magnetic resonance (NMR) spectrum of the sample </w:t>
      </w:r>
      <w:r w:rsidRPr="008048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wa</w:t>
      </w:r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s shown in Fig. S2. The integral result of the internal standard peak area </w:t>
      </w:r>
      <w:r w:rsidR="008048CB">
        <w:rPr>
          <w:rFonts w:ascii="Times New Roman" w:eastAsia="宋体" w:hAnsi="Times New Roman" w:cs="Times New Roman"/>
          <w:color w:val="FF0000"/>
          <w:sz w:val="24"/>
          <w:szCs w:val="24"/>
        </w:rPr>
        <w:t>wa</w:t>
      </w:r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s set to "1.00" for normalization of the hydrogen signal peak area in the sample. The quantification peak for the sample </w:t>
      </w:r>
      <w:r w:rsidR="008048CB"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>wa</w:t>
      </w:r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s chosen at </w:t>
      </w:r>
      <w:proofErr w:type="spellStart"/>
      <w:r w:rsidRPr="008048CB">
        <w:rPr>
          <w:rFonts w:ascii="Times New Roman" w:eastAsia="宋体" w:hAnsi="Times New Roman" w:cs="Times New Roman"/>
          <w:i/>
          <w:iCs/>
          <w:color w:val="FF0000"/>
          <w:sz w:val="24"/>
          <w:szCs w:val="24"/>
        </w:rPr>
        <w:t>δ</w:t>
      </w:r>
      <w:r w:rsidRPr="008048CB">
        <w:rPr>
          <w:rFonts w:ascii="Times New Roman" w:eastAsia="宋体" w:hAnsi="Times New Roman" w:cs="Times New Roman"/>
          <w:color w:val="FF0000"/>
          <w:sz w:val="24"/>
          <w:szCs w:val="24"/>
          <w:vertAlign w:val="subscript"/>
        </w:rPr>
        <w:t>H</w:t>
      </w:r>
      <w:proofErr w:type="spellEnd"/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1.17 (3H, s), and its normalized result </w:t>
      </w:r>
      <w:r w:rsidR="008048CB"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>wa</w:t>
      </w:r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>s 1.23.</w:t>
      </w:r>
      <w:r w:rsidR="008048CB"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By substituting the values into the formula, the percentage content of </w:t>
      </w:r>
      <w:r w:rsidR="008048CB"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>AB23A</w:t>
      </w:r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in the purified sample </w:t>
      </w:r>
      <w:r w:rsidR="008048CB">
        <w:rPr>
          <w:rFonts w:ascii="Times New Roman" w:eastAsia="宋体" w:hAnsi="Times New Roman" w:cs="Times New Roman"/>
          <w:color w:val="FF0000"/>
          <w:sz w:val="24"/>
          <w:szCs w:val="24"/>
        </w:rPr>
        <w:t>wa</w:t>
      </w:r>
      <w:r w:rsidRPr="008048CB">
        <w:rPr>
          <w:rFonts w:ascii="Times New Roman" w:eastAsia="宋体" w:hAnsi="Times New Roman" w:cs="Times New Roman"/>
          <w:color w:val="FF0000"/>
          <w:sz w:val="24"/>
          <w:szCs w:val="24"/>
        </w:rPr>
        <w:t>s calculated to be 95.48%.</w:t>
      </w:r>
    </w:p>
    <w:p w14:paraId="0E937DCE" w14:textId="77777777" w:rsidR="008048CB" w:rsidRPr="008048CB" w:rsidRDefault="008048CB" w:rsidP="008048C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14:paraId="4CBD2538" w14:textId="6C73D86D" w:rsidR="00E53C67" w:rsidRDefault="00E53C67">
      <w:pPr>
        <w:widowControl/>
        <w:jc w:val="left"/>
      </w:pPr>
      <w:r w:rsidRPr="00C92479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42CF86" wp14:editId="77ED03EC">
            <wp:extent cx="5274310" cy="3553036"/>
            <wp:effectExtent l="0" t="0" r="0" b="9525"/>
            <wp:docPr id="82" name="图片 82" descr="图表, 直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图表, 直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3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5257F" w14:textId="18736C87" w:rsidR="00E53C67" w:rsidRPr="00B55C0C" w:rsidRDefault="00E53C67" w:rsidP="00E53C67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B55C0C">
        <w:rPr>
          <w:rFonts w:ascii="Times New Roman" w:hAnsi="Times New Roman" w:cs="Times New Roman" w:hint="eastAsia"/>
          <w:color w:val="FF0000"/>
          <w:sz w:val="24"/>
          <w:szCs w:val="24"/>
        </w:rPr>
        <w:t>F</w:t>
      </w:r>
      <w:r w:rsidRPr="00B55C0C">
        <w:rPr>
          <w:rFonts w:ascii="Times New Roman" w:hAnsi="Times New Roman" w:cs="Times New Roman"/>
          <w:color w:val="FF0000"/>
          <w:sz w:val="24"/>
          <w:szCs w:val="24"/>
        </w:rPr>
        <w:t>ig. S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55C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3C67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Pr="00E53C67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E53C67">
        <w:rPr>
          <w:rFonts w:ascii="Times New Roman" w:hAnsi="Times New Roman" w:cs="Times New Roman"/>
          <w:color w:val="FF0000"/>
          <w:sz w:val="24"/>
          <w:szCs w:val="24"/>
        </w:rPr>
        <w:t>NMR spectrum of AB23A.</w:t>
      </w:r>
    </w:p>
    <w:bookmarkEnd w:id="0"/>
    <w:p w14:paraId="1B5372E9" w14:textId="77777777" w:rsidR="00E53C67" w:rsidRPr="00E53C67" w:rsidRDefault="00E53C67">
      <w:pPr>
        <w:widowControl/>
        <w:jc w:val="left"/>
      </w:pPr>
    </w:p>
    <w:p w14:paraId="3E1A8667" w14:textId="69D36550" w:rsidR="00446B57" w:rsidRDefault="00446B57">
      <w:pPr>
        <w:widowControl/>
        <w:jc w:val="left"/>
      </w:pPr>
      <w:r>
        <w:br w:type="page"/>
      </w:r>
    </w:p>
    <w:p w14:paraId="6251A050" w14:textId="21966655" w:rsidR="00852EBE" w:rsidRPr="00852EBE" w:rsidRDefault="00852EBE" w:rsidP="00852EBE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bookmarkStart w:id="5" w:name="_Hlk98226645"/>
      <w:r w:rsidRPr="00852EBE">
        <w:rPr>
          <w:rFonts w:ascii="Times New Roman" w:eastAsia="宋体" w:hAnsi="Times New Roman" w:hint="eastAsia"/>
          <w:sz w:val="24"/>
        </w:rPr>
        <w:lastRenderedPageBreak/>
        <w:t>Tab</w:t>
      </w:r>
      <w:r w:rsidRPr="00852EBE">
        <w:rPr>
          <w:rFonts w:ascii="Times New Roman" w:eastAsia="宋体" w:hAnsi="Times New Roman"/>
          <w:sz w:val="24"/>
        </w:rPr>
        <w:t xml:space="preserve">le </w:t>
      </w:r>
      <w:r>
        <w:rPr>
          <w:rFonts w:ascii="Times New Roman" w:eastAsia="宋体" w:hAnsi="Times New Roman"/>
          <w:sz w:val="24"/>
        </w:rPr>
        <w:t>S</w:t>
      </w:r>
      <w:r w:rsidRPr="00852EBE">
        <w:rPr>
          <w:rFonts w:ascii="Times New Roman" w:eastAsia="宋体" w:hAnsi="Times New Roman"/>
          <w:sz w:val="24"/>
        </w:rPr>
        <w:t xml:space="preserve">1 </w:t>
      </w:r>
      <w:r w:rsidRPr="00852EBE">
        <w:rPr>
          <w:rFonts w:ascii="Times New Roman" w:eastAsia="宋体" w:hAnsi="Times New Roman" w:hint="eastAsia"/>
          <w:sz w:val="24"/>
        </w:rPr>
        <w:t>BBD</w:t>
      </w:r>
      <w:r w:rsidRPr="00852EBE">
        <w:rPr>
          <w:rFonts w:ascii="Times New Roman" w:eastAsia="宋体" w:hAnsi="Times New Roman"/>
          <w:sz w:val="24"/>
        </w:rPr>
        <w:t xml:space="preserve"> experimental design and results </w:t>
      </w:r>
      <w:r w:rsidRPr="00852EBE">
        <w:rPr>
          <w:rFonts w:ascii="Times New Roman" w:eastAsia="宋体" w:hAnsi="Times New Roman" w:hint="eastAsia"/>
          <w:sz w:val="24"/>
        </w:rPr>
        <w:t>(</w:t>
      </w:r>
      <w:r w:rsidRPr="00852EBE">
        <w:rPr>
          <w:rFonts w:ascii="Times New Roman" w:eastAsia="宋体" w:hAnsi="Times New Roman"/>
          <w:i/>
          <w:iCs/>
          <w:sz w:val="24"/>
        </w:rPr>
        <w:t>n</w:t>
      </w:r>
      <w:r w:rsidRPr="00852EBE">
        <w:rPr>
          <w:rFonts w:ascii="Times New Roman" w:eastAsia="宋体" w:hAnsi="Times New Roman"/>
          <w:sz w:val="24"/>
        </w:rPr>
        <w:t xml:space="preserve"> = 3)</w:t>
      </w:r>
      <w:r>
        <w:rPr>
          <w:rFonts w:ascii="Times New Roman" w:eastAsia="宋体" w:hAnsi="Times New Roman"/>
          <w:sz w:val="24"/>
        </w:rPr>
        <w:t>.</w:t>
      </w:r>
    </w:p>
    <w:tbl>
      <w:tblPr>
        <w:tblW w:w="7797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3"/>
        <w:gridCol w:w="936"/>
        <w:gridCol w:w="996"/>
        <w:gridCol w:w="857"/>
        <w:gridCol w:w="1116"/>
        <w:gridCol w:w="2789"/>
      </w:tblGrid>
      <w:tr w:rsidR="00852EBE" w:rsidRPr="00852EBE" w14:paraId="6E3AC52C" w14:textId="77777777" w:rsidTr="0059157B">
        <w:trPr>
          <w:trHeight w:val="730"/>
          <w:jc w:val="center"/>
        </w:trPr>
        <w:tc>
          <w:tcPr>
            <w:tcW w:w="1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bookmarkEnd w:id="5"/>
          <w:p w14:paraId="70801A5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NO.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D7F706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A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D08999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B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DF995F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C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AFB099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D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BAB85D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Extraction rate</w:t>
            </w:r>
            <w:r w:rsidRPr="00852EBE">
              <w:rPr>
                <w:rFonts w:ascii="Times New Roman" w:eastAsia="宋体" w:hAnsi="Times New Roman" w:hint="eastAsia"/>
                <w:sz w:val="24"/>
              </w:rPr>
              <w:t xml:space="preserve"> (</w:t>
            </w:r>
            <w:proofErr w:type="spellStart"/>
            <w:r w:rsidRPr="00852EBE">
              <w:rPr>
                <w:rFonts w:ascii="Times New Roman" w:eastAsia="宋体" w:hAnsi="Times New Roman"/>
                <w:sz w:val="24"/>
              </w:rPr>
              <w:t>μg</w:t>
            </w:r>
            <w:proofErr w:type="spellEnd"/>
            <w:r w:rsidRPr="00852EBE">
              <w:rPr>
                <w:rFonts w:ascii="Times New Roman" w:eastAsia="宋体" w:hAnsi="Times New Roman"/>
                <w:sz w:val="24"/>
              </w:rPr>
              <w:t>/g</w:t>
            </w:r>
            <w:r w:rsidRPr="00852EBE">
              <w:rPr>
                <w:rFonts w:ascii="Times New Roman" w:eastAsia="宋体" w:hAnsi="Times New Roman" w:hint="eastAsia"/>
                <w:sz w:val="24"/>
              </w:rPr>
              <w:t>)</w:t>
            </w:r>
          </w:p>
        </w:tc>
      </w:tr>
      <w:tr w:rsidR="00852EBE" w:rsidRPr="00852EBE" w14:paraId="51EFE15B" w14:textId="77777777" w:rsidTr="0059157B">
        <w:trPr>
          <w:trHeight w:val="23"/>
          <w:jc w:val="center"/>
        </w:trPr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AB260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DF2D9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60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E5D40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03CAE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8C399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8A33B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2184.91</w:t>
            </w:r>
          </w:p>
        </w:tc>
      </w:tr>
      <w:tr w:rsidR="00852EBE" w:rsidRPr="00852EBE" w14:paraId="215B2586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7AA5381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F66015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4DE33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21347F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BCC08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C33915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2819.01</w:t>
            </w:r>
          </w:p>
        </w:tc>
      </w:tr>
      <w:tr w:rsidR="00852EBE" w:rsidRPr="00852EBE" w14:paraId="6DF19BB0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40BB4FA2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CEADE6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630C7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7E2964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AAC52E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FF610D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2819.01</w:t>
            </w:r>
          </w:p>
        </w:tc>
      </w:tr>
      <w:tr w:rsidR="00852EBE" w:rsidRPr="00852EBE" w14:paraId="149E2B8A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68EEB1F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2F04E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DC3BD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1F118E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550F5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F394F2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2767.30</w:t>
            </w:r>
          </w:p>
        </w:tc>
      </w:tr>
      <w:tr w:rsidR="00852EBE" w:rsidRPr="00852EBE" w14:paraId="4CB5B6A5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2F9129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84B134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330791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5A34F63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5295A9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E8418B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2585.92</w:t>
            </w:r>
          </w:p>
        </w:tc>
      </w:tr>
      <w:tr w:rsidR="00852EBE" w:rsidRPr="00852EBE" w14:paraId="1B86DE57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722CA35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82504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4EF61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7435D3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5CF6A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F6F4A6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2819.01</w:t>
            </w:r>
          </w:p>
        </w:tc>
      </w:tr>
      <w:tr w:rsidR="00852EBE" w:rsidRPr="00852EBE" w14:paraId="75B83E30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200C5FA3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BDB44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B8D26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26C29AF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87F2D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C7D15C0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2448.17</w:t>
            </w:r>
          </w:p>
        </w:tc>
      </w:tr>
      <w:tr w:rsidR="00852EBE" w:rsidRPr="00852EBE" w14:paraId="759C44D3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3836B6A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60A821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2D2FC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C8FB2F2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D0E84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C6B90B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2588.71</w:t>
            </w:r>
          </w:p>
        </w:tc>
      </w:tr>
      <w:tr w:rsidR="00852EBE" w:rsidRPr="00852EBE" w14:paraId="665FAED6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07094C4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ABF78B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85C350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CA2C9E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29584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92D353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2228.39</w:t>
            </w:r>
          </w:p>
        </w:tc>
      </w:tr>
      <w:tr w:rsidR="00852EBE" w:rsidRPr="00852EBE" w14:paraId="5B63E000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7FC32D7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DB52E3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ABBB08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D70FBB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74B9C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307C02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2856.46</w:t>
            </w:r>
          </w:p>
        </w:tc>
      </w:tr>
      <w:tr w:rsidR="00852EBE" w:rsidRPr="00852EBE" w14:paraId="201F0CE9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21954A8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759D8F0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CE4679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1672E8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70B1A2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45B5D8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2538.57</w:t>
            </w:r>
          </w:p>
        </w:tc>
      </w:tr>
      <w:tr w:rsidR="00852EBE" w:rsidRPr="00852EBE" w14:paraId="333F3469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623F017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627FC43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055B7F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3940A13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536D2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88FE48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2042.25</w:t>
            </w:r>
          </w:p>
        </w:tc>
      </w:tr>
      <w:tr w:rsidR="00852EBE" w:rsidRPr="00852EBE" w14:paraId="2C2260BB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ACA756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407321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1A246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CF3612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E2F7E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14E190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2819.01</w:t>
            </w:r>
          </w:p>
        </w:tc>
      </w:tr>
      <w:tr w:rsidR="00852EBE" w:rsidRPr="00852EBE" w14:paraId="65A162FB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3DE5BB3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14B93F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B794E3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7B97C40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1E083E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D31414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2692.60</w:t>
            </w:r>
          </w:p>
        </w:tc>
      </w:tr>
      <w:tr w:rsidR="00852EBE" w:rsidRPr="00852EBE" w14:paraId="3C2E42D7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7B5F277F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C7B3E0F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086FE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1BAFD4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93D53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B67E7A3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2597.37</w:t>
            </w:r>
          </w:p>
        </w:tc>
      </w:tr>
      <w:tr w:rsidR="00852EBE" w:rsidRPr="00852EBE" w14:paraId="7DE3E967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55C6F7C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1CD760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67F534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DAB40C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E11F0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06F6E3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1569.24</w:t>
            </w:r>
          </w:p>
        </w:tc>
      </w:tr>
      <w:tr w:rsidR="00852EBE" w:rsidRPr="00852EBE" w14:paraId="5CA1D810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2B7E01E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17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1B49D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EC97E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88CF1E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291B7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E0F50F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1860.63</w:t>
            </w:r>
          </w:p>
        </w:tc>
      </w:tr>
      <w:tr w:rsidR="00852EBE" w:rsidRPr="00852EBE" w14:paraId="6FF5DB73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47EAD0D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18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65A27E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B90543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40B8DF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531B0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1406F2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2099.49</w:t>
            </w:r>
          </w:p>
        </w:tc>
      </w:tr>
      <w:tr w:rsidR="00852EBE" w:rsidRPr="00852EBE" w14:paraId="21D46E7E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45F0BD4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19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F99C88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AE88F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7C8F56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7B0E1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2D85F7F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2051.92</w:t>
            </w:r>
          </w:p>
        </w:tc>
      </w:tr>
      <w:tr w:rsidR="00852EBE" w:rsidRPr="00852EBE" w14:paraId="72BE8178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6D9FAC1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98EF4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204E3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9662CA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FCC3992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8C96F4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2235.55</w:t>
            </w:r>
          </w:p>
        </w:tc>
      </w:tr>
      <w:tr w:rsidR="00852EBE" w:rsidRPr="00852EBE" w14:paraId="20528384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179C132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6F5648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1E157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02B27B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9F6002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733265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2524.7</w:t>
            </w:r>
          </w:p>
        </w:tc>
      </w:tr>
      <w:tr w:rsidR="00852EBE" w:rsidRPr="00852EBE" w14:paraId="43F1E366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88C235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3357A6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A5B68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158559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D7BDE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39CDDB2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2284.82</w:t>
            </w:r>
          </w:p>
        </w:tc>
      </w:tr>
      <w:tr w:rsidR="00852EBE" w:rsidRPr="00852EBE" w14:paraId="4B9B3926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31AD873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929F810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A1E73E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D51229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A89AC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B46864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2289.23</w:t>
            </w:r>
          </w:p>
        </w:tc>
      </w:tr>
      <w:tr w:rsidR="00852EBE" w:rsidRPr="00852EBE" w14:paraId="0F5053F9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CEC465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F5341C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0F8F1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7F2363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2176873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70ED6B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1971.95</w:t>
            </w:r>
          </w:p>
        </w:tc>
      </w:tr>
      <w:tr w:rsidR="00852EBE" w:rsidRPr="00852EBE" w14:paraId="3C165FB3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17B2262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6DECC6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213C87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21BBD4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39AD3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8B67E41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2243.17</w:t>
            </w:r>
          </w:p>
        </w:tc>
      </w:tr>
      <w:tr w:rsidR="00852EBE" w:rsidRPr="00852EBE" w14:paraId="4F0B8805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416238EF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02EF9A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52D14F3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D89839F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8B405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C2FC0F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2881.14</w:t>
            </w:r>
          </w:p>
        </w:tc>
      </w:tr>
      <w:tr w:rsidR="00852EBE" w:rsidRPr="00852EBE" w14:paraId="201704E0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086E070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27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011526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92A9E9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C8D127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0AE10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B68D744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1970.99</w:t>
            </w:r>
          </w:p>
        </w:tc>
      </w:tr>
      <w:tr w:rsidR="00852EBE" w:rsidRPr="00852EBE" w14:paraId="5239A456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2E22CF8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lastRenderedPageBreak/>
              <w:t>28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8814DAF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8DF6E8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846154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3ABD77C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2765F7A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2750.74</w:t>
            </w:r>
          </w:p>
        </w:tc>
      </w:tr>
      <w:tr w:rsidR="00852EBE" w:rsidRPr="00852EBE" w14:paraId="4E75F29D" w14:textId="77777777" w:rsidTr="0059157B">
        <w:trPr>
          <w:trHeight w:val="23"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086248FE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29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D96F245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D90B2B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B8E631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07D17F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12.5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A0E378D" w14:textId="77777777" w:rsidR="00852EBE" w:rsidRPr="00852EBE" w:rsidRDefault="00852EBE" w:rsidP="00852EBE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2819.01</w:t>
            </w:r>
          </w:p>
        </w:tc>
      </w:tr>
    </w:tbl>
    <w:p w14:paraId="79EE8565" w14:textId="77777777" w:rsidR="00446B57" w:rsidRDefault="00446B57">
      <w:pPr>
        <w:widowControl/>
        <w:jc w:val="left"/>
      </w:pPr>
    </w:p>
    <w:p w14:paraId="2ACFF909" w14:textId="04415C9F" w:rsidR="00852EBE" w:rsidRDefault="00852EBE">
      <w:pPr>
        <w:widowControl/>
        <w:jc w:val="left"/>
      </w:pPr>
      <w:r>
        <w:br w:type="page"/>
      </w:r>
    </w:p>
    <w:p w14:paraId="5A8B0046" w14:textId="77777777" w:rsidR="00852EBE" w:rsidRDefault="00852EBE">
      <w:pPr>
        <w:widowControl/>
        <w:jc w:val="left"/>
      </w:pPr>
    </w:p>
    <w:p w14:paraId="24357DE6" w14:textId="21E089BF" w:rsidR="00852EBE" w:rsidRPr="00852EBE" w:rsidRDefault="00852EBE" w:rsidP="00852EBE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852EBE">
        <w:rPr>
          <w:rFonts w:ascii="Times New Roman" w:eastAsia="宋体" w:hAnsi="Times New Roman" w:hint="eastAsia"/>
          <w:sz w:val="24"/>
        </w:rPr>
        <w:t>T</w:t>
      </w:r>
      <w:r w:rsidRPr="00852EBE">
        <w:rPr>
          <w:rFonts w:ascii="Times New Roman" w:eastAsia="宋体" w:hAnsi="Times New Roman"/>
          <w:sz w:val="24"/>
        </w:rPr>
        <w:t xml:space="preserve">able </w:t>
      </w:r>
      <w:r>
        <w:rPr>
          <w:rFonts w:ascii="Times New Roman" w:eastAsia="宋体" w:hAnsi="Times New Roman"/>
          <w:sz w:val="24"/>
        </w:rPr>
        <w:t>S</w:t>
      </w:r>
      <w:r w:rsidRPr="00852EBE">
        <w:rPr>
          <w:rFonts w:ascii="Times New Roman" w:eastAsia="宋体" w:hAnsi="Times New Roman"/>
          <w:sz w:val="24"/>
        </w:rPr>
        <w:t>2 Analysis of variance (ANOVA) results for quadratic model</w:t>
      </w:r>
      <w:r>
        <w:rPr>
          <w:rFonts w:ascii="Times New Roman" w:eastAsia="宋体" w:hAnsi="Times New Roman"/>
          <w:sz w:val="24"/>
        </w:rPr>
        <w:t>.</w:t>
      </w:r>
    </w:p>
    <w:tbl>
      <w:tblPr>
        <w:tblW w:w="8931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127"/>
        <w:gridCol w:w="55"/>
        <w:gridCol w:w="1504"/>
        <w:gridCol w:w="992"/>
        <w:gridCol w:w="1134"/>
      </w:tblGrid>
      <w:tr w:rsidR="00852EBE" w:rsidRPr="00852EBE" w14:paraId="52A4217A" w14:textId="77777777" w:rsidTr="0059157B">
        <w:trPr>
          <w:trHeight w:val="23"/>
          <w:jc w:val="center"/>
        </w:trPr>
        <w:tc>
          <w:tcPr>
            <w:tcW w:w="12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32BA5B7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Source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C812A0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Sums of squares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2374D5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Degree of freedom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E9F4F9C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Mean squares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0BDEC5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F-value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11F8E5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P-value</w:t>
            </w:r>
          </w:p>
        </w:tc>
      </w:tr>
      <w:tr w:rsidR="00852EBE" w:rsidRPr="00852EBE" w14:paraId="2AA90546" w14:textId="77777777" w:rsidTr="0059157B">
        <w:trPr>
          <w:trHeight w:val="23"/>
          <w:jc w:val="center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533E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Model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575B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3.628E+06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2DCD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F876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2.592E+05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BB147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13.14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C9F5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&lt; 0.0001</w:t>
            </w:r>
          </w:p>
        </w:tc>
      </w:tr>
      <w:tr w:rsidR="00852EBE" w:rsidRPr="00852EBE" w14:paraId="01CE5D5E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13C2B44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54AB9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2.995E+05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0746A7A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C9B752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2.995E+05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978A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15.19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6C708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0.0016</w:t>
            </w:r>
          </w:p>
        </w:tc>
      </w:tr>
      <w:tr w:rsidR="00852EBE" w:rsidRPr="00852EBE" w14:paraId="13EB4097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64E0A25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B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C17AA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13306.90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18AC08A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3095B9A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13306.90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C0B3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0.6749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843B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0.4251</w:t>
            </w:r>
          </w:p>
        </w:tc>
      </w:tr>
      <w:tr w:rsidR="00852EBE" w:rsidRPr="00852EBE" w14:paraId="14284294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4319AAA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B4EC03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1.522E+06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9CF0808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673E5B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1.522E+06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F4F0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77.17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895D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&lt; 0.0001</w:t>
            </w:r>
          </w:p>
        </w:tc>
      </w:tr>
      <w:tr w:rsidR="00852EBE" w:rsidRPr="00852EBE" w14:paraId="54FC284C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678EDE8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FC2581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90075.33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A37A9B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477BCC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90075.33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3226C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C5F2D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0.0507</w:t>
            </w:r>
          </w:p>
        </w:tc>
      </w:tr>
      <w:tr w:rsidR="00852EBE" w:rsidRPr="00852EBE" w14:paraId="36BC4DC2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68A2DB7A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AB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CAB86D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1.310E+05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E12170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70A0A7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1.310E+05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1D11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80B0A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0.0219</w:t>
            </w:r>
          </w:p>
        </w:tc>
      </w:tr>
      <w:tr w:rsidR="00852EBE" w:rsidRPr="00852EBE" w14:paraId="33B0DD11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70FFDE1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AC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F93284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27801.85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4D13B11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77EAA76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27801.85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E2D3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8466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0.2548</w:t>
            </w:r>
          </w:p>
        </w:tc>
      </w:tr>
      <w:tr w:rsidR="00852EBE" w:rsidRPr="00852EBE" w14:paraId="4FC293BE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231DA93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F2A81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53135.94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4F27116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8D4A711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53135.94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A058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3CBE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0.1229</w:t>
            </w:r>
          </w:p>
        </w:tc>
      </w:tr>
      <w:tr w:rsidR="00852EBE" w:rsidRPr="00852EBE" w14:paraId="3BC97DE5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76AACD1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BC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BE3B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38809.87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3EABF25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57DE8E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38809.87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C96D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3CDC3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0.1824</w:t>
            </w:r>
          </w:p>
        </w:tc>
      </w:tr>
      <w:tr w:rsidR="00852EBE" w:rsidRPr="00852EBE" w14:paraId="354F0AD4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BEF7BA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BD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68929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54989.18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FCD40B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0378DD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54989.18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9F64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AEFD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0.1171</w:t>
            </w:r>
          </w:p>
        </w:tc>
      </w:tr>
      <w:tr w:rsidR="00852EBE" w:rsidRPr="00852EBE" w14:paraId="14E5501B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45F420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CD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75E12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7075.42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564BC613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3FA9B1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7075.42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DD46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0.3588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A024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0.5587</w:t>
            </w:r>
          </w:p>
        </w:tc>
      </w:tr>
      <w:tr w:rsidR="00852EBE" w:rsidRPr="00852EBE" w14:paraId="5BC87F4E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C3EE324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A²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9CB2E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1.254E+06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3D88CF37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48255C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1.254E+06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0D914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63.59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4B9CC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&lt; 0.0001</w:t>
            </w:r>
          </w:p>
        </w:tc>
      </w:tr>
      <w:tr w:rsidR="00852EBE" w:rsidRPr="00852EBE" w14:paraId="0C5E6413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5C8B604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B²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FB99C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1.392E+05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2468D4E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7A7BD7C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1.392E+05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CF0D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09483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0.0188</w:t>
            </w:r>
          </w:p>
        </w:tc>
      </w:tr>
      <w:tr w:rsidR="00852EBE" w:rsidRPr="00852EBE" w14:paraId="292FA2D4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1C31D16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C²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AD4C7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2.934E+05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72019BE6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2C6BCF1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2.934E+05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B4317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14.88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9A585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0.0017</w:t>
            </w:r>
          </w:p>
        </w:tc>
      </w:tr>
      <w:tr w:rsidR="00852EBE" w:rsidRPr="00852EBE" w14:paraId="17570B03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23866BB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D²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E031DC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1.470E+05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1E5BCF6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58EDC8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1.470E+05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F9CA8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7.45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9C2E8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0.0163</w:t>
            </w:r>
          </w:p>
        </w:tc>
      </w:tr>
      <w:tr w:rsidR="00852EBE" w:rsidRPr="00852EBE" w14:paraId="5E6E6595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014E259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Residual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03FD59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2.760E+05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6A1B18B8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C904AE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19717.19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78D3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104686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852EBE" w:rsidRPr="00852EBE" w14:paraId="31738B03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4C3BFC57" w14:textId="77777777" w:rsidR="00852EBE" w:rsidRPr="00852EBE" w:rsidRDefault="00852EBE" w:rsidP="00852EBE">
            <w:pPr>
              <w:adjustRightInd w:val="0"/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Lack of Fit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4C6F12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2.401E+05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734DDAB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CCD25E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24011.83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4E7D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F3EC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0.1779</w:t>
            </w:r>
          </w:p>
        </w:tc>
      </w:tr>
      <w:tr w:rsidR="00852EBE" w:rsidRPr="00852EBE" w14:paraId="0D230DB4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8A8C99B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Pure Error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4B1F24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35922.38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62F68E21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7B770F7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8980.60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7990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56E3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852EBE" w:rsidRPr="00852EBE" w14:paraId="25A7B5D0" w14:textId="77777777" w:rsidTr="0059157B">
        <w:trPr>
          <w:trHeight w:val="23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14D16951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Cor Total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C2015F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3.904E+06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6DBB7526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852EBE">
              <w:rPr>
                <w:rFonts w:ascii="Times New Roman" w:eastAsia="宋体" w:hAnsi="Times New Roman"/>
                <w:sz w:val="24"/>
              </w:rPr>
              <w:t>28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B8A1243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B7E11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5010F8" w14:textId="77777777" w:rsidR="00852EBE" w:rsidRPr="00852EBE" w:rsidRDefault="00852EBE" w:rsidP="00852EBE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2DF6BD7D" w14:textId="77777777" w:rsidR="00852EBE" w:rsidRPr="00852EBE" w:rsidRDefault="00852EBE" w:rsidP="00852EBE">
      <w:pPr>
        <w:spacing w:line="360" w:lineRule="auto"/>
        <w:rPr>
          <w:rFonts w:ascii="Times New Roman" w:eastAsia="宋体" w:hAnsi="Times New Roman"/>
          <w:sz w:val="24"/>
        </w:rPr>
      </w:pPr>
    </w:p>
    <w:p w14:paraId="7758C975" w14:textId="77777777" w:rsidR="00852EBE" w:rsidRDefault="00852EBE">
      <w:pPr>
        <w:widowControl/>
        <w:jc w:val="left"/>
      </w:pPr>
    </w:p>
    <w:p w14:paraId="20C30EE8" w14:textId="079196F4" w:rsidR="00852EBE" w:rsidRDefault="00852EBE">
      <w:pPr>
        <w:widowControl/>
        <w:jc w:val="left"/>
      </w:pPr>
      <w:r>
        <w:br w:type="page"/>
      </w:r>
    </w:p>
    <w:p w14:paraId="3850E651" w14:textId="77777777" w:rsidR="00852EBE" w:rsidRPr="00852EBE" w:rsidRDefault="00852EBE">
      <w:pPr>
        <w:widowControl/>
        <w:jc w:val="left"/>
        <w:rPr>
          <w:rFonts w:hint="eastAsia"/>
        </w:rPr>
      </w:pPr>
    </w:p>
    <w:p w14:paraId="6861F348" w14:textId="47745882" w:rsidR="001640FA" w:rsidRDefault="00023206">
      <w:r>
        <w:rPr>
          <w:noProof/>
        </w:rPr>
        <w:drawing>
          <wp:inline distT="0" distB="0" distL="0" distR="0" wp14:anchorId="571BB767" wp14:editId="7E38340B">
            <wp:extent cx="5288580" cy="8218988"/>
            <wp:effectExtent l="0" t="0" r="0" b="0"/>
            <wp:docPr id="1514341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4" cy="824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4E5F8" w14:textId="7B7F3C59" w:rsidR="00023206" w:rsidRPr="00E423B4" w:rsidRDefault="00023206" w:rsidP="00E423B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23B4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="00996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3B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961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23B4">
        <w:rPr>
          <w:rFonts w:ascii="Times New Roman" w:hAnsi="Times New Roman" w:cs="Times New Roman"/>
          <w:sz w:val="24"/>
          <w:szCs w:val="24"/>
        </w:rPr>
        <w:t xml:space="preserve"> Box plots of relative content of metabolites regulated by </w:t>
      </w:r>
      <w:proofErr w:type="spellStart"/>
      <w:r w:rsidRPr="00E423B4">
        <w:rPr>
          <w:rFonts w:ascii="Times New Roman" w:hAnsi="Times New Roman" w:cs="Times New Roman"/>
          <w:sz w:val="24"/>
          <w:szCs w:val="24"/>
        </w:rPr>
        <w:t>alisol</w:t>
      </w:r>
      <w:proofErr w:type="spellEnd"/>
      <w:r w:rsidRPr="00E423B4">
        <w:rPr>
          <w:rFonts w:ascii="Times New Roman" w:hAnsi="Times New Roman" w:cs="Times New Roman"/>
          <w:sz w:val="24"/>
          <w:szCs w:val="24"/>
        </w:rPr>
        <w:t xml:space="preserve"> B 23-</w:t>
      </w:r>
      <w:r w:rsidRPr="00E423B4">
        <w:rPr>
          <w:rFonts w:ascii="Times New Roman" w:hAnsi="Times New Roman" w:cs="Times New Roman"/>
          <w:sz w:val="24"/>
          <w:szCs w:val="24"/>
        </w:rPr>
        <w:lastRenderedPageBreak/>
        <w:t xml:space="preserve">acetate (AB23A). </w:t>
      </w:r>
      <w:r w:rsidRPr="00CC39D6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E423B4">
        <w:rPr>
          <w:rFonts w:ascii="Times New Roman" w:hAnsi="Times New Roman" w:cs="Times New Roman"/>
          <w:sz w:val="24"/>
          <w:szCs w:val="24"/>
        </w:rPr>
        <w:t xml:space="preserve"> </w:t>
      </w:r>
      <w:r w:rsidR="00E423B4" w:rsidRPr="00E423B4">
        <w:rPr>
          <w:rFonts w:ascii="Times New Roman" w:hAnsi="Times New Roman" w:cs="Times New Roman"/>
          <w:sz w:val="24"/>
          <w:szCs w:val="24"/>
        </w:rPr>
        <w:t xml:space="preserve">Relative content changes of eight key metabolites. </w:t>
      </w:r>
      <w:r w:rsidRPr="00CC39D6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E423B4" w:rsidRPr="00E423B4">
        <w:rPr>
          <w:rFonts w:ascii="Times New Roman" w:hAnsi="Times New Roman" w:cs="Times New Roman"/>
          <w:sz w:val="24"/>
          <w:szCs w:val="24"/>
        </w:rPr>
        <w:t xml:space="preserve"> Relative content changes of nineteen key lipids.</w:t>
      </w:r>
    </w:p>
    <w:sectPr w:rsidR="00023206" w:rsidRPr="00E4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EA1E" w14:textId="77777777" w:rsidR="00744748" w:rsidRDefault="00744748" w:rsidP="001640FA">
      <w:r>
        <w:separator/>
      </w:r>
    </w:p>
  </w:endnote>
  <w:endnote w:type="continuationSeparator" w:id="0">
    <w:p w14:paraId="395AA05D" w14:textId="77777777" w:rsidR="00744748" w:rsidRDefault="00744748" w:rsidP="0016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7083" w14:textId="77777777" w:rsidR="00744748" w:rsidRDefault="00744748" w:rsidP="001640FA">
      <w:r>
        <w:separator/>
      </w:r>
    </w:p>
  </w:footnote>
  <w:footnote w:type="continuationSeparator" w:id="0">
    <w:p w14:paraId="6DFA67EB" w14:textId="77777777" w:rsidR="00744748" w:rsidRDefault="00744748" w:rsidP="0016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30"/>
    <w:rsid w:val="00023206"/>
    <w:rsid w:val="001051B8"/>
    <w:rsid w:val="00140202"/>
    <w:rsid w:val="001640FA"/>
    <w:rsid w:val="00167109"/>
    <w:rsid w:val="003C5F27"/>
    <w:rsid w:val="00446B57"/>
    <w:rsid w:val="00546B35"/>
    <w:rsid w:val="006456F8"/>
    <w:rsid w:val="00744748"/>
    <w:rsid w:val="008048CB"/>
    <w:rsid w:val="0081450C"/>
    <w:rsid w:val="00852EBE"/>
    <w:rsid w:val="009456B8"/>
    <w:rsid w:val="0099618A"/>
    <w:rsid w:val="00AA4626"/>
    <w:rsid w:val="00AF61A2"/>
    <w:rsid w:val="00B55C0C"/>
    <w:rsid w:val="00CC39D6"/>
    <w:rsid w:val="00CE39E1"/>
    <w:rsid w:val="00D73330"/>
    <w:rsid w:val="00E423B4"/>
    <w:rsid w:val="00E53791"/>
    <w:rsid w:val="00E53C67"/>
    <w:rsid w:val="00E5517E"/>
    <w:rsid w:val="00FB6899"/>
    <w:rsid w:val="00FC485C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0595AF"/>
  <w14:defaultImageDpi w14:val="32767"/>
  <w15:chartTrackingRefBased/>
  <w15:docId w15:val="{ED7ACE1E-562F-40BA-9FBD-C7CDBDF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0FA"/>
    <w:rPr>
      <w:sz w:val="18"/>
      <w:szCs w:val="18"/>
    </w:rPr>
  </w:style>
  <w:style w:type="paragraph" w:styleId="a7">
    <w:name w:val="List Paragraph"/>
    <w:basedOn w:val="a"/>
    <w:uiPriority w:val="34"/>
    <w:qFormat/>
    <w:rsid w:val="001051B8"/>
    <w:pPr>
      <w:ind w:firstLineChars="200" w:firstLine="420"/>
    </w:pPr>
  </w:style>
  <w:style w:type="paragraph" w:customStyle="1" w:styleId="a8">
    <w:name w:val="论文正文"/>
    <w:basedOn w:val="a"/>
    <w:link w:val="a9"/>
    <w:qFormat/>
    <w:rsid w:val="00546B35"/>
    <w:pPr>
      <w:widowControl/>
      <w:spacing w:line="360" w:lineRule="auto"/>
      <w:ind w:firstLineChars="200" w:firstLine="20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a9">
    <w:name w:val="论文正文 字符"/>
    <w:basedOn w:val="a0"/>
    <w:link w:val="a8"/>
    <w:rsid w:val="00546B35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peng</dc:creator>
  <cp:keywords/>
  <dc:description/>
  <cp:lastModifiedBy>P Lei</cp:lastModifiedBy>
  <cp:revision>10</cp:revision>
  <dcterms:created xsi:type="dcterms:W3CDTF">2023-07-03T07:43:00Z</dcterms:created>
  <dcterms:modified xsi:type="dcterms:W3CDTF">2023-11-18T19:07:00Z</dcterms:modified>
</cp:coreProperties>
</file>