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</w:pPr>
      <w:bookmarkStart w:id="0" w:name="OLE_LINK45"/>
      <w:r>
        <w:rPr>
          <w:rFonts w:hint="eastAsia" w:cs="Times New Roman"/>
          <w:color w:val="FF0000"/>
          <w:kern w:val="2"/>
          <w:sz w:val="24"/>
          <w:szCs w:val="24"/>
          <w:lang w:val="en-US" w:eastAsia="zh-CN" w:bidi="ar-SA"/>
        </w:rPr>
        <w:t>Preparation and performance of</w:t>
      </w:r>
      <w:r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Times New Roman"/>
          <w:color w:val="FF0000"/>
          <w:sz w:val="24"/>
          <w:szCs w:val="24"/>
          <w:lang w:val="en-US" w:eastAsia="zh-CN"/>
        </w:rPr>
        <w:t>FeCo</w:t>
      </w:r>
      <w:r>
        <w:rPr>
          <w:rFonts w:hint="default" w:ascii="Times New Roman" w:hAnsi="Times New Roman" w:cs="Times New Roman"/>
          <w:color w:val="FF0000"/>
          <w:sz w:val="24"/>
          <w:szCs w:val="24"/>
        </w:rPr>
        <w:t xml:space="preserve"> bimetallic organ</w:t>
      </w:r>
      <w:r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ic frameworks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with super </w:t>
      </w:r>
      <w:r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adsorption and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excellent</w:t>
      </w:r>
      <w:r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peroxymonosulfate activation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for </w:t>
      </w:r>
      <w:r>
        <w:rPr>
          <w:rFonts w:hint="default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>tetracycline</w:t>
      </w:r>
      <w:r>
        <w:rPr>
          <w:rFonts w:hint="eastAsia" w:ascii="Times New Roman" w:hAnsi="Times New Roman" w:eastAsia="宋体" w:cs="Times New Roman"/>
          <w:color w:val="FF0000"/>
          <w:kern w:val="2"/>
          <w:sz w:val="24"/>
          <w:szCs w:val="24"/>
          <w:lang w:val="en-US" w:eastAsia="zh-CN" w:bidi="ar-SA"/>
        </w:rPr>
        <w:t xml:space="preserve"> removal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 xml:space="preserve">Shuangfei Zhang, Ziru Shao,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Deyong Wu</w:t>
      </w:r>
      <w:r>
        <w:rPr>
          <w:rStyle w:val="8"/>
          <w:rFonts w:hint="eastAsia" w:ascii="Times New Roman" w:hAnsi="Times New Roman" w:cs="Times New Roman"/>
          <w:sz w:val="24"/>
          <w:szCs w:val="24"/>
          <w:lang w:val="en-US" w:eastAsia="zh-CN"/>
        </w:rPr>
        <w:footnoteReference w:id="0" w:customMarkFollows="1"/>
        <w:t>*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School of Chemical and Environmental Engineering, Hubei Minzu University, Enshi, Hubei Province 445000, China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cs="Times New Roman"/>
          <w:kern w:val="2"/>
          <w:sz w:val="24"/>
          <w:szCs w:val="24"/>
          <w:lang w:val="en-US" w:eastAsia="zh-CN" w:bidi="ar-SA"/>
        </w:rPr>
      </w:pPr>
      <w:bookmarkStart w:id="2" w:name="_GoBack"/>
      <w:bookmarkEnd w:id="2"/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24350" cy="3343275"/>
            <wp:effectExtent l="0" t="0" r="0" b="9525"/>
            <wp:docPr id="5" name="图片 5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Fig.S1 The pore-size distribution plot of </w:t>
      </w:r>
      <w:r>
        <w:rPr>
          <w:rFonts w:hint="eastAsia"/>
          <w:sz w:val="24"/>
          <w:szCs w:val="24"/>
          <w:lang w:val="en-US" w:eastAsia="zh-CN"/>
        </w:rPr>
        <w:t xml:space="preserve">FeCo-MOF. 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2587625"/>
            <wp:effectExtent l="0" t="0" r="5080" b="3175"/>
            <wp:docPr id="3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bookmarkStart w:id="1" w:name="OLE_LINK1"/>
      <w:r>
        <w:rPr>
          <w:rFonts w:hint="eastAsia"/>
          <w:lang w:val="en-US" w:eastAsia="zh-CN"/>
        </w:rPr>
        <w:t>Fig. S2 SEM images of Fe-MOF</w:t>
      </w:r>
    </w:p>
    <w:bookmarkEnd w:id="1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2599055"/>
            <wp:effectExtent l="0" t="0" r="3175" b="107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Fig. S3 SEM images of Co-MOF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2582545"/>
            <wp:effectExtent l="0" t="0" r="5080" b="825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Fig. S4 SEM images of FeCo-MOF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581275"/>
            <wp:effectExtent l="0" t="0" r="698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604770"/>
            <wp:effectExtent l="0" t="0" r="762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Times New Roman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Fig.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S5 </w:t>
      </w:r>
      <w:r>
        <w:rPr>
          <w:rFonts w:hint="default"/>
          <w:sz w:val="24"/>
          <w:szCs w:val="24"/>
          <w:lang w:val="en-US" w:eastAsia="zh-CN"/>
        </w:rPr>
        <w:t xml:space="preserve">TEM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images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hint="default"/>
          <w:sz w:val="24"/>
          <w:szCs w:val="24"/>
          <w:lang w:val="en-US" w:eastAsia="zh-CN"/>
        </w:rPr>
        <w:t>of FeCo-MOF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Times New Roman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132705" cy="3145790"/>
            <wp:effectExtent l="0" t="0" r="0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Fig.S6  </w:t>
      </w:r>
      <w:r>
        <w:rPr>
          <w:rFonts w:hint="eastAsia"/>
          <w:sz w:val="24"/>
          <w:szCs w:val="24"/>
          <w:lang w:val="en-US" w:eastAsia="zh-CN"/>
        </w:rPr>
        <w:t>TEM-mapping of C, O, Co, Fe in FeCo-MOF catalyst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object>
          <v:shape id="_x0000_i1025" o:spt="75" type="#_x0000_t75" style="height:307.35pt;width:415.95pt;" o:ole="t" filled="f" o:preferrelative="t" stroked="f" coordsize="21600,21600">
            <v:path/>
            <v:fill on="f" focussize="0,0"/>
            <v:stroke on="f"/>
            <v:imagedata r:id="rId14" grayscale="f" bilevel="f" o:title=""/>
            <o:lock v:ext="edit" aspectratio="f"/>
            <w10:wrap type="none"/>
            <w10:anchorlock/>
          </v:shape>
          <o:OLEObject Type="Embed" ProgID="Origin50.Graph" ShapeID="_x0000_i1025" DrawAspect="Content" ObjectID="_1468075725" r:id="rId13">
            <o:LockedField>false</o:LockedField>
          </o:OLEObject>
        </w:object>
      </w:r>
      <w:r>
        <w:rPr>
          <w:rFonts w:hint="eastAsia"/>
          <w:lang w:val="en-US" w:eastAsia="zh-CN"/>
        </w:rPr>
        <w:t>Fig.S7. The standard curve between concentration and absorbancy of TC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object>
          <v:shape id="_x0000_i1026" o:spt="75" type="#_x0000_t75" style="height:283.45pt;width:368.5pt;" o:ole="t" filled="f" o:preferrelative="t" stroked="f" coordsize="21600,21600">
            <v:path/>
            <v:fill on="f" focussize="0,0"/>
            <v:stroke on="f" weight="3pt"/>
            <v:imagedata r:id="rId16" o:title=""/>
            <o:lock v:ext="edit" aspectratio="f"/>
            <w10:wrap type="none"/>
            <w10:anchorlock/>
          </v:shape>
          <o:OLEObject Type="Embed" ProgID="Origin50.Graph" ShapeID="_x0000_i1026" DrawAspect="Content" ObjectID="_1468075726" r:id="rId15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 xml:space="preserve">Fig.S8 The degradation rate of the TC in the different systems, </w:t>
      </w:r>
      <w:r>
        <w:rPr>
          <w:rFonts w:hint="eastAsia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object>
          <v:shape id="_x0000_i1027" o:spt="75" type="#_x0000_t75" style="height:283.45pt;width:368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Origin95.Graph" ShapeID="_x0000_i1027" DrawAspect="Content" ObjectID="_1468075727" r:id="rId17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 xml:space="preserve"> Fig.S9 The K values of FeCo-MOF/PMS/TC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at different inorganic anions </w:t>
      </w:r>
      <w:r>
        <w:rPr>
          <w:rFonts w:hint="eastAsia" w:cs="Times New Roman"/>
          <w:sz w:val="24"/>
          <w:szCs w:val="24"/>
          <w:lang w:val="en-US" w:eastAsia="zh-CN"/>
        </w:rPr>
        <w:t xml:space="preserve">with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different concentrations</w:t>
      </w:r>
      <w:r>
        <w:rPr>
          <w:rFonts w:hint="eastAsia" w:cs="Times New Roman"/>
          <w:sz w:val="24"/>
          <w:szCs w:val="24"/>
          <w:lang w:val="en-US" w:eastAsia="zh-CN"/>
        </w:rPr>
        <w:t>.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Style w:val="8"/>
          <w:rFonts w:hint="default" w:ascii="Times New Roman" w:hAnsi="Times New Roman" w:cs="Times New Roman"/>
          <w:sz w:val="21"/>
          <w:szCs w:val="21"/>
        </w:rPr>
        <w:t>*</w:t>
      </w:r>
      <w:r>
        <w:rPr>
          <w:rFonts w:hint="default" w:ascii="Times New Roman" w:hAnsi="Times New Roman" w:cs="Times New Roman"/>
          <w:sz w:val="21"/>
          <w:szCs w:val="21"/>
        </w:rPr>
        <w:t xml:space="preserve"> Corresponding author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E-mail address: wdy001815@126.com (D. Wu).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kZjgyMjhlMGQzZWUwYmFmNGVmMzhiYmQ4NTQzYjIifQ=="/>
  </w:docVars>
  <w:rsids>
    <w:rsidRoot w:val="5BE31EEF"/>
    <w:rsid w:val="08C36574"/>
    <w:rsid w:val="174C45E9"/>
    <w:rsid w:val="1DD84838"/>
    <w:rsid w:val="205B6779"/>
    <w:rsid w:val="309F1F4A"/>
    <w:rsid w:val="42E3660E"/>
    <w:rsid w:val="4CE57A75"/>
    <w:rsid w:val="4FD317B8"/>
    <w:rsid w:val="5525292B"/>
    <w:rsid w:val="5B6836FC"/>
    <w:rsid w:val="5BE31EEF"/>
    <w:rsid w:val="5CBA3AE4"/>
    <w:rsid w:val="5E2152FD"/>
    <w:rsid w:val="5E64768A"/>
    <w:rsid w:val="68212AA0"/>
    <w:rsid w:val="6C066D46"/>
    <w:rsid w:val="6C8A2A3F"/>
    <w:rsid w:val="6D260D22"/>
    <w:rsid w:val="73691367"/>
    <w:rsid w:val="7CA97FA9"/>
    <w:rsid w:val="7E65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footnote reference"/>
    <w:basedOn w:val="7"/>
    <w:qFormat/>
    <w:uiPriority w:val="0"/>
    <w:rPr>
      <w:rFonts w:ascii="Times New Roman" w:hAnsi="Times New Roman" w:eastAsia="宋体" w:cs="Times New Roman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</Words>
  <Characters>309</Characters>
  <Lines>0</Lines>
  <Paragraphs>0</Paragraphs>
  <TotalTime>32</TotalTime>
  <ScaleCrop>false</ScaleCrop>
  <LinksUpToDate>false</LinksUpToDate>
  <CharactersWithSpaces>363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2023-09-19T06:03:00Z</dcterms:created>
  <dc:creator>lee</dc:creator>
  <cp:lastModifiedBy>lee</cp:lastModifiedBy>
  <dcterms:modified xsi:type="dcterms:W3CDTF">2023-11-17T05:50:00Z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69935F27E6FE4A1A8382EAD6C1013F3F_13</vt:lpwstr>
  </property>
</Properties>
</file>