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93724">
      <w:pPr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Synthesis of 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Lignin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-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 xml:space="preserve">based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covalent organic frameworks 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bio-composites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</w:rPr>
        <w:t xml:space="preserve">Quantitative evaluation of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adsorption-photoreduction of 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</w:rPr>
        <w:t>hexavalent chromium</w:t>
      </w:r>
    </w:p>
    <w:p w14:paraId="71942E1B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Huiying Hu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</w:rPr>
        <w:t>Kaijian Bi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Haizhong Yu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engjiao Tian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Xiqing Wang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80E4E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32"/>
          <w:szCs w:val="32"/>
          <w:vertAlign w:val="superscript"/>
        </w:rPr>
        <w:t>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College of food technology and chemical engineering, Hubei University of Arts and Science, Xiangyang, Hubei Province, China</w:t>
      </w:r>
    </w:p>
    <w:p w14:paraId="135CCD2B">
      <w:pPr>
        <w:rPr>
          <w:rFonts w:ascii="Times New Roman" w:hAnsi="Times New Roman" w:cs="Times New Roman"/>
          <w:sz w:val="24"/>
          <w:szCs w:val="24"/>
        </w:rPr>
      </w:pPr>
    </w:p>
    <w:p w14:paraId="62709D65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Corresponding author: </w:t>
      </w:r>
      <w:r>
        <w:fldChar w:fldCharType="begin"/>
      </w:r>
      <w:r>
        <w:instrText xml:space="preserve"> HYPERLINK "mailto:13120018505@163.com%20(P.J" </w:instrText>
      </w:r>
      <w:r>
        <w:fldChar w:fldCharType="separate"/>
      </w:r>
      <w:r>
        <w:rPr>
          <w:rStyle w:val="7"/>
          <w:rFonts w:hint="eastAsia" w:ascii="Times New Roman" w:hAnsi="Times New Roman" w:cs="Times New Roman"/>
          <w:sz w:val="24"/>
          <w:szCs w:val="24"/>
        </w:rPr>
        <w:t>13120018505@163.com (P.J</w:t>
      </w:r>
      <w:r>
        <w:rPr>
          <w:rStyle w:val="7"/>
          <w:rFonts w:hint="eastAsia"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. Tian), </w:t>
      </w:r>
      <w:r>
        <w:fldChar w:fldCharType="begin"/>
      </w:r>
      <w:r>
        <w:instrText xml:space="preserve"> HYPERLINK "mailto:Xiqingwang91@163.com" </w:instrText>
      </w:r>
      <w:r>
        <w:fldChar w:fldCharType="separate"/>
      </w:r>
      <w:r>
        <w:rPr>
          <w:rStyle w:val="7"/>
          <w:rFonts w:hint="eastAsia" w:ascii="Times New Roman" w:hAnsi="Times New Roman" w:cs="Times New Roman"/>
          <w:sz w:val="24"/>
          <w:szCs w:val="24"/>
        </w:rPr>
        <w:t>Xiqingwang91@163.com</w:t>
      </w:r>
      <w:r>
        <w:rPr>
          <w:rStyle w:val="7"/>
          <w:rFonts w:hint="eastAsia"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(X.Q. Wang)</w:t>
      </w:r>
    </w:p>
    <w:p w14:paraId="6E506D4D"/>
    <w:p w14:paraId="088A0984"/>
    <w:p w14:paraId="3A82D1FA"/>
    <w:p w14:paraId="092B3500"/>
    <w:p w14:paraId="6F7B7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file including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 xml:space="preserve"> Page, including</w:t>
      </w:r>
      <w:r>
        <w:rPr>
          <w:rFonts w:hint="eastAsia" w:ascii="Times New Roman" w:hAnsi="Times New Roman" w:cs="Times New Roman"/>
          <w:lang w:val="en-US" w:eastAsia="zh-CN"/>
        </w:rPr>
        <w:t xml:space="preserve"> 2 </w:t>
      </w:r>
      <w:r>
        <w:rPr>
          <w:rFonts w:ascii="Times New Roman" w:hAnsi="Times New Roman" w:cs="Times New Roman"/>
        </w:rPr>
        <w:t>figure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ascii="Times New Roman" w:hAnsi="Times New Roman" w:cs="Times New Roman"/>
        </w:rPr>
        <w:t>.</w:t>
      </w:r>
    </w:p>
    <w:p w14:paraId="528BAB2D">
      <w:pPr>
        <w:rPr>
          <w:rFonts w:ascii="Times New Roman" w:hAnsi="Times New Roman" w:cs="Times New Roman"/>
        </w:rPr>
      </w:pPr>
    </w:p>
    <w:p w14:paraId="4A24E9B5">
      <w:pPr>
        <w:rPr>
          <w:rFonts w:ascii="Times New Roman" w:hAnsi="Times New Roman" w:cs="Times New Roman"/>
        </w:rPr>
      </w:pPr>
    </w:p>
    <w:p w14:paraId="298868AF">
      <w:pPr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0D008E">
      <w:pPr>
        <w:rPr>
          <w:rFonts w:ascii="Times New Roman" w:hAnsi="Times New Roman" w:cs="Times New Roman"/>
        </w:rPr>
      </w:pPr>
    </w:p>
    <w:p w14:paraId="3ABA839A">
      <w:r>
        <w:drawing>
          <wp:inline distT="0" distB="0" distL="114300" distR="114300">
            <wp:extent cx="5010150" cy="4364355"/>
            <wp:effectExtent l="0" t="0" r="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278EB"/>
    <w:p w14:paraId="5B073A16">
      <w:pPr>
        <w:jc w:val="both"/>
        <w:rPr>
          <w:rFonts w:hint="default" w:ascii="Times New Roman" w:hAnsi="Times New Roman" w:cs="Times New Roman"/>
          <w:color w:val="0000FF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lang w:val="en-US" w:eastAsia="zh-CN"/>
        </w:rPr>
        <w:t xml:space="preserve"> Fig. S1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DMPO-e</w:t>
      </w:r>
      <w:r>
        <w:rPr>
          <w:rFonts w:hint="eastAsia" w:ascii="Times New Roman" w:hAnsi="Times New Roman" w:cs="Times New Roman"/>
          <w:color w:val="0000FF"/>
          <w:vertAlign w:val="superscript"/>
          <w:lang w:val="en-US" w:eastAsia="zh-CN"/>
        </w:rPr>
        <w:t>-</w:t>
      </w:r>
      <w:r>
        <w:rPr>
          <w:rFonts w:hint="eastAsia" w:ascii="Times New Roman" w:hAnsi="Times New Roman" w:cs="Times New Roman"/>
          <w:color w:val="0000FF"/>
          <w:vertAlign w:val="baseline"/>
          <w:lang w:val="en-US" w:eastAsia="zh-CN"/>
        </w:rPr>
        <w:t xml:space="preserve"> (a), DMPO-▪OH (b), TEMP-</w:t>
      </w:r>
      <w:r>
        <w:rPr>
          <w:rFonts w:hint="eastAsia" w:ascii="Times New Roman" w:hAnsi="Times New Roman" w:cs="Times New Roman"/>
          <w:color w:val="0000FF"/>
          <w:vertAlign w:val="superscript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FF"/>
          <w:vertAlign w:val="baseline"/>
          <w:lang w:val="en-US" w:eastAsia="zh-CN"/>
        </w:rPr>
        <w:t>O</w:t>
      </w:r>
      <w:r>
        <w:rPr>
          <w:rFonts w:hint="eastAsia" w:ascii="Times New Roman" w:hAnsi="Times New Roman" w:cs="Times New Roman"/>
          <w:color w:val="0000FF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FF"/>
          <w:vertAlign w:val="baseline"/>
          <w:lang w:val="en-US" w:eastAsia="zh-CN"/>
        </w:rPr>
        <w:t xml:space="preserve"> (c), and DMPO-▪O</w:t>
      </w:r>
      <w:r>
        <w:rPr>
          <w:rFonts w:hint="eastAsia" w:ascii="Times New Roman" w:hAnsi="Times New Roman" w:cs="Times New Roman"/>
          <w:color w:val="0000FF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FF"/>
          <w:vertAlign w:val="superscript"/>
          <w:lang w:val="en-US" w:eastAsia="zh-CN"/>
        </w:rPr>
        <w:t>-</w:t>
      </w:r>
      <w:r>
        <w:rPr>
          <w:rFonts w:hint="eastAsia" w:ascii="Times New Roman" w:hAnsi="Times New Roman" w:cs="Times New Roman"/>
          <w:color w:val="0000FF"/>
          <w:vertAlign w:val="baseline"/>
          <w:lang w:val="en-US" w:eastAsia="zh-CN"/>
        </w:rPr>
        <w:t xml:space="preserve"> (d) spectra of TpPa-SO</w:t>
      </w:r>
      <w:r>
        <w:rPr>
          <w:rFonts w:hint="eastAsia" w:ascii="Times New Roman" w:hAnsi="Times New Roman" w:cs="Times New Roman"/>
          <w:color w:val="0000FF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FF"/>
          <w:vertAlign w:val="baseline"/>
          <w:lang w:val="en-US" w:eastAsia="zh-CN"/>
        </w:rPr>
        <w:t>H and TpPa-SO</w:t>
      </w:r>
      <w:r>
        <w:rPr>
          <w:rFonts w:hint="eastAsia" w:ascii="Times New Roman" w:hAnsi="Times New Roman" w:cs="Times New Roman"/>
          <w:color w:val="0000FF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FF"/>
          <w:vertAlign w:val="baseline"/>
          <w:lang w:val="en-US" w:eastAsia="zh-CN"/>
        </w:rPr>
        <w:t>H/Lignin under illumination for 10 min.</w:t>
      </w:r>
    </w:p>
    <w:p w14:paraId="7DBA478E">
      <w:pPr>
        <w:jc w:val="both"/>
        <w:rPr>
          <w:rFonts w:ascii="Times New Roman" w:hAnsi="Times New Roman" w:cs="Times New Roman"/>
        </w:rPr>
      </w:pPr>
    </w:p>
    <w:p w14:paraId="47420A71">
      <w:pPr>
        <w:jc w:val="both"/>
        <w:rPr>
          <w:rFonts w:ascii="Times New Roman" w:hAnsi="Times New Roman" w:cs="Times New Roman"/>
        </w:rPr>
      </w:pPr>
    </w:p>
    <w:p w14:paraId="7398E058">
      <w:pPr>
        <w:jc w:val="both"/>
        <w:rPr>
          <w:rFonts w:ascii="Times New Roman" w:hAnsi="Times New Roman" w:cs="Times New Roman"/>
        </w:rPr>
      </w:pPr>
    </w:p>
    <w:p w14:paraId="0782405B">
      <w:pPr>
        <w:jc w:val="both"/>
        <w:rPr>
          <w:rFonts w:ascii="Times New Roman" w:hAnsi="Times New Roman" w:cs="Times New Roman"/>
        </w:rPr>
      </w:pPr>
    </w:p>
    <w:p w14:paraId="67767209">
      <w:pPr>
        <w:jc w:val="both"/>
        <w:rPr>
          <w:rFonts w:ascii="Times New Roman" w:hAnsi="Times New Roman" w:cs="Times New Roman"/>
        </w:rPr>
      </w:pPr>
    </w:p>
    <w:p w14:paraId="55BC6C32">
      <w:pPr>
        <w:jc w:val="both"/>
      </w:pPr>
      <w:r>
        <w:drawing>
          <wp:inline distT="0" distB="0" distL="114300" distR="114300">
            <wp:extent cx="5268595" cy="4304030"/>
            <wp:effectExtent l="0" t="0" r="825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9AA34">
      <w:p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Fig. S2 High resolution XPS spectra of O1s peak of TpPa-SO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 (a) and TpPa-SO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H/lignin (b) and high resolution XPS spectra of N1s peak of TpPa-SO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 (c) and TpPa-SO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H/lignin (d).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ZWZjZjM2OWE0ZTkxNzhiYWJhMjYxNjAxYjEzYWMifQ=="/>
  </w:docVars>
  <w:rsids>
    <w:rsidRoot w:val="004041A4"/>
    <w:rsid w:val="000C0177"/>
    <w:rsid w:val="00287AEB"/>
    <w:rsid w:val="002E69FD"/>
    <w:rsid w:val="003400FF"/>
    <w:rsid w:val="003557E9"/>
    <w:rsid w:val="003B0E7A"/>
    <w:rsid w:val="004041A4"/>
    <w:rsid w:val="004430EB"/>
    <w:rsid w:val="0093029E"/>
    <w:rsid w:val="00A27AD1"/>
    <w:rsid w:val="00D94633"/>
    <w:rsid w:val="00E70D56"/>
    <w:rsid w:val="0CC51394"/>
    <w:rsid w:val="0F834EB0"/>
    <w:rsid w:val="30EC2EBD"/>
    <w:rsid w:val="37E3438F"/>
    <w:rsid w:val="3CD664A1"/>
    <w:rsid w:val="530A3D59"/>
    <w:rsid w:val="5B8947BC"/>
    <w:rsid w:val="745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684</Characters>
  <Lines>7</Lines>
  <Paragraphs>2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2023-10-10T13:23:00Z</dcterms:created>
  <dc:creator>a2490</dc:creator>
  <cp:lastModifiedBy>See小羊</cp:lastModifiedBy>
  <dcterms:modified xsi:type="dcterms:W3CDTF">2024-08-10T02:10:03Z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99263D97E90C4B90A42E658820929E8C_12</vt:lpwstr>
  </property>
</Properties>
</file>