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t>ARABJC-D-23-01668</w:t>
      </w:r>
      <w:r>
        <w:rPr>
          <w:rFonts w:hint="eastAsia"/>
          <w:lang w:val="en-US" w:eastAsia="zh-CN"/>
        </w:rPr>
        <w:t>:</w:t>
      </w:r>
    </w:p>
    <w:p>
      <w:pPr>
        <w:jc w:val="center"/>
        <w:rPr>
          <w:sz w:val="22"/>
          <w:szCs w:val="28"/>
        </w:rPr>
      </w:pPr>
      <w:r>
        <w:rPr>
          <w:sz w:val="22"/>
          <w:szCs w:val="28"/>
        </w:rPr>
        <w:t>supplemental materials</w:t>
      </w:r>
      <w:bookmarkStart w:id="0" w:name="_Ref140150161"/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5273040" cy="3632835"/>
            <wp:effectExtent l="0" t="0" r="0" b="9525"/>
            <wp:docPr id="5" name="图片 5" descr="2023101814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1018145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t>flow chart</w:t>
      </w: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both"/>
        <w:rPr>
          <w:lang w:val="en-US"/>
        </w:rPr>
      </w:pP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Table </w:t>
      </w: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begin"/>
      </w: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instrText xml:space="preserve"> SEQ Table \* ARABIC </w:instrText>
      </w: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separate"/>
      </w: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end"/>
      </w:r>
      <w:bookmarkEnd w:id="0"/>
      <w:r>
        <w:rPr>
          <w:rFonts w:hint="default"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  Pyrethrins component information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4" w:space="0"/>
          <w:bottom w:val="single" w:color="auto" w:sz="12" w:space="0"/>
          <w:right w:val="none" w:color="auto" w:sz="4" w:space="0"/>
          <w:insideH w:val="none" w:color="auto" w:sz="4" w:space="0"/>
          <w:insideV w:val="non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8"/>
        <w:gridCol w:w="2551"/>
        <w:gridCol w:w="3390"/>
      </w:tblGrid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84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Component</w:t>
            </w:r>
          </w:p>
        </w:tc>
        <w:tc>
          <w:tcPr>
            <w:tcW w:w="2551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Molecular Formular</w:t>
            </w:r>
          </w:p>
        </w:tc>
        <w:tc>
          <w:tcPr>
            <w:tcW w:w="339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Molecular weight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848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cinerin II</w:t>
            </w:r>
          </w:p>
        </w:tc>
        <w:tc>
          <w:tcPr>
            <w:tcW w:w="255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5</w:t>
            </w:r>
          </w:p>
        </w:tc>
        <w:tc>
          <w:tcPr>
            <w:tcW w:w="339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360.44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pyrethrin II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5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372.45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jasmolin II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22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5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374.47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cinerin 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3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316.44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pyrethrin 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3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328.45</w:t>
            </w:r>
          </w:p>
        </w:tc>
      </w:tr>
      <w:tr>
        <w:tblPrEx>
          <w:tblBorders>
            <w:top w:val="single" w:color="auto" w:sz="12" w:space="0"/>
            <w:left w:val="none" w:color="auto" w:sz="4" w:space="0"/>
            <w:bottom w:val="single" w:color="auto" w:sz="12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  <w:jc w:val="center"/>
        </w:trPr>
        <w:tc>
          <w:tcPr>
            <w:tcW w:w="2848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jasmolin I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21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30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vertAlign w:val="subscript"/>
                <w:lang w:val="en-US" w:eastAsia="zh-CN" w:bidi="ar"/>
              </w:rPr>
              <w:t>3</w:t>
            </w:r>
          </w:p>
        </w:tc>
        <w:tc>
          <w:tcPr>
            <w:tcW w:w="339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1"/>
                <w:lang w:val="en-US" w:eastAsia="zh-CN" w:bidi="ar"/>
              </w:rPr>
              <w:t>330.47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adjustRightInd w:val="0"/>
        <w:snapToGrid w:val="0"/>
        <w:spacing w:before="0" w:beforeAutospacing="0" w:after="0" w:afterAutospacing="0" w:line="228" w:lineRule="auto"/>
        <w:ind w:left="0" w:right="0" w:firstLine="425"/>
        <w:jc w:val="center"/>
        <w:rPr>
          <w:rFonts w:hint="default" w:ascii="Times New Roman" w:hAnsi="Times New Roman" w:eastAsia="等线" w:cs="Times New Roman"/>
          <w:szCs w:val="21"/>
          <w:lang w:val="en-US" w:eastAsia="zh-CN"/>
        </w:rPr>
      </w:pPr>
    </w:p>
    <w:p>
      <w:pPr>
        <w:pStyle w:val="3"/>
        <w:keepNext/>
        <w:keepLines w:val="0"/>
        <w:widowControl/>
        <w:suppressLineNumbers w:val="0"/>
        <w:adjustRightInd w:val="0"/>
        <w:snapToGrid w:val="0"/>
        <w:spacing w:before="0" w:beforeAutospacing="0" w:after="0" w:afterAutospacing="0" w:line="228" w:lineRule="auto"/>
        <w:ind w:left="0" w:right="0" w:firstLine="425"/>
        <w:jc w:val="center"/>
        <w:rPr>
          <w:lang w:val="en-US"/>
        </w:rPr>
      </w:pPr>
      <w:r>
        <w:rPr>
          <w:rFonts w:hint="default" w:ascii="Palatino Linotype" w:hAnsi="Palatino Linotype" w:eastAsia="等线" w:cs="Times New Roman"/>
          <w:snapToGrid/>
          <w:color w:val="auto"/>
          <w:kern w:val="2"/>
          <w:sz w:val="20"/>
          <w:szCs w:val="22"/>
          <w:lang w:val="en-US" w:eastAsia="zh-CN" w:bidi="ar"/>
        </w:rPr>
        <w:drawing>
          <wp:inline distT="0" distB="0" distL="114300" distR="114300">
            <wp:extent cx="3931920" cy="2385060"/>
            <wp:effectExtent l="0" t="0" r="0" b="7620"/>
            <wp:docPr id="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jc w:val="center"/>
        <w:rPr>
          <w:rFonts w:hint="default" w:ascii="Times New Roman" w:hAnsi="Times New Roman" w:eastAsia="等线" w:cs="Times New Roman"/>
          <w:color w:val="auto"/>
          <w:lang w:val="en-US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Figure </w:t>
      </w:r>
      <w:r>
        <w:rPr>
          <w:rFonts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begin"/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instrText xml:space="preserve"> SEQ Figure \* ARABIC </w:instrText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separate"/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>1</w:t>
      </w:r>
      <w:r>
        <w:rPr>
          <w:rFonts w:ascii="Calibri Light" w:hAnsi="Calibri Light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end"/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  Chemical structure of pyrethrins</w:t>
      </w: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22"/>
          <w:szCs w:val="28"/>
          <w:lang w:eastAsia="zh-CN"/>
        </w:rPr>
      </w:pPr>
    </w:p>
    <w:p>
      <w:pPr>
        <w:pStyle w:val="3"/>
        <w:keepNext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jc w:val="both"/>
        <w:rPr>
          <w:rFonts w:hint="default" w:ascii="Times New Roman" w:hAnsi="Times New Roman" w:cs="Times New Roman"/>
          <w:lang w:val="en-US"/>
        </w:rPr>
      </w:pPr>
      <w:bookmarkStart w:id="1" w:name="_Ref148879465"/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Table </w:t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begin"/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instrText xml:space="preserve"> SEQ Table \* ARABIC </w:instrText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separate"/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>2</w:t>
      </w:r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fldChar w:fldCharType="end"/>
      </w:r>
      <w:bookmarkEnd w:id="1"/>
      <w:r>
        <w:rPr>
          <w:rFonts w:hint="default" w:ascii="Times New Roman" w:hAnsi="Times New Roman" w:eastAsia="黑体" w:cs="Times New Roman"/>
          <w:color w:val="000000"/>
          <w:kern w:val="0"/>
          <w:sz w:val="20"/>
          <w:szCs w:val="20"/>
          <w:lang w:val="en-US" w:eastAsia="zh-CN" w:bidi="ar"/>
        </w:rPr>
        <w:t xml:space="preserve">  Dynamic experimental design of pyrethrins digestion in barley plants in the field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none" w:color="auto" w:sz="4" w:space="0"/>
          <w:bottom w:val="singl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6"/>
        <w:gridCol w:w="1296"/>
        <w:gridCol w:w="1272"/>
        <w:gridCol w:w="1452"/>
        <w:gridCol w:w="2827"/>
      </w:tblGrid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67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Treatments</w:t>
            </w:r>
          </w:p>
        </w:tc>
        <w:tc>
          <w:tcPr>
            <w:tcW w:w="1296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Dosage of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application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(g a.i./ha)</w:t>
            </w:r>
          </w:p>
        </w:tc>
        <w:tc>
          <w:tcPr>
            <w:tcW w:w="1272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Time of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application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projects</w:t>
            </w:r>
          </w:p>
        </w:tc>
        <w:tc>
          <w:tcPr>
            <w:tcW w:w="1452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等线" w:cs="Times New Roman"/>
                <w:b/>
                <w:bCs w:val="0"/>
                <w:color w:val="auto"/>
                <w:kern w:val="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Experimental project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827" w:type="dxa"/>
            <w:vMerge w:val="restart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Days after the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last application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919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Serial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number</w:t>
            </w:r>
          </w:p>
        </w:tc>
        <w:tc>
          <w:tcPr>
            <w:tcW w:w="756" w:type="dxa"/>
            <w:tcBorders>
              <w:top w:val="single" w:color="auto" w:sz="4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Areas (m</w:t>
            </w: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vertAlign w:val="superscript"/>
                <w:lang w:val="en-US" w:eastAsia="zh-CN" w:bidi="ar"/>
              </w:rPr>
              <w:t xml:space="preserve">2 </w:t>
            </w: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)</w:t>
            </w:r>
          </w:p>
        </w:tc>
        <w:tc>
          <w:tcPr>
            <w:tcW w:w="1296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  <w:tc>
          <w:tcPr>
            <w:tcW w:w="2827" w:type="dxa"/>
            <w:vMerge w:val="continue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5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25 ×3</w:t>
            </w:r>
          </w:p>
        </w:tc>
        <w:tc>
          <w:tcPr>
            <w:tcW w:w="129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127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45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grains,stems</w:t>
            </w:r>
          </w:p>
        </w:tc>
        <w:tc>
          <w:tcPr>
            <w:tcW w:w="2827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2h,1,3,5,7,14,21,28days</w:t>
            </w:r>
          </w:p>
        </w:tc>
      </w:tr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25 ×3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grains,stems</w:t>
            </w:r>
          </w:p>
        </w:tc>
        <w:tc>
          <w:tcPr>
            <w:tcW w:w="2827" w:type="dxa"/>
            <w:vMerge w:val="continue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25 ×3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0"/>
                <w:szCs w:val="20"/>
                <w:lang w:val="en-US" w:eastAsia="zh-CN" w:bidi="ar"/>
              </w:rPr>
              <w:t>grains,stems</w:t>
            </w:r>
          </w:p>
        </w:tc>
        <w:tc>
          <w:tcPr>
            <w:tcW w:w="2827" w:type="dxa"/>
            <w:vMerge w:val="continue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both"/>
              <w:rPr>
                <w:rFonts w:hint="default" w:ascii="Palatino Linotype" w:hAnsi="Palatino Linotype" w:eastAsia="Palatino Linotype" w:cs="Palatino Linotype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4" w:space="0"/>
            <w:bottom w:val="singl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CK</w:t>
            </w:r>
          </w:p>
        </w:tc>
        <w:tc>
          <w:tcPr>
            <w:tcW w:w="75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25 ×3</w:t>
            </w:r>
          </w:p>
        </w:tc>
        <w:tc>
          <w:tcPr>
            <w:tcW w:w="129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00000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82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eastAsia="等线" w:cs="Times New Roman"/>
                <w:color w:val="131413"/>
                <w:lang w:val="en-US" w:bidi="ar"/>
              </w:rPr>
            </w:pPr>
            <w:r>
              <w:rPr>
                <w:rFonts w:hint="default" w:ascii="Times New Roman" w:hAnsi="Times New Roman" w:eastAsia="WhyvgsAdvTT3713a231" w:cs="Times New Roman"/>
                <w:color w:val="131413"/>
                <w:kern w:val="0"/>
                <w:sz w:val="20"/>
                <w:szCs w:val="20"/>
                <w:lang w:val="en-US" w:eastAsia="zh-CN" w:bidi="ar"/>
              </w:rPr>
              <w:t>Before spraying ,in the middle period after spraying and at harvest</w:t>
            </w:r>
          </w:p>
        </w:tc>
      </w:tr>
    </w:tbl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jc w:val="center"/>
        <w:rPr>
          <w:rFonts w:hint="eastAsia" w:eastAsiaTheme="minorEastAsia"/>
          <w:sz w:val="22"/>
          <w:szCs w:val="28"/>
          <w:lang w:eastAsia="zh-CN"/>
        </w:rPr>
      </w:pPr>
    </w:p>
    <w:p>
      <w:pPr>
        <w:pStyle w:val="2"/>
        <w:keepNext/>
      </w:pPr>
      <w:bookmarkStart w:id="2" w:name="_Ref140151906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t>3</w:t>
      </w:r>
      <w:r>
        <w:fldChar w:fldCharType="end"/>
      </w:r>
      <w:bookmarkEnd w:id="2"/>
      <w:r>
        <w:t xml:space="preserve">  Parameters of multiple response monitoring mode for pyrethrins diathesis spectrum</w:t>
      </w:r>
    </w:p>
    <w:tbl>
      <w:tblPr>
        <w:tblStyle w:val="4"/>
        <w:tblW w:w="883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284"/>
        <w:gridCol w:w="996"/>
        <w:gridCol w:w="1140"/>
        <w:gridCol w:w="991"/>
        <w:gridCol w:w="1135"/>
        <w:gridCol w:w="811"/>
        <w:gridCol w:w="118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29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Compound</w:t>
            </w:r>
          </w:p>
        </w:tc>
        <w:tc>
          <w:tcPr>
            <w:tcW w:w="128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Retention time（min）</w:t>
            </w:r>
          </w:p>
        </w:tc>
        <w:tc>
          <w:tcPr>
            <w:tcW w:w="99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Ion source</w:t>
            </w:r>
          </w:p>
        </w:tc>
        <w:tc>
          <w:tcPr>
            <w:tcW w:w="114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Precursor (m/z)</w:t>
            </w:r>
          </w:p>
        </w:tc>
        <w:tc>
          <w:tcPr>
            <w:tcW w:w="99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Product (m/z)</w:t>
            </w:r>
          </w:p>
        </w:tc>
        <w:tc>
          <w:tcPr>
            <w:tcW w:w="113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Q1 Pre Bias (V)</w:t>
            </w:r>
          </w:p>
        </w:tc>
        <w:tc>
          <w:tcPr>
            <w:tcW w:w="81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CE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(eV)</w:t>
            </w:r>
          </w:p>
        </w:tc>
        <w:tc>
          <w:tcPr>
            <w:tcW w:w="118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Q3 Pre Bias (V)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296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cinerin II</w:t>
            </w:r>
          </w:p>
        </w:tc>
        <w:tc>
          <w:tcPr>
            <w:tcW w:w="1284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4.147</w:t>
            </w:r>
          </w:p>
        </w:tc>
        <w:tc>
          <w:tcPr>
            <w:tcW w:w="996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</w:tc>
        <w:tc>
          <w:tcPr>
            <w:tcW w:w="1140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361.2</w:t>
            </w:r>
          </w:p>
        </w:tc>
        <w:tc>
          <w:tcPr>
            <w:tcW w:w="991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107</w:t>
            </w:r>
            <w:r>
              <w:rPr>
                <w:rFonts w:hint="default" w:ascii="Times New Roman" w:hAnsi="Times New Roman"/>
              </w:rPr>
              <w:t>*</w:t>
            </w:r>
          </w:p>
        </w:tc>
        <w:tc>
          <w:tcPr>
            <w:tcW w:w="1135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-10</w:t>
            </w:r>
          </w:p>
        </w:tc>
        <w:tc>
          <w:tcPr>
            <w:tcW w:w="811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-21</w:t>
            </w:r>
          </w:p>
        </w:tc>
        <w:tc>
          <w:tcPr>
            <w:tcW w:w="1182" w:type="dxa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296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</w:tc>
        <w:tc>
          <w:tcPr>
            <w:tcW w:w="128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</w:tc>
        <w:tc>
          <w:tcPr>
            <w:tcW w:w="996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</w:tc>
        <w:tc>
          <w:tcPr>
            <w:tcW w:w="1140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</w:tc>
        <w:tc>
          <w:tcPr>
            <w:tcW w:w="991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77</w:t>
            </w:r>
          </w:p>
        </w:tc>
        <w:tc>
          <w:tcPr>
            <w:tcW w:w="1135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-24</w:t>
            </w:r>
          </w:p>
        </w:tc>
        <w:tc>
          <w:tcPr>
            <w:tcW w:w="811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-54</w:t>
            </w:r>
          </w:p>
        </w:tc>
        <w:tc>
          <w:tcPr>
            <w:tcW w:w="1182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296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pyrethrin II</w:t>
            </w:r>
          </w:p>
        </w:tc>
        <w:tc>
          <w:tcPr>
            <w:tcW w:w="128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4.377</w:t>
            </w:r>
          </w:p>
        </w:tc>
        <w:tc>
          <w:tcPr>
            <w:tcW w:w="996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</w:tc>
        <w:tc>
          <w:tcPr>
            <w:tcW w:w="1140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373.2</w:t>
            </w:r>
          </w:p>
        </w:tc>
        <w:tc>
          <w:tcPr>
            <w:tcW w:w="991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161</w:t>
            </w:r>
            <w:r>
              <w:rPr>
                <w:rFonts w:hint="default" w:ascii="Times New Roman" w:hAnsi="Times New Roman"/>
              </w:rPr>
              <w:t>*</w:t>
            </w:r>
          </w:p>
        </w:tc>
        <w:tc>
          <w:tcPr>
            <w:tcW w:w="1135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-26</w:t>
            </w:r>
          </w:p>
        </w:tc>
        <w:tc>
          <w:tcPr>
            <w:tcW w:w="811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-9</w:t>
            </w:r>
          </w:p>
        </w:tc>
        <w:tc>
          <w:tcPr>
            <w:tcW w:w="1182" w:type="dxa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29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 xml:space="preserve">jasmolin II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cinerin I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pyrethrin I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jasmolin I</w:t>
            </w:r>
          </w:p>
        </w:tc>
        <w:tc>
          <w:tcPr>
            <w:tcW w:w="1284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5.468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7.769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7.997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9.509</w:t>
            </w:r>
          </w:p>
        </w:tc>
        <w:tc>
          <w:tcPr>
            <w:tcW w:w="99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EIS+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</w:tc>
        <w:tc>
          <w:tcPr>
            <w:tcW w:w="1140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375. 2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317.2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329.2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331.2</w:t>
            </w:r>
          </w:p>
        </w:tc>
        <w:tc>
          <w:tcPr>
            <w:tcW w:w="991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133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163.1</w:t>
            </w:r>
            <w:r>
              <w:rPr>
                <w:rFonts w:hint="default" w:ascii="Times New Roman" w:hAnsi="Times New Roman"/>
              </w:rPr>
              <w:t>*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107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107</w:t>
            </w:r>
            <w:r>
              <w:rPr>
                <w:rFonts w:hint="default" w:ascii="Times New Roman" w:hAnsi="Times New Roman"/>
              </w:rPr>
              <w:t>*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77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161</w:t>
            </w:r>
            <w:r>
              <w:rPr>
                <w:rFonts w:hint="default" w:ascii="Times New Roman" w:hAnsi="Times New Roman"/>
              </w:rPr>
              <w:t>*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133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163.1</w:t>
            </w:r>
            <w:r>
              <w:rPr>
                <w:rFonts w:hint="default" w:ascii="Times New Roman" w:hAnsi="Times New Roman"/>
              </w:rPr>
              <w:t>*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107</w:t>
            </w:r>
          </w:p>
        </w:tc>
        <w:tc>
          <w:tcPr>
            <w:tcW w:w="1135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-14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-26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-14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-22</w:t>
            </w:r>
          </w:p>
        </w:tc>
        <w:tc>
          <w:tcPr>
            <w:tcW w:w="811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-27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-53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-19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-24</w:t>
            </w:r>
          </w:p>
        </w:tc>
        <w:tc>
          <w:tcPr>
            <w:tcW w:w="1182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-24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-16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-16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-18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-28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-12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-36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/>
                <w:szCs w:val="21"/>
              </w:rPr>
            </w:pPr>
            <w:r>
              <w:rPr>
                <w:rFonts w:hint="default" w:ascii="Times New Roman" w:hAnsi="Times New Roman"/>
                <w:szCs w:val="21"/>
              </w:rPr>
              <w:t>-38</w:t>
            </w:r>
          </w:p>
        </w:tc>
      </w:tr>
    </w:tbl>
    <w:p>
      <w:pPr>
        <w:pStyle w:val="7"/>
        <w:spacing w:before="0" w:after="0"/>
        <w:ind w:left="0" w:firstLine="900" w:firstLineChars="500"/>
        <w:jc w:val="both"/>
        <w:rPr>
          <w:rFonts w:eastAsiaTheme="minorEastAsia"/>
          <w:color w:val="auto"/>
          <w:lang w:eastAsia="zh-CN"/>
        </w:rPr>
      </w:pPr>
      <w:r>
        <w:rPr>
          <w:rFonts w:ascii="Times New Roman" w:hAnsi="Times New Roman"/>
        </w:rPr>
        <w:t>* quantitative ion</w:t>
      </w: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7"/>
        <w:ind w:left="0"/>
        <w:rPr>
          <w:rFonts w:eastAsiaTheme="minorEastAsia"/>
          <w:color w:val="auto"/>
          <w:szCs w:val="18"/>
          <w:lang w:eastAsia="zh-CN"/>
        </w:rPr>
      </w:pPr>
    </w:p>
    <w:p>
      <w:pPr>
        <w:pStyle w:val="2"/>
        <w:keepNext/>
      </w:pPr>
      <w:bookmarkStart w:id="3" w:name="_Ref140151949"/>
      <w:r>
        <w:t xml:space="preserve">Table </w:t>
      </w:r>
      <w:bookmarkEnd w:id="3"/>
      <w:r>
        <w:rPr>
          <w:rFonts w:hint="eastAsia"/>
          <w:lang w:val="en-US" w:eastAsia="zh-CN"/>
        </w:rPr>
        <w:t>4</w:t>
      </w:r>
      <w:r>
        <w:t xml:space="preserve">  Effects of extractant dosage on pyrethrin recovery</w:t>
      </w:r>
    </w:p>
    <w:tbl>
      <w:tblPr>
        <w:tblStyle w:val="4"/>
        <w:tblW w:w="757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0"/>
        <w:gridCol w:w="1008"/>
        <w:gridCol w:w="1192"/>
        <w:gridCol w:w="1099"/>
        <w:gridCol w:w="877"/>
        <w:gridCol w:w="1082"/>
        <w:gridCol w:w="109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230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 w:val="18"/>
              </w:rPr>
              <w:t>extractant dosage</w:t>
            </w:r>
            <w:r>
              <w:rPr>
                <w:rFonts w:hint="default"/>
                <w:color w:val="auto"/>
                <w:sz w:val="18"/>
                <w:szCs w:val="18"/>
              </w:rPr>
              <w:t xml:space="preserve"> (</w:t>
            </w:r>
            <w:r>
              <w:rPr>
                <w:rFonts w:hint="default"/>
                <w:sz w:val="18"/>
              </w:rPr>
              <w:t>mL</w:t>
            </w:r>
            <w:r>
              <w:rPr>
                <w:rFonts w:hint="default"/>
                <w:color w:val="auto"/>
                <w:sz w:val="18"/>
                <w:szCs w:val="18"/>
              </w:rPr>
              <w:t>)</w:t>
            </w:r>
          </w:p>
        </w:tc>
        <w:tc>
          <w:tcPr>
            <w:tcW w:w="6349" w:type="dxa"/>
            <w:gridSpan w:val="6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Average recovery</w:t>
            </w:r>
            <w:r>
              <w:rPr>
                <w:rFonts w:hint="default"/>
                <w:color w:val="auto"/>
              </w:rPr>
              <w:t xml:space="preserve"> (</w:t>
            </w:r>
            <w:r>
              <w:rPr>
                <w:rFonts w:hint="default"/>
              </w:rPr>
              <w:t>%</w:t>
            </w:r>
            <w:r>
              <w:rPr>
                <w:rFonts w:hint="default"/>
                <w:color w:val="auto"/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1230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</w:p>
        </w:tc>
        <w:tc>
          <w:tcPr>
            <w:tcW w:w="10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>Cinerin II</w:t>
            </w:r>
          </w:p>
        </w:tc>
        <w:tc>
          <w:tcPr>
            <w:tcW w:w="11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>Pyrethrin II</w:t>
            </w:r>
          </w:p>
        </w:tc>
        <w:tc>
          <w:tcPr>
            <w:tcW w:w="109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 xml:space="preserve">Jasmolin II </w:t>
            </w:r>
          </w:p>
        </w:tc>
        <w:tc>
          <w:tcPr>
            <w:tcW w:w="87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>Cinerin I</w:t>
            </w:r>
          </w:p>
        </w:tc>
        <w:tc>
          <w:tcPr>
            <w:tcW w:w="108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>Pyrethrin I</w:t>
            </w:r>
          </w:p>
        </w:tc>
        <w:tc>
          <w:tcPr>
            <w:tcW w:w="109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18"/>
              </w:rPr>
            </w:pPr>
            <w:r>
              <w:rPr>
                <w:rFonts w:hint="default"/>
                <w:sz w:val="18"/>
              </w:rPr>
              <w:t>Jasmolin I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23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10</w:t>
            </w:r>
          </w:p>
        </w:tc>
        <w:tc>
          <w:tcPr>
            <w:tcW w:w="100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90.94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91.47</w:t>
            </w:r>
          </w:p>
        </w:tc>
        <w:tc>
          <w:tcPr>
            <w:tcW w:w="10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87.49</w:t>
            </w:r>
          </w:p>
        </w:tc>
        <w:tc>
          <w:tcPr>
            <w:tcW w:w="87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88.59</w:t>
            </w:r>
          </w:p>
        </w:tc>
        <w:tc>
          <w:tcPr>
            <w:tcW w:w="10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91.81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88.25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20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90.71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88.21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85.65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86.52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90.63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88.73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30</w:t>
            </w:r>
          </w:p>
        </w:tc>
        <w:tc>
          <w:tcPr>
            <w:tcW w:w="100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90.25</w:t>
            </w:r>
          </w:p>
        </w:tc>
        <w:tc>
          <w:tcPr>
            <w:tcW w:w="119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85.86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85.35</w:t>
            </w:r>
          </w:p>
        </w:tc>
        <w:tc>
          <w:tcPr>
            <w:tcW w:w="87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85.53</w:t>
            </w:r>
          </w:p>
        </w:tc>
        <w:tc>
          <w:tcPr>
            <w:tcW w:w="108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90.28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Cs w:val="21"/>
              </w:rPr>
            </w:pPr>
            <w:r>
              <w:rPr>
                <w:rFonts w:hint="default"/>
                <w:szCs w:val="21"/>
              </w:rPr>
              <w:t>87.52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</w:pPr>
      <w:r>
        <w:t xml:space="preserve">Table </w:t>
      </w:r>
      <w:r>
        <w:rPr>
          <w:rFonts w:hint="eastAsia"/>
          <w:lang w:val="en-US" w:eastAsia="zh-CN"/>
        </w:rPr>
        <w:t>5</w:t>
      </w:r>
      <w:r>
        <w:t xml:space="preserve">  The correlation equations, correlation coefficients, quantification limits and matrix effects of pyrethrins in five matrices.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3"/>
        <w:gridCol w:w="1207"/>
        <w:gridCol w:w="1763"/>
        <w:gridCol w:w="1229"/>
        <w:gridCol w:w="1193"/>
        <w:gridCol w:w="973"/>
        <w:gridCol w:w="92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723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Compound</w:t>
            </w:r>
          </w:p>
        </w:tc>
        <w:tc>
          <w:tcPr>
            <w:tcW w:w="708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Matrices</w:t>
            </w:r>
          </w:p>
        </w:tc>
        <w:tc>
          <w:tcPr>
            <w:tcW w:w="1034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Linear Regression Equation</w:t>
            </w:r>
          </w:p>
        </w:tc>
        <w:tc>
          <w:tcPr>
            <w:tcW w:w="721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Correlation Coefficient (R</w:t>
            </w:r>
            <w:r>
              <w:rPr>
                <w:rFonts w:hint="default"/>
                <w:vertAlign w:val="superscript"/>
              </w:rPr>
              <w:t>2</w:t>
            </w:r>
            <w:r>
              <w:rPr>
                <w:rFonts w:hint="default"/>
              </w:rPr>
              <w:t>)</w:t>
            </w:r>
          </w:p>
        </w:tc>
        <w:tc>
          <w:tcPr>
            <w:tcW w:w="700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Matrix Effects (% ME)</w:t>
            </w:r>
          </w:p>
        </w:tc>
        <w:tc>
          <w:tcPr>
            <w:tcW w:w="571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Linear range (mg/</w:t>
            </w:r>
            <w:r>
              <w:rPr>
                <w:rFonts w:hint="eastAsia"/>
              </w:rPr>
              <w:t>kg</w:t>
            </w:r>
            <w:r>
              <w:rPr>
                <w:rFonts w:hint="default"/>
              </w:rPr>
              <w:t>)</w:t>
            </w:r>
          </w:p>
        </w:tc>
        <w:tc>
          <w:tcPr>
            <w:tcW w:w="54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LOQ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(mg/</w:t>
            </w:r>
            <w:r>
              <w:rPr>
                <w:rFonts w:hint="eastAsia"/>
              </w:rPr>
              <w:t>kg</w:t>
            </w:r>
            <w:r>
              <w:rPr>
                <w:rFonts w:hint="default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723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cinerin II</w:t>
            </w:r>
          </w:p>
        </w:tc>
        <w:tc>
          <w:tcPr>
            <w:tcW w:w="70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82290x-472.98</w:t>
            </w:r>
          </w:p>
        </w:tc>
        <w:tc>
          <w:tcPr>
            <w:tcW w:w="721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0.9996</w:t>
            </w:r>
          </w:p>
        </w:tc>
        <w:tc>
          <w:tcPr>
            <w:tcW w:w="700" w:type="pct"/>
            <w:tcBorders>
              <w:top w:val="single" w:color="auto" w:sz="4" w:space="0"/>
            </w:tcBorders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vMerge w:val="restar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75365x-666.08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0.9990</w:t>
            </w:r>
          </w:p>
        </w:tc>
        <w:tc>
          <w:tcPr>
            <w:tcW w:w="700" w:type="pct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-8.4</w:t>
            </w:r>
          </w:p>
        </w:tc>
        <w:tc>
          <w:tcPr>
            <w:tcW w:w="571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42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76031x-403.05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0.9995</w:t>
            </w:r>
          </w:p>
        </w:tc>
        <w:tc>
          <w:tcPr>
            <w:tcW w:w="700" w:type="pct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-7.6</w:t>
            </w:r>
          </w:p>
        </w:tc>
        <w:tc>
          <w:tcPr>
            <w:tcW w:w="571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42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77130x-354.1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0.9995</w:t>
            </w:r>
          </w:p>
        </w:tc>
        <w:tc>
          <w:tcPr>
            <w:tcW w:w="700" w:type="pct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-6.3</w:t>
            </w:r>
          </w:p>
        </w:tc>
        <w:tc>
          <w:tcPr>
            <w:tcW w:w="571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42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72085x-475.19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0.9996</w:t>
            </w:r>
          </w:p>
        </w:tc>
        <w:tc>
          <w:tcPr>
            <w:tcW w:w="700" w:type="pct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-12.4</w:t>
            </w:r>
          </w:p>
        </w:tc>
        <w:tc>
          <w:tcPr>
            <w:tcW w:w="571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42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pyrethrin II</w:t>
            </w: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263630x-335.86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0.9998</w:t>
            </w:r>
          </w:p>
        </w:tc>
        <w:tc>
          <w:tcPr>
            <w:tcW w:w="700" w:type="pct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341557x-1976.8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29.6</w:t>
            </w:r>
          </w:p>
        </w:tc>
        <w:tc>
          <w:tcPr>
            <w:tcW w:w="571" w:type="pct"/>
            <w:vMerge w:val="restar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vMerge w:val="restar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264853x-691.64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571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42" w:type="pct"/>
            <w:vMerge w:val="continue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270825x-199.58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0.9999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2.7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319084x-2179.2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0.9993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21.0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 w:ascii="Times New Roman" w:hAnsi="Times New Roman"/>
                <w:szCs w:val="21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jasmolin II</w:t>
            </w: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62171x-72.29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0.9993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79934x-618.03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0.9996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 w:val="22"/>
              </w:rPr>
              <w:t>28.6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62127x-291.86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0.9995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-0.1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61734x+144.45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0.9996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-0.7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0.05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80727x-653.01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0.9999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29.8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cinerin I</w:t>
            </w: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123779x+645.93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0.9992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170972x-1785.1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0.9996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38.1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115854x+573.08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0.9993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-6.4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122824x+642.37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0.9993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-0.8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y = 152765x-1137.5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0.9991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23.4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pyrethrin I</w:t>
            </w: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458189x+520.05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0.9999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626538x-5101.3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0.9992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 w:val="22"/>
              </w:rPr>
              <w:t>36.7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476266x+722.9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0.9998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3.9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472265x+219.04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0.9998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3.1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633808x-5364.8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0.9997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38.3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jasmolin I</w:t>
            </w: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acetonitrile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67835x+55.849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0.9993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soil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68698x-676.8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0.9996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 w:val="22"/>
              </w:rPr>
              <w:t>1.3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56750x+178.43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0.9996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-16.3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103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61499x+67.556</w:t>
            </w:r>
          </w:p>
        </w:tc>
        <w:tc>
          <w:tcPr>
            <w:tcW w:w="72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0.9992</w:t>
            </w:r>
          </w:p>
        </w:tc>
        <w:tc>
          <w:tcPr>
            <w:tcW w:w="700" w:type="pc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-9.3</w:t>
            </w:r>
          </w:p>
        </w:tc>
        <w:tc>
          <w:tcPr>
            <w:tcW w:w="571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23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708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1034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y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=</w:t>
            </w:r>
            <w:r>
              <w:rPr>
                <w:rFonts w:hint="eastAsia" w:ascii="Times New Roman" w:hAnsi="Times New Roman"/>
                <w:szCs w:val="21"/>
              </w:rPr>
              <w:t xml:space="preserve"> </w:t>
            </w:r>
            <w:r>
              <w:rPr>
                <w:rFonts w:hint="default" w:ascii="Times New Roman" w:hAnsi="Times New Roman"/>
                <w:szCs w:val="21"/>
              </w:rPr>
              <w:t>66554x-657.71</w:t>
            </w:r>
          </w:p>
        </w:tc>
        <w:tc>
          <w:tcPr>
            <w:tcW w:w="721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0.9996</w:t>
            </w:r>
          </w:p>
        </w:tc>
        <w:tc>
          <w:tcPr>
            <w:tcW w:w="700" w:type="pct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ascii="Times New Roman" w:hAnsi="Times New Roman"/>
                <w:szCs w:val="21"/>
              </w:rPr>
              <w:t>-1.9</w:t>
            </w:r>
          </w:p>
        </w:tc>
        <w:tc>
          <w:tcPr>
            <w:tcW w:w="571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0.01~1.0</w:t>
            </w:r>
          </w:p>
        </w:tc>
        <w:tc>
          <w:tcPr>
            <w:tcW w:w="542" w:type="pct"/>
            <w:tcBorders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</w:pPr>
      <w:r>
        <w:t xml:space="preserve">Table </w:t>
      </w:r>
      <w:r>
        <w:rPr>
          <w:rFonts w:hint="eastAsia"/>
          <w:lang w:val="en-US" w:eastAsia="zh-CN"/>
        </w:rPr>
        <w:t>6</w:t>
      </w:r>
      <w:r>
        <w:t xml:space="preserve">  The average inter-day recoveries and relative standard deviations of pyrethrins on four substrates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791"/>
        <w:gridCol w:w="1149"/>
        <w:gridCol w:w="1113"/>
        <w:gridCol w:w="1338"/>
        <w:gridCol w:w="1225"/>
        <w:gridCol w:w="1774"/>
        <w:gridCol w:w="27"/>
      </w:tblGrid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648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Compound</w:t>
            </w:r>
          </w:p>
        </w:tc>
        <w:tc>
          <w:tcPr>
            <w:tcW w:w="464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Matrices</w:t>
            </w:r>
          </w:p>
        </w:tc>
        <w:tc>
          <w:tcPr>
            <w:tcW w:w="674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 xml:space="preserve">Additive level </w:t>
            </w: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(mg/kg)</w:t>
            </w:r>
          </w:p>
        </w:tc>
        <w:tc>
          <w:tcPr>
            <w:tcW w:w="2157" w:type="pct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Addition Recovery (RSD)/%</w:t>
            </w:r>
          </w:p>
        </w:tc>
        <w:tc>
          <w:tcPr>
            <w:tcW w:w="1057" w:type="pct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Inter-Day Precisions (RSD)/%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648" w:type="pct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53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cs="Segoe UI"/>
                <w:color w:val="101214"/>
                <w:shd w:val="clear" w:color="auto" w:fill="FFFFFF"/>
              </w:rPr>
              <w:t>The first day</w:t>
            </w:r>
          </w:p>
        </w:tc>
        <w:tc>
          <w:tcPr>
            <w:tcW w:w="7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cs="Segoe UI"/>
                <w:color w:val="101214"/>
                <w:shd w:val="clear" w:color="auto" w:fill="FFFFFF"/>
              </w:rPr>
              <w:t>The second day</w:t>
            </w:r>
          </w:p>
        </w:tc>
        <w:tc>
          <w:tcPr>
            <w:tcW w:w="71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 w:cs="Segoe UI"/>
                <w:color w:val="101214"/>
                <w:shd w:val="clear" w:color="auto" w:fill="FFFFFF"/>
              </w:rPr>
              <w:t>The</w:t>
            </w:r>
            <w:r>
              <w:rPr>
                <w:rFonts w:hint="default"/>
              </w:rPr>
              <w:t xml:space="preserve"> </w:t>
            </w:r>
            <w:r>
              <w:rPr>
                <w:rFonts w:hint="default" w:cs="Segoe UI"/>
                <w:color w:val="101214"/>
                <w:shd w:val="clear" w:color="auto" w:fill="FFFFFF"/>
              </w:rPr>
              <w:t>third day</w:t>
            </w:r>
          </w:p>
        </w:tc>
        <w:tc>
          <w:tcPr>
            <w:tcW w:w="1057" w:type="pct"/>
            <w:gridSpan w:val="2"/>
            <w:vMerge w:val="continue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 II</w:t>
            </w:r>
          </w:p>
        </w:tc>
        <w:tc>
          <w:tcPr>
            <w:tcW w:w="464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tcBorders>
              <w:top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94.25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97.16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95.06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95.22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3.9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91.41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92.58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93.07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93.49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6.0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95.61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97.21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95.44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89.36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93.89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91.28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93.68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95.75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93.57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90.92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5.2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96.45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94.83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88.35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94.02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91.63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92.66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95.92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93.94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90.22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5.2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91.74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94.63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92.20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91.61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4.9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97.42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93.88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92.99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 II</w:t>
            </w: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3.8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95.33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94.26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93.27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4.7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94.26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218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5.1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92.65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91.24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88.49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93.52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89.50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89.18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90.28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91.55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85.39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91.32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88.91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88.46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88.79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92.06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87.48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93.27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94.38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95.32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94.96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0.5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95.63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96.05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0.9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96.40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98.37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96.75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95.63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 II</w:t>
            </w: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91.86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97.53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94.85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96.81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97.46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94.94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94.57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95.88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92.97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88.20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90.65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86.71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86.88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88.56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89.55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88.97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89.09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90.66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89.34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86.79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88.45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88.65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85.78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7.2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95.79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93.22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91.60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  <w:color w:val="auto"/>
              </w:rPr>
              <w:t>5.7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89.39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88.85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90.67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97.57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94.24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 I</w:t>
            </w: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94.61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1.6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91.78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95.11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91.99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94.41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91.42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98.23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94.14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86.74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85.29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auto"/>
              </w:rPr>
              <w:t>87.58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89.53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92.03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89.88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90.48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89.55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87.18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84.86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91.11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87.72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90.31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89.79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  <w:color w:val="auto"/>
              </w:rPr>
              <w:t>0.4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91.14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88.31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88.86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89.26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93.07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90.83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91.59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93.55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93.28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92.81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93.70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89.03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91.08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 I</w:t>
            </w: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92.25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95.33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90.68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92.75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96.22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6.1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97.23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91.14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94.16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87.75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91.29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88.31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1.1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91.67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91.33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88.35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90.45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89.48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88.14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92.52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89.92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91.07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88.55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89.01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89.90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91.49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88.05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89.32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89.71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92.93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90.43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94.12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92.49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 I</w:t>
            </w: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soil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89.88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88.11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91.07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89.69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88.19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93.87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91.08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93.49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91.90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3.6</w:t>
            </w:r>
            <w:r>
              <w:rPr>
                <w:rFonts w:hint="eastAsia"/>
              </w:rPr>
              <w:t>)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91.98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grain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85.30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6.1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90.77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3.2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88.09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88.05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89.44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94.21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92.01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91.89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88.56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88.39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93.27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90.07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stem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0.05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87.02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90.34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88.80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88.72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1.9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0.1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89.47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4.9</w:t>
            </w:r>
            <w:r>
              <w:rPr>
                <w:rFonts w:hint="eastAsia"/>
              </w:rPr>
              <w:t>)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90.37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94.04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91.29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2.7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86.39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5.6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87.91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2.6</w:t>
            </w:r>
            <w:r>
              <w:rPr>
                <w:rFonts w:hint="eastAsia"/>
              </w:rPr>
              <w:t>)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89.99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88.10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root</w:t>
            </w: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0.02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95.22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90.13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2.2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91.57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4.5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92.31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0.04</w:t>
            </w:r>
          </w:p>
        </w:tc>
        <w:tc>
          <w:tcPr>
            <w:tcW w:w="653" w:type="pct"/>
            <w:tcBorders>
              <w:top w:val="nil"/>
              <w:bottom w:val="nil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90.34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89.06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3.4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92.33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90.58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1.8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pct"/>
          <w:trHeight w:val="145" w:hRule="atLeast"/>
          <w:jc w:val="center"/>
        </w:trPr>
        <w:tc>
          <w:tcPr>
            <w:tcW w:w="648" w:type="pct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64" w:type="pct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74" w:type="pct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1.0</w:t>
            </w:r>
          </w:p>
        </w:tc>
        <w:tc>
          <w:tcPr>
            <w:tcW w:w="653" w:type="pct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93.04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4.3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85" w:type="pct"/>
            <w:tcBorders>
              <w:top w:val="nil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91.32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3.1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719" w:type="pct"/>
            <w:tcBorders>
              <w:top w:val="nil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91.74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2.1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  <w:tc>
          <w:tcPr>
            <w:tcW w:w="1041" w:type="pct"/>
            <w:tcBorders>
              <w:top w:val="nil"/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92.03</w:t>
            </w:r>
            <w:r>
              <w:rPr>
                <w:rFonts w:hint="eastAsia"/>
              </w:rPr>
              <w:t xml:space="preserve"> (</w:t>
            </w:r>
            <w:r>
              <w:rPr>
                <w:rFonts w:hint="default"/>
              </w:rPr>
              <w:t>1.0</w:t>
            </w:r>
            <w:r>
              <w:rPr>
                <w:rFonts w:hint="eastAsia"/>
              </w:rPr>
              <w:t>)</w:t>
            </w:r>
            <w:r>
              <w:rPr>
                <w:rFonts w:hint="default"/>
              </w:rPr>
              <w:t xml:space="preserve"> </w:t>
            </w:r>
          </w:p>
        </w:tc>
      </w:tr>
    </w:tbl>
    <w:p>
      <w:pPr>
        <w:pStyle w:val="2"/>
        <w:keepNext/>
      </w:pPr>
      <w:r>
        <w:t xml:space="preserve">Table </w:t>
      </w:r>
      <w:r>
        <w:rPr>
          <w:rFonts w:hint="eastAsia"/>
          <w:lang w:val="en-US" w:eastAsia="zh-CN"/>
        </w:rPr>
        <w:t>7</w:t>
      </w:r>
      <w:r>
        <w:t xml:space="preserve">  Regression equation, correlation coefficient and half-life of cinerin II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 xml:space="preserve">Regression </w:t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default"/>
                <w:color w:val="000000"/>
                <w:szCs w:val="21"/>
              </w:rPr>
              <w:t>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  <w:r>
              <w:rPr>
                <w:rFonts w:hint="default"/>
                <w:color w:val="000000"/>
                <w:szCs w:val="21"/>
              </w:rPr>
              <w:t>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H</w:t>
            </w:r>
            <w:r>
              <w:rPr>
                <w:rFonts w:hint="default"/>
                <w:color w:val="000000"/>
                <w:szCs w:val="21"/>
              </w:rPr>
              <w:t>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0.8494e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-0.477t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0.9929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1.45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0.7421e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0.9972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1.73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0.8975e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-0.397t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0.9848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1.75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0.3045e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-0.885t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0.9814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0.3215e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-0.863t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0.9739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0.3518e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-0.874t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0.9447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st</w:t>
            </w:r>
            <w:r>
              <w:rPr>
                <w:rFonts w:hint="eastAsia"/>
                <w:color w:val="auto"/>
              </w:rPr>
              <w:t>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0.2628e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-0.763t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0.9160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0.91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</w:pPr>
      <w:r>
        <w:t xml:space="preserve">Table </w:t>
      </w:r>
      <w:r>
        <w:rPr>
          <w:rFonts w:hint="eastAsia"/>
          <w:lang w:val="en-US" w:eastAsia="zh-CN"/>
        </w:rPr>
        <w:t>8</w:t>
      </w:r>
      <w:r>
        <w:t xml:space="preserve">  Regression equation, correlation coefficient and half-life of pyrethrin II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 xml:space="preserve">Regression </w:t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default"/>
                <w:color w:val="000000"/>
                <w:szCs w:val="21"/>
              </w:rPr>
              <w:t>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  <w:r>
              <w:rPr>
                <w:rFonts w:hint="default"/>
                <w:color w:val="000000"/>
                <w:szCs w:val="21"/>
              </w:rPr>
              <w:t>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H</w:t>
            </w:r>
            <w:r>
              <w:rPr>
                <w:rFonts w:hint="default"/>
                <w:color w:val="000000"/>
                <w:szCs w:val="21"/>
              </w:rPr>
              <w:t>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0.8166e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-0.424t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0.9948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1.63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0.7545e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-0.309t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0.9978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2.24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1.0351e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-0.272t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0.9924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2.55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0.308e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-0.898t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0.9870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0.3198e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-0.875t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0.9865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0.361e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-0.839t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0.9727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st</w:t>
            </w:r>
            <w:r>
              <w:rPr>
                <w:rFonts w:hint="eastAsia"/>
                <w:color w:val="auto"/>
              </w:rPr>
              <w:t>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0.2273e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-0.718t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0.9646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0.2319e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-0.762t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0.9997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  <w:szCs w:val="21"/>
              </w:rPr>
              <w:t xml:space="preserve"> = 0.2551e</w:t>
            </w:r>
            <w:r>
              <w:rPr>
                <w:rFonts w:hint="default"/>
                <w:color w:val="000000"/>
                <w:szCs w:val="21"/>
                <w:vertAlign w:val="superscript"/>
              </w:rPr>
              <w:t>-0.795t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0.9981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0.87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</w:pPr>
      <w:r>
        <w:t xml:space="preserve">Table </w:t>
      </w:r>
      <w:r>
        <w:rPr>
          <w:rFonts w:hint="eastAsia"/>
          <w:lang w:val="en-US" w:eastAsia="zh-CN"/>
        </w:rPr>
        <w:t>9</w:t>
      </w:r>
      <w:r>
        <w:t xml:space="preserve">  Regression equation, correlation coefficient and half-life of jasmolin II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 xml:space="preserve">Regression </w:t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default"/>
                <w:color w:val="000000"/>
                <w:szCs w:val="21"/>
              </w:rPr>
              <w:t>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C</w:t>
            </w:r>
            <w:r>
              <w:rPr>
                <w:rFonts w:hint="default"/>
                <w:color w:val="000000"/>
                <w:szCs w:val="21"/>
              </w:rPr>
              <w:t>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H</w:t>
            </w:r>
            <w:r>
              <w:rPr>
                <w:rFonts w:hint="default"/>
                <w:color w:val="000000"/>
                <w:szCs w:val="21"/>
              </w:rPr>
              <w:t>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0.5903e</w:t>
            </w:r>
            <w:r>
              <w:rPr>
                <w:rFonts w:hint="default"/>
                <w:color w:val="000000"/>
                <w:vertAlign w:val="superscript"/>
              </w:rPr>
              <w:t>-0.372t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0.9921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1.86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0.6636e</w:t>
            </w:r>
            <w:r>
              <w:rPr>
                <w:rFonts w:hint="default"/>
                <w:color w:val="000000"/>
                <w:vertAlign w:val="superscript"/>
              </w:rPr>
              <w:t>-0.339t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0.9378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2.04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0.7689e</w:t>
            </w:r>
            <w:r>
              <w:rPr>
                <w:rFonts w:hint="default"/>
                <w:color w:val="000000"/>
                <w:vertAlign w:val="superscript"/>
              </w:rPr>
              <w:t>-0.289t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0.9770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2.40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0.2956e</w:t>
            </w:r>
            <w:r>
              <w:rPr>
                <w:rFonts w:hint="default"/>
                <w:color w:val="000000"/>
                <w:vertAlign w:val="superscript"/>
              </w:rPr>
              <w:t>-0.822t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0.9722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0.284e</w:t>
            </w:r>
            <w:r>
              <w:rPr>
                <w:rFonts w:hint="default"/>
                <w:color w:val="000000"/>
                <w:vertAlign w:val="superscript"/>
              </w:rPr>
              <w:t>-0.766t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0.9795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0.90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0.3144e</w:t>
            </w:r>
            <w:r>
              <w:rPr>
                <w:rFonts w:hint="default"/>
                <w:color w:val="000000"/>
                <w:vertAlign w:val="superscript"/>
              </w:rPr>
              <w:t>-0.84t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0.9502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auto"/>
              </w:rPr>
              <w:t>st</w:t>
            </w:r>
            <w:r>
              <w:rPr>
                <w:rFonts w:hint="eastAsia"/>
                <w:color w:val="auto"/>
              </w:rPr>
              <w:t>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/>
                <w:color w:val="000000"/>
              </w:rPr>
              <w:t xml:space="preserve"> = 0.2142e</w:t>
            </w:r>
            <w:r>
              <w:rPr>
                <w:rFonts w:hint="default"/>
                <w:color w:val="000000"/>
                <w:vertAlign w:val="superscript"/>
              </w:rPr>
              <w:t>-0.716t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/>
                <w:szCs w:val="21"/>
              </w:rPr>
            </w:pPr>
            <w:r>
              <w:rPr>
                <w:rFonts w:hint="default"/>
                <w:color w:val="000000"/>
              </w:rPr>
              <w:t>0.9977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0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Regression equation, correlation coefficient and half-life of cinerin 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Regression Equation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0.8734e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-0.315t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0.9857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2.20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1.1927e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-0.312t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0.9612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1.1451e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-0.27t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0.9734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2.57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0.2983e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-0.811t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0.9682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0.3243e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-0.836t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0.9475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0.3292e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-0.815t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0.9478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stem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0.2572e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-0.803t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0.9963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0.86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Regression equation, correlation coefficient and half-life of pyrethrin 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Regression Equation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0.8801e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-0.378t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0.9925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0.9149e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-0.311t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0.9917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2.23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1.1275e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-0.296t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0.9305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2.34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0.3442e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-0.853t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0.9563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0.3624e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-0.876t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0.9734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0.79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0.3651e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-0.858t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0.9738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stem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0.2628e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-0.804t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0.9886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0.2808e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-0.814t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0.9740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0.2963e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-0.796t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0.9607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0.87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Regression equation, correlation coefficient and half-life of jasmolin I in highland barley and soil</w:t>
      </w:r>
    </w:p>
    <w:tbl>
      <w:tblPr>
        <w:tblStyle w:val="5"/>
        <w:tblW w:w="880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339"/>
        <w:gridCol w:w="2677"/>
        <w:gridCol w:w="1421"/>
        <w:gridCol w:w="117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00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Samples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Regression Equation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Correlation coefficient (r)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top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soil</w:t>
            </w:r>
          </w:p>
        </w:tc>
        <w:tc>
          <w:tcPr>
            <w:tcW w:w="2339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0.5849e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-0.318t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0.9935</w:t>
            </w:r>
          </w:p>
        </w:tc>
        <w:tc>
          <w:tcPr>
            <w:tcW w:w="1171" w:type="dxa"/>
            <w:tcBorders>
              <w:top w:val="single" w:color="auto" w:sz="4" w:space="0"/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0.7006e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-0.288t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0.9869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2.41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0.8635e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-0.293t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0.9707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2.37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grain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0.3139e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-0.824t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0.9460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0.3156e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-0.847t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0.9575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0.3254e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-0.836t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0.9494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stem</w:t>
            </w: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200" w:type="dxa"/>
            <w:tcBorders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2677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71" w:type="dxa"/>
            <w:tcBorders>
              <w:lef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200" w:type="dxa"/>
            <w:tcBorders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2339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2677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0.2091e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-0.741t</w:t>
            </w:r>
          </w:p>
        </w:tc>
        <w:tc>
          <w:tcPr>
            <w:tcW w:w="1421" w:type="dxa"/>
            <w:tcBorders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0.9860</w:t>
            </w:r>
          </w:p>
        </w:tc>
        <w:tc>
          <w:tcPr>
            <w:tcW w:w="1171" w:type="dxa"/>
            <w:tcBorders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0.94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Terminal residues of pyrethrins in soil</w:t>
      </w:r>
    </w:p>
    <w:tbl>
      <w:tblPr>
        <w:tblStyle w:val="5"/>
        <w:tblW w:w="1026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245"/>
        <w:gridCol w:w="1267"/>
        <w:gridCol w:w="912"/>
        <w:gridCol w:w="951"/>
        <w:gridCol w:w="1137"/>
        <w:gridCol w:w="940"/>
        <w:gridCol w:w="829"/>
        <w:gridCol w:w="1058"/>
        <w:gridCol w:w="9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Samples</w:t>
            </w:r>
          </w:p>
        </w:tc>
        <w:tc>
          <w:tcPr>
            <w:tcW w:w="1245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Spraying Dose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(g a.i./hm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912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Interval Days</w:t>
            </w:r>
          </w:p>
        </w:tc>
        <w:tc>
          <w:tcPr>
            <w:tcW w:w="5882" w:type="dxa"/>
            <w:gridSpan w:val="6"/>
            <w:tcBorders>
              <w:top w:val="single" w:color="auto" w:sz="4" w:space="0"/>
              <w:bottom w:val="single" w:color="auto" w:sz="6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Residues of different analytes 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(mg/kg)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</w:p>
        </w:tc>
        <w:tc>
          <w:tcPr>
            <w:tcW w:w="1245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</w:t>
            </w:r>
          </w:p>
        </w:tc>
        <w:tc>
          <w:tcPr>
            <w:tcW w:w="829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1058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967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soil</w:t>
            </w:r>
          </w:p>
        </w:tc>
        <w:tc>
          <w:tcPr>
            <w:tcW w:w="1245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12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0.093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0.098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0.097</w:t>
            </w:r>
          </w:p>
        </w:tc>
        <w:tc>
          <w:tcPr>
            <w:tcW w:w="829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0.084</w:t>
            </w:r>
          </w:p>
        </w:tc>
        <w:tc>
          <w:tcPr>
            <w:tcW w:w="1058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0.124</w:t>
            </w:r>
          </w:p>
        </w:tc>
        <w:tc>
          <w:tcPr>
            <w:tcW w:w="96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0.099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0.088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0.107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0.043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0.041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0.026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0.026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0.096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0.089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0.099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0.031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0.243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0.250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0.224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0.367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0.086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0.214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0.158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0.045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0.043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0.098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0.057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0.300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0.250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0.502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0.350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0.104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0.140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0.330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0.220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0.049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0.085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0.190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0.300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0.480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0.301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0.500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0.430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0.250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0.220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0.330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0.350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0.063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0.181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0.130</w:t>
            </w:r>
          </w:p>
        </w:tc>
        <w:tc>
          <w:tcPr>
            <w:tcW w:w="829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0.190</w:t>
            </w:r>
          </w:p>
        </w:tc>
        <w:tc>
          <w:tcPr>
            <w:tcW w:w="1058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0.200</w:t>
            </w:r>
          </w:p>
        </w:tc>
        <w:tc>
          <w:tcPr>
            <w:tcW w:w="96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0.150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Terminal residues of pyrethrins in grain</w:t>
      </w:r>
    </w:p>
    <w:tbl>
      <w:tblPr>
        <w:tblStyle w:val="5"/>
        <w:tblW w:w="1026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245"/>
        <w:gridCol w:w="1267"/>
        <w:gridCol w:w="912"/>
        <w:gridCol w:w="951"/>
        <w:gridCol w:w="1137"/>
        <w:gridCol w:w="940"/>
        <w:gridCol w:w="829"/>
        <w:gridCol w:w="1058"/>
        <w:gridCol w:w="9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Samples</w:t>
            </w:r>
          </w:p>
        </w:tc>
        <w:tc>
          <w:tcPr>
            <w:tcW w:w="1245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Spraying Dose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(g a.i./hm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912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Interval Days</w:t>
            </w:r>
          </w:p>
        </w:tc>
        <w:tc>
          <w:tcPr>
            <w:tcW w:w="5882" w:type="dxa"/>
            <w:gridSpan w:val="6"/>
            <w:tcBorders>
              <w:top w:val="single" w:color="auto" w:sz="4" w:space="0"/>
              <w:bottom w:val="single" w:color="auto" w:sz="6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Residues of different analytes 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(mg/kg)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</w:p>
        </w:tc>
        <w:tc>
          <w:tcPr>
            <w:tcW w:w="1245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</w:t>
            </w:r>
          </w:p>
        </w:tc>
        <w:tc>
          <w:tcPr>
            <w:tcW w:w="829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1058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967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g</w:t>
            </w:r>
            <w:r>
              <w:rPr>
                <w:rFonts w:hint="default" w:ascii="Times New Roman" w:hAnsi="Times New Roman" w:cs="Times New Roman"/>
                <w:color w:val="auto"/>
              </w:rPr>
              <w:t>rain</w:t>
            </w:r>
          </w:p>
        </w:tc>
        <w:tc>
          <w:tcPr>
            <w:tcW w:w="1245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12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0.054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0.058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0.057</w:t>
            </w:r>
          </w:p>
        </w:tc>
        <w:tc>
          <w:tcPr>
            <w:tcW w:w="829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0.062</w:t>
            </w:r>
          </w:p>
        </w:tc>
        <w:tc>
          <w:tcPr>
            <w:tcW w:w="1058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0.063</w:t>
            </w:r>
          </w:p>
        </w:tc>
        <w:tc>
          <w:tcPr>
            <w:tcW w:w="96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0.058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0.056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0.071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0.143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0.167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0.131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0.170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0.169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0.180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0.170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0.020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0.023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0.024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829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1058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  <w:tc>
          <w:tcPr>
            <w:tcW w:w="96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&lt;0.02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rPr>
          <w:rFonts w:hint="default" w:ascii="Times New Roman" w:hAnsi="Times New Roman" w:cs="Times New Roman" w:eastAsiaTheme="minorEastAsia"/>
          <w:color w:val="auto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cs="Times New Roman"/>
        </w:rPr>
        <w:t xml:space="preserve">  Terminal residues of pyrethrins in stem</w:t>
      </w:r>
    </w:p>
    <w:tbl>
      <w:tblPr>
        <w:tblStyle w:val="5"/>
        <w:tblW w:w="1026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1245"/>
        <w:gridCol w:w="1267"/>
        <w:gridCol w:w="912"/>
        <w:gridCol w:w="951"/>
        <w:gridCol w:w="1137"/>
        <w:gridCol w:w="940"/>
        <w:gridCol w:w="829"/>
        <w:gridCol w:w="1058"/>
        <w:gridCol w:w="9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163" w:beforeLines="5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Samples</w:t>
            </w:r>
          </w:p>
        </w:tc>
        <w:tc>
          <w:tcPr>
            <w:tcW w:w="1245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Spraying Dose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(g a.i./hm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Application Times</w:t>
            </w:r>
          </w:p>
        </w:tc>
        <w:tc>
          <w:tcPr>
            <w:tcW w:w="912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Interval Days</w:t>
            </w:r>
          </w:p>
        </w:tc>
        <w:tc>
          <w:tcPr>
            <w:tcW w:w="5882" w:type="dxa"/>
            <w:gridSpan w:val="6"/>
            <w:tcBorders>
              <w:top w:val="single" w:color="auto" w:sz="4" w:space="0"/>
              <w:bottom w:val="single" w:color="auto" w:sz="6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Residues of different analytes 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(mg/kg)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</w:p>
        </w:tc>
        <w:tc>
          <w:tcPr>
            <w:tcW w:w="1245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 II</w:t>
            </w:r>
          </w:p>
        </w:tc>
        <w:tc>
          <w:tcPr>
            <w:tcW w:w="0" w:type="auto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</w:t>
            </w:r>
          </w:p>
        </w:tc>
        <w:tc>
          <w:tcPr>
            <w:tcW w:w="829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cinerin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1058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pyrethrin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967" w:type="dxa"/>
            <w:tcBorders>
              <w:top w:val="single" w:color="auto" w:sz="6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jasmolin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</w:rPr>
              <w:t>stem</w:t>
            </w:r>
          </w:p>
        </w:tc>
        <w:tc>
          <w:tcPr>
            <w:tcW w:w="1245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267" w:type="dxa"/>
            <w:vMerge w:val="restart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12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0.053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0.067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0.069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0.130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0.061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0.130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0.110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0.051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0.063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0.145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restart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0.120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0.109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0.122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0.161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0.090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95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7" w:type="dxa"/>
            <w:vMerge w:val="continue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829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1058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  <w:tc>
          <w:tcPr>
            <w:tcW w:w="96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&lt;0.05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bookmarkStart w:id="4" w:name="_Ref140152251"/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fldChar w:fldCharType="end"/>
      </w:r>
      <w:bookmarkEnd w:id="4"/>
      <w:r>
        <w:rPr>
          <w:rFonts w:hint="default" w:ascii="Times New Roman" w:hAnsi="Times New Roman" w:cs="Times New Roman"/>
        </w:rPr>
        <w:t xml:space="preserve">  Physical and chemical properties of soil samples</w:t>
      </w:r>
    </w:p>
    <w:tbl>
      <w:tblPr>
        <w:tblStyle w:val="5"/>
        <w:tblW w:w="8844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944"/>
        <w:gridCol w:w="1028"/>
        <w:gridCol w:w="917"/>
        <w:gridCol w:w="943"/>
        <w:gridCol w:w="1132"/>
        <w:gridCol w:w="1165"/>
        <w:gridCol w:w="1123"/>
        <w:gridCol w:w="61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97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Soil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Sample</w:t>
            </w:r>
          </w:p>
        </w:tc>
        <w:tc>
          <w:tcPr>
            <w:tcW w:w="94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TN（g/kg）</w:t>
            </w:r>
          </w:p>
        </w:tc>
        <w:tc>
          <w:tcPr>
            <w:tcW w:w="102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OC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（g/kg）</w:t>
            </w:r>
          </w:p>
        </w:tc>
        <w:tc>
          <w:tcPr>
            <w:tcW w:w="91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TP（g/kg）</w:t>
            </w:r>
          </w:p>
        </w:tc>
        <w:tc>
          <w:tcPr>
            <w:tcW w:w="94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TK（g/kg）</w:t>
            </w:r>
          </w:p>
        </w:tc>
        <w:tc>
          <w:tcPr>
            <w:tcW w:w="113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AN（mg/kg）</w:t>
            </w:r>
          </w:p>
        </w:tc>
        <w:tc>
          <w:tcPr>
            <w:tcW w:w="116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AK（mg/kg）</w:t>
            </w:r>
          </w:p>
        </w:tc>
        <w:tc>
          <w:tcPr>
            <w:tcW w:w="112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AP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（mg/kg）</w:t>
            </w:r>
          </w:p>
        </w:tc>
        <w:tc>
          <w:tcPr>
            <w:tcW w:w="61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pH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97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Haibei</w:t>
            </w:r>
          </w:p>
        </w:tc>
        <w:tc>
          <w:tcPr>
            <w:tcW w:w="944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1.12</w:t>
            </w:r>
          </w:p>
        </w:tc>
        <w:tc>
          <w:tcPr>
            <w:tcW w:w="1028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11.91</w:t>
            </w:r>
          </w:p>
        </w:tc>
        <w:tc>
          <w:tcPr>
            <w:tcW w:w="91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0.75</w:t>
            </w:r>
          </w:p>
        </w:tc>
        <w:tc>
          <w:tcPr>
            <w:tcW w:w="94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17.83</w:t>
            </w:r>
          </w:p>
        </w:tc>
        <w:tc>
          <w:tcPr>
            <w:tcW w:w="1132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71.55</w:t>
            </w:r>
          </w:p>
        </w:tc>
        <w:tc>
          <w:tcPr>
            <w:tcW w:w="1165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140</w:t>
            </w:r>
          </w:p>
        </w:tc>
        <w:tc>
          <w:tcPr>
            <w:tcW w:w="112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19.20</w:t>
            </w:r>
          </w:p>
        </w:tc>
        <w:tc>
          <w:tcPr>
            <w:tcW w:w="61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8.48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7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Haixi</w:t>
            </w:r>
          </w:p>
        </w:tc>
        <w:tc>
          <w:tcPr>
            <w:tcW w:w="944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0.70</w:t>
            </w:r>
          </w:p>
        </w:tc>
        <w:tc>
          <w:tcPr>
            <w:tcW w:w="102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6.49</w:t>
            </w:r>
          </w:p>
        </w:tc>
        <w:tc>
          <w:tcPr>
            <w:tcW w:w="91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0.87</w:t>
            </w:r>
          </w:p>
        </w:tc>
        <w:tc>
          <w:tcPr>
            <w:tcW w:w="9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17.67</w:t>
            </w:r>
          </w:p>
        </w:tc>
        <w:tc>
          <w:tcPr>
            <w:tcW w:w="113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47.46</w:t>
            </w:r>
          </w:p>
        </w:tc>
        <w:tc>
          <w:tcPr>
            <w:tcW w:w="116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104</w:t>
            </w:r>
          </w:p>
        </w:tc>
        <w:tc>
          <w:tcPr>
            <w:tcW w:w="112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44.00</w:t>
            </w:r>
          </w:p>
        </w:tc>
        <w:tc>
          <w:tcPr>
            <w:tcW w:w="61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8.69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97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Haidong</w:t>
            </w:r>
          </w:p>
        </w:tc>
        <w:tc>
          <w:tcPr>
            <w:tcW w:w="944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1.96</w:t>
            </w:r>
          </w:p>
        </w:tc>
        <w:tc>
          <w:tcPr>
            <w:tcW w:w="1028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19.46</w:t>
            </w:r>
          </w:p>
        </w:tc>
        <w:tc>
          <w:tcPr>
            <w:tcW w:w="91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1.29</w:t>
            </w:r>
          </w:p>
        </w:tc>
        <w:tc>
          <w:tcPr>
            <w:tcW w:w="94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19.64</w:t>
            </w:r>
          </w:p>
        </w:tc>
        <w:tc>
          <w:tcPr>
            <w:tcW w:w="1132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121.84</w:t>
            </w:r>
          </w:p>
        </w:tc>
        <w:tc>
          <w:tcPr>
            <w:tcW w:w="1165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414</w:t>
            </w:r>
          </w:p>
        </w:tc>
        <w:tc>
          <w:tcPr>
            <w:tcW w:w="112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66.80</w:t>
            </w:r>
          </w:p>
        </w:tc>
        <w:tc>
          <w:tcPr>
            <w:tcW w:w="61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8.16 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bookmarkStart w:id="5" w:name="_Ref140152290"/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</w:rPr>
        <w:fldChar w:fldCharType="end"/>
      </w:r>
      <w:bookmarkEnd w:id="5"/>
      <w:r>
        <w:rPr>
          <w:rFonts w:hint="default" w:ascii="Times New Roman" w:hAnsi="Times New Roman" w:cs="Times New Roman"/>
        </w:rPr>
        <w:t xml:space="preserve">  Regression equation, correlation coefficient and half-life of cinerin II at three test sites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4"/>
        <w:gridCol w:w="1134"/>
        <w:gridCol w:w="2410"/>
        <w:gridCol w:w="1513"/>
        <w:gridCol w:w="11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564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Sites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Analyte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Regression Equation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correlation coefficient (r)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soil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bookmarkStart w:id="6" w:name="OLE_LINK6"/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  <w:bookmarkEnd w:id="6"/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1.484e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-0.7293t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0.9999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0.95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sterilized soil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bookmarkStart w:id="7" w:name="OLE_LINK8"/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  <w:bookmarkEnd w:id="7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2.000e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-0.1257t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0.9737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5.51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soil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1.707e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-0.8708t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0.9992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0.80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sterilized soil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2.214e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-0.1353t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0.9465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5.13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soil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1.504e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-0.6188t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0.9960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564" w:type="dxa"/>
            <w:tcBorders>
              <w:top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sterilized soil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cinerin II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</w:rPr>
              <w:t xml:space="preserve"> = 2.031e</w:t>
            </w:r>
            <w:r>
              <w:rPr>
                <w:rFonts w:hint="default" w:ascii="Times New Roman" w:hAnsi="Times New Roman" w:cs="Times New Roman"/>
                <w:color w:val="000000"/>
                <w:vertAlign w:val="superscript"/>
              </w:rPr>
              <w:t>-0.1182t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0.9537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5.87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bookmarkStart w:id="8" w:name="_Ref140152328"/>
    </w:p>
    <w:p>
      <w:pPr>
        <w:pStyle w:val="2"/>
        <w:keepNext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</w:rPr>
        <w:fldChar w:fldCharType="end"/>
      </w:r>
      <w:bookmarkEnd w:id="8"/>
      <w:r>
        <w:rPr>
          <w:rFonts w:hint="default" w:ascii="Times New Roman" w:hAnsi="Times New Roman" w:cs="Times New Roman"/>
        </w:rPr>
        <w:t xml:space="preserve">  Regression equation, correlation coefficient and half-life of pyrethrin II at three test sites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  <w:gridCol w:w="1275"/>
        <w:gridCol w:w="2410"/>
        <w:gridCol w:w="1513"/>
        <w:gridCol w:w="11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Sites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Analyte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Regression Equation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correlation coefficient (r)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soil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2.16e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-1.078t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0.9996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0.64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3.689e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-0.1589t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0.9666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4.36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2.612e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-0.6078t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0.9990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1.14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4.071e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-0.07287t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0.9692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9.51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1.945e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-0.7906t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0.9931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pyrethrin II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3.198e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-0.06351t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0.8949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10.91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bookmarkStart w:id="9" w:name="_Ref140152361"/>
      <w:r>
        <w:rPr>
          <w:rFonts w:hint="default" w:ascii="Times New Roman" w:hAnsi="Times New Roman" w:cs="Times New Roman"/>
        </w:rPr>
        <w:t xml:space="preserve">Table </w:t>
      </w:r>
      <w:bookmarkEnd w:id="9"/>
      <w:r>
        <w:rPr>
          <w:rFonts w:hint="eastAsia" w:ascii="Times New Roman" w:hAnsi="Times New Roman" w:cs="Times New Roman"/>
          <w:lang w:val="en-US" w:eastAsia="zh-CN"/>
        </w:rPr>
        <w:t>19</w:t>
      </w:r>
      <w:r>
        <w:rPr>
          <w:rFonts w:hint="default" w:ascii="Times New Roman" w:hAnsi="Times New Roman" w:cs="Times New Roman"/>
        </w:rPr>
        <w:t xml:space="preserve">  Regression equation, correlation coefficient and half-life of jasmolin II at three test sites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  <w:gridCol w:w="1275"/>
        <w:gridCol w:w="2410"/>
        <w:gridCol w:w="1513"/>
        <w:gridCol w:w="11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Sites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Analyte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Regression Equation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correlation coefficient (r)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soil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1.688e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-0.5669t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0.9993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2.592e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-0.09273t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0.9445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7.48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2.229e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-0.3595t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0.9957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1.93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2.972e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-0.06272t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0.9669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11.05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1.772e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-0.3983t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0.9892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1.74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jasmolin II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2.773e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-0.05615t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0.8332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12.34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</w:rPr>
      </w:pPr>
      <w:bookmarkStart w:id="10" w:name="_Ref140152394"/>
      <w:r>
        <w:rPr>
          <w:rFonts w:hint="default" w:ascii="Times New Roman" w:hAnsi="Times New Roman" w:cs="Times New Roman"/>
        </w:rPr>
        <w:t xml:space="preserve">Table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Table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>0</w:t>
      </w:r>
      <w:r>
        <w:rPr>
          <w:rFonts w:hint="default" w:ascii="Times New Roman" w:hAnsi="Times New Roman" w:cs="Times New Roman"/>
        </w:rPr>
        <w:fldChar w:fldCharType="end"/>
      </w:r>
      <w:bookmarkEnd w:id="10"/>
      <w:r>
        <w:rPr>
          <w:rFonts w:hint="default" w:ascii="Times New Roman" w:hAnsi="Times New Roman" w:cs="Times New Roman"/>
        </w:rPr>
        <w:t xml:space="preserve">  Regression equation, correlation coefficient and half-life of cinerin I at three test sites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  <w:gridCol w:w="1275"/>
        <w:gridCol w:w="2410"/>
        <w:gridCol w:w="1513"/>
        <w:gridCol w:w="11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Sites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Analyte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Regression Equation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correlation coefficient (r)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soil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1.850e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-0.3128t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0.9634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1.806e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-0.1548t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0.9246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4.48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2.076e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-0.3226t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0.9797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1.754e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-0.1393t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0.9225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4.98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1.874e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-0.2840t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0.9544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2.44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Cs w:val="18"/>
              </w:rPr>
              <w:t>cinerin I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1.555e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-0.1115t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0.9340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6.21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pStyle w:val="2"/>
        <w:keepNext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  <w:bookmarkStart w:id="11" w:name="_Ref140152425"/>
      <w:r>
        <w:rPr>
          <w:rFonts w:hint="default" w:ascii="Times New Roman" w:hAnsi="Times New Roman" w:cs="Times New Roman"/>
        </w:rPr>
        <w:t xml:space="preserve">Table </w:t>
      </w:r>
      <w:bookmarkEnd w:id="11"/>
      <w:r>
        <w:rPr>
          <w:rFonts w:hint="eastAsia" w:ascii="Times New Roman" w:hAnsi="Times New Roman" w:cs="Times New Roman"/>
          <w:lang w:val="en-US" w:eastAsia="zh-CN"/>
        </w:rPr>
        <w:t>21</w:t>
      </w:r>
      <w:r>
        <w:rPr>
          <w:rFonts w:hint="default" w:ascii="Times New Roman" w:hAnsi="Times New Roman" w:cs="Times New Roman"/>
        </w:rPr>
        <w:t xml:space="preserve">  Regression equation, correlation coefficient and half-life of pyrethrin I at three test sites</w:t>
      </w:r>
    </w:p>
    <w:tbl>
      <w:tblPr>
        <w:tblStyle w:val="5"/>
        <w:tblW w:w="8789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  <w:gridCol w:w="1275"/>
        <w:gridCol w:w="2410"/>
        <w:gridCol w:w="1513"/>
        <w:gridCol w:w="116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Sites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Analyte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Regression Equation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correlation coefficient (r)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Half-life (d)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single" w:color="auto" w:sz="4" w:space="0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soil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2.826e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-0.2657t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0.9818</w:t>
            </w:r>
          </w:p>
        </w:tc>
        <w:tc>
          <w:tcPr>
            <w:tcW w:w="1168" w:type="dxa"/>
            <w:tcBorders>
              <w:top w:val="single" w:color="auto" w:sz="4" w:space="0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2.61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Haibei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4.504e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-0.06393t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0.9337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10.84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3.417e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-0.2915t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0.9937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2.38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Haixi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4.680e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-0.04648t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0.9572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14.91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soil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3.092e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-0.2055t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0.9970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3.37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2423" w:type="dxa"/>
            <w:tcBorders>
              <w:top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</w:rPr>
              <w:t>Haidong sterilized soil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pyrethrin I 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 xml:space="preserve"> = 3.620e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perscript"/>
              </w:rPr>
              <w:t>-0.06195t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60" w:lineRule="atLeast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0.9257</w:t>
            </w:r>
          </w:p>
        </w:tc>
        <w:tc>
          <w:tcPr>
            <w:tcW w:w="1168" w:type="dxa"/>
            <w:tcBorders>
              <w:top w:val="nil"/>
              <w:left w:val="nil"/>
              <w:bottom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tabs>
                <w:tab w:val="center" w:pos="476"/>
              </w:tabs>
              <w:spacing w:before="0" w:beforeAutospacing="0" w:after="0" w:afterAutospacing="0" w:line="260" w:lineRule="atLeast"/>
              <w:ind w:left="0" w:right="0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11.19</w:t>
            </w:r>
          </w:p>
        </w:tc>
      </w:tr>
    </w:tbl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sz w:val="22"/>
          <w:szCs w:val="28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  <w:drawing>
          <wp:inline distT="0" distB="0" distL="114300" distR="114300">
            <wp:extent cx="5245100" cy="1800860"/>
            <wp:effectExtent l="0" t="0" r="12700" b="1270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  <w:bookmarkStart w:id="12" w:name="_Ref140151972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3</w:t>
      </w:r>
      <w:r>
        <w:rPr>
          <w:rFonts w:hint="default" w:ascii="Times New Roman" w:hAnsi="Times New Roman" w:cs="Times New Roman"/>
        </w:rPr>
        <w:fldChar w:fldCharType="end"/>
      </w:r>
      <w:bookmarkEnd w:id="12"/>
      <w:r>
        <w:rPr>
          <w:rFonts w:hint="default" w:ascii="Times New Roman" w:hAnsi="Times New Roman" w:cs="Times New Roman"/>
        </w:rPr>
        <w:t xml:space="preserve">  Effect of anhydrous magnesium sulfate dosage on pyrethrins recovery (</w:t>
      </w:r>
      <w:r>
        <w:rPr>
          <w:rFonts w:hint="eastAsia" w:ascii="Times New Roman" w:hAnsi="Times New Roman" w:cs="Times New Roman"/>
          <w:lang w:val="en-US" w:eastAsia="zh-CN"/>
        </w:rPr>
        <w:t>a</w:t>
      </w:r>
      <w:r>
        <w:rPr>
          <w:rFonts w:hint="default" w:ascii="Times New Roman" w:hAnsi="Times New Roman" w:cs="Times New Roman"/>
        </w:rPr>
        <w:t>); Effect of PSA dosage on the recovery rate of pyrethrins (</w:t>
      </w:r>
      <w:r>
        <w:rPr>
          <w:rFonts w:hint="eastAsia" w:ascii="Times New Roman" w:hAnsi="Times New Roman" w:cs="Times New Roman"/>
          <w:lang w:val="en-US" w:eastAsia="zh-CN"/>
        </w:rPr>
        <w:t>b</w:t>
      </w:r>
      <w:r>
        <w:rPr>
          <w:rFonts w:hint="default" w:ascii="Times New Roman" w:hAnsi="Times New Roman" w:cs="Times New Roman"/>
        </w:rPr>
        <w:t>)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  <w:t xml:space="preserve"> </w:t>
      </w:r>
    </w:p>
    <w:p>
      <w:pPr>
        <w:pStyle w:val="8"/>
        <w:keepNext/>
        <w:ind w:left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12385" cy="3607435"/>
            <wp:effectExtent l="0" t="0" r="8255" b="4445"/>
            <wp:docPr id="38" name="图片 3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 w:ascii="Times New Roman" w:hAnsi="Times New Roman" w:cs="Times New Roman"/>
        </w:rPr>
      </w:pPr>
      <w:bookmarkStart w:id="13" w:name="_Ref140152003"/>
      <w:r>
        <w:rPr>
          <w:rFonts w:hint="default" w:ascii="Times New Roman" w:hAnsi="Times New Roman" w:cs="Times New Roman"/>
        </w:rPr>
        <w:t xml:space="preserve">Figure </w:t>
      </w:r>
      <w:bookmarkEnd w:id="13"/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t xml:space="preserve">  Highland barley grain purification</w:t>
      </w: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  <w:t xml:space="preserve"> </w:t>
      </w: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</w:p>
    <w:p>
      <w:pPr>
        <w:pStyle w:val="8"/>
        <w:ind w:left="0"/>
        <w:jc w:val="left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  <w:drawing>
          <wp:inline distT="0" distB="0" distL="114300" distR="114300">
            <wp:extent cx="5112385" cy="3607435"/>
            <wp:effectExtent l="0" t="0" r="8255" b="4445"/>
            <wp:docPr id="39" name="图片 3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  <w:bookmarkStart w:id="14" w:name="_Ref140152032"/>
      <w:r>
        <w:rPr>
          <w:rFonts w:hint="default" w:ascii="Times New Roman" w:hAnsi="Times New Roman" w:cs="Times New Roman"/>
        </w:rPr>
        <w:t xml:space="preserve">Figure </w:t>
      </w:r>
      <w:bookmarkEnd w:id="14"/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 xml:space="preserve">  GCB+PSA combined purification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8"/>
        <w:ind w:left="0" w:firstLine="0"/>
        <w:rPr>
          <w:rFonts w:hint="default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5112385" cy="3616325"/>
            <wp:effectExtent l="0" t="0" r="0" b="0"/>
            <wp:docPr id="40" name="图片 4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 xml:space="preserve">Figure 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</w:rPr>
        <w:t xml:space="preserve">  Dynamics of cinerin II dissipation in highland barley plants and soil.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  <w:drawing>
          <wp:inline distT="0" distB="0" distL="114300" distR="114300">
            <wp:extent cx="5112385" cy="3616325"/>
            <wp:effectExtent l="0" t="0" r="0" b="0"/>
            <wp:docPr id="41" name="图片 4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 w:ascii="Times New Roman" w:hAnsi="Times New Roman" w:cs="Times New Roman"/>
        </w:rPr>
      </w:pPr>
      <w:bookmarkStart w:id="15" w:name="_Ref140152123"/>
      <w:r>
        <w:rPr>
          <w:rFonts w:hint="default" w:ascii="Times New Roman" w:hAnsi="Times New Roman" w:cs="Times New Roman"/>
        </w:rPr>
        <w:t xml:space="preserve">Figure </w:t>
      </w:r>
      <w:bookmarkEnd w:id="15"/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</w:rPr>
        <w:t xml:space="preserve">  Dynamics of pyrethrin II dissipation in highland barley plants and soil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  <w:drawing>
          <wp:inline distT="0" distB="0" distL="114300" distR="114300">
            <wp:extent cx="5112385" cy="3616325"/>
            <wp:effectExtent l="0" t="0" r="0" b="0"/>
            <wp:docPr id="42" name="图片 4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</w:rPr>
      </w:pPr>
      <w:bookmarkStart w:id="16" w:name="_Ref140152141"/>
      <w:r>
        <w:rPr>
          <w:rFonts w:hint="default" w:ascii="Times New Roman" w:hAnsi="Times New Roman" w:cs="Times New Roman"/>
        </w:rPr>
        <w:t xml:space="preserve">Figure </w:t>
      </w:r>
      <w:bookmarkEnd w:id="16"/>
      <w:r>
        <w:rPr>
          <w:rFonts w:hint="eastAsia" w:ascii="Times New Roman" w:hAnsi="Times New Roman" w:cs="Times New Roman"/>
          <w:lang w:val="en-US" w:eastAsia="zh-CN"/>
        </w:rPr>
        <w:t>9</w:t>
      </w:r>
      <w:r>
        <w:rPr>
          <w:rFonts w:hint="default" w:ascii="Times New Roman" w:hAnsi="Times New Roman" w:cs="Times New Roman"/>
        </w:rPr>
        <w:t xml:space="preserve">  Dynamics of jasmolin II dissipation in highland barley plants and soil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2"/>
        <w:jc w:val="left"/>
        <w:rPr>
          <w:rFonts w:hint="default" w:ascii="Times New Roman" w:hAnsi="Times New Roman" w:cs="Times New Roman"/>
        </w:rPr>
      </w:pPr>
      <w:bookmarkStart w:id="17" w:name="_Ref140152159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2385" cy="3616325"/>
            <wp:effectExtent l="0" t="0" r="0" b="0"/>
            <wp:docPr id="43" name="图片 4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</w:t>
      </w:r>
      <w:bookmarkEnd w:id="17"/>
      <w:r>
        <w:rPr>
          <w:rFonts w:hint="eastAsia" w:ascii="Times New Roman" w:hAnsi="Times New Roman" w:cs="Times New Roman"/>
          <w:lang w:val="en-US" w:eastAsia="zh-CN"/>
        </w:rPr>
        <w:t>10</w:t>
      </w:r>
      <w:r>
        <w:rPr>
          <w:rFonts w:hint="default" w:ascii="Times New Roman" w:hAnsi="Times New Roman" w:cs="Times New Roman"/>
        </w:rPr>
        <w:t xml:space="preserve">  Dynamics of cinerin I dissipation in highland barley plants and soil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2"/>
        <w:jc w:val="left"/>
        <w:rPr>
          <w:rFonts w:hint="default" w:ascii="Times New Roman" w:hAnsi="Times New Roman" w:cs="Times New Roman"/>
        </w:rPr>
      </w:pPr>
      <w:bookmarkStart w:id="18" w:name="_Ref140152172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2385" cy="3616325"/>
            <wp:effectExtent l="0" t="0" r="0" b="0"/>
            <wp:docPr id="44" name="图片 4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/>
        </w:rPr>
        <w:fldChar w:fldCharType="end"/>
      </w:r>
      <w:bookmarkEnd w:id="18"/>
      <w:r>
        <w:rPr>
          <w:rFonts w:hint="default" w:ascii="Times New Roman" w:hAnsi="Times New Roman" w:cs="Times New Roman"/>
        </w:rPr>
        <w:t xml:space="preserve">  Dynamics of pyrethrin I dissipation in highland barley plants and soil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2"/>
        <w:jc w:val="left"/>
        <w:rPr>
          <w:rFonts w:hint="default" w:ascii="Times New Roman" w:hAnsi="Times New Roman" w:cs="Times New Roman"/>
        </w:rPr>
      </w:pPr>
      <w:bookmarkStart w:id="19" w:name="_Ref140152192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2385" cy="3616325"/>
            <wp:effectExtent l="0" t="0" r="0" b="0"/>
            <wp:docPr id="45" name="图片 4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</w:rPr>
        <w:fldChar w:fldCharType="end"/>
      </w:r>
      <w:bookmarkEnd w:id="19"/>
      <w:r>
        <w:rPr>
          <w:rFonts w:hint="default" w:ascii="Times New Roman" w:hAnsi="Times New Roman" w:cs="Times New Roman"/>
        </w:rPr>
        <w:t xml:space="preserve">  Dynamics of jasmolin I dissipation in highland barley plants and soil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tabs>
          <w:tab w:val="left" w:pos="5422"/>
        </w:tabs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napToGrid/>
          <w:color w:val="auto"/>
          <w:lang w:val="en-US" w:eastAsia="zh-CN" w:bidi="ar-SA"/>
        </w:rPr>
        <w:tab/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8"/>
        <w:keepNext/>
        <w:ind w:left="0" w:firstLine="0"/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eastAsia="zh-CN" w:bidi="ar-SA"/>
        </w:rPr>
        <w:drawing>
          <wp:inline distT="0" distB="0" distL="114300" distR="114300">
            <wp:extent cx="5112385" cy="3607435"/>
            <wp:effectExtent l="0" t="0" r="0" b="0"/>
            <wp:docPr id="46" name="图片 4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bookmarkStart w:id="20" w:name="_Ref140152207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</w:rPr>
        <w:fldChar w:fldCharType="end"/>
      </w:r>
      <w:bookmarkEnd w:id="20"/>
      <w:r>
        <w:rPr>
          <w:rFonts w:hint="default" w:ascii="Times New Roman" w:hAnsi="Times New Roman" w:cs="Times New Roman"/>
        </w:rPr>
        <w:t xml:space="preserve">  Degradation curves of cinerin II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bookmarkStart w:id="26" w:name="_GoBack"/>
      <w:bookmarkEnd w:id="26"/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  <w:drawing>
          <wp:inline distT="0" distB="0" distL="114300" distR="114300">
            <wp:extent cx="5112385" cy="3607435"/>
            <wp:effectExtent l="0" t="0" r="0" b="0"/>
            <wp:docPr id="48" name="图片 48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bookmarkStart w:id="21" w:name="_Ref140152303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/>
        </w:rPr>
        <w:fldChar w:fldCharType="end"/>
      </w:r>
      <w:bookmarkEnd w:id="21"/>
      <w:r>
        <w:rPr>
          <w:rFonts w:hint="default" w:ascii="Times New Roman" w:hAnsi="Times New Roman" w:cs="Times New Roman"/>
        </w:rPr>
        <w:t xml:space="preserve">  Degradation curves of pyrethrin II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pStyle w:val="2"/>
        <w:rPr>
          <w:rFonts w:hint="eastAsia" w:ascii="Times New Roman" w:hAnsi="Times New Roman" w:eastAsia="黑体" w:cs="Times New Roman"/>
          <w:lang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22" w:name="_Ref140152345"/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12385" cy="3607435"/>
            <wp:effectExtent l="0" t="0" r="0" b="0"/>
            <wp:docPr id="49" name="图片 49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fldChar w:fldCharType="end"/>
      </w:r>
      <w:bookmarkEnd w:id="22"/>
      <w:r>
        <w:rPr>
          <w:rFonts w:hint="default" w:ascii="Times New Roman" w:hAnsi="Times New Roman" w:cs="Times New Roman"/>
        </w:rPr>
        <w:t xml:space="preserve">  Degradation curves of jasmolin II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</w:p>
    <w:p>
      <w:pPr>
        <w:pStyle w:val="2"/>
        <w:rPr>
          <w:rFonts w:hint="eastAsia" w:ascii="Times New Roman" w:hAnsi="Times New Roman" w:eastAsia="黑体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pStyle w:val="8"/>
        <w:keepNext/>
        <w:ind w:left="0" w:firstLine="0"/>
        <w:rPr>
          <w:rFonts w:hint="default" w:ascii="Times New Roman" w:hAnsi="Times New Roman" w:cs="Times New Roman" w:eastAsiaTheme="minorEastAsia"/>
          <w:snapToGrid/>
          <w:color w:val="auto"/>
          <w:lang w:eastAsia="zh-CN" w:bidi="ar-SA"/>
        </w:rPr>
      </w:pPr>
      <w:r>
        <w:rPr>
          <w:rFonts w:hint="default" w:ascii="Times New Roman" w:hAnsi="Times New Roman" w:cs="Times New Roman" w:eastAsiaTheme="minorEastAsia"/>
          <w:snapToGrid/>
          <w:color w:val="auto"/>
          <w:lang w:eastAsia="zh-CN" w:bidi="ar-SA"/>
        </w:rPr>
        <w:drawing>
          <wp:inline distT="0" distB="0" distL="114300" distR="114300">
            <wp:extent cx="5112385" cy="3607435"/>
            <wp:effectExtent l="0" t="0" r="0" b="0"/>
            <wp:docPr id="50" name="图片 50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bookmarkStart w:id="23" w:name="_Ref140152377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fldChar w:fldCharType="end"/>
      </w:r>
      <w:bookmarkEnd w:id="23"/>
      <w:r>
        <w:rPr>
          <w:rFonts w:hint="default" w:ascii="Times New Roman" w:hAnsi="Times New Roman" w:cs="Times New Roman"/>
        </w:rPr>
        <w:t xml:space="preserve">  Degradation curves of cinerin 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</w:p>
    <w:p>
      <w:pPr>
        <w:pStyle w:val="2"/>
        <w:rPr>
          <w:rFonts w:hint="eastAsia" w:ascii="Times New Roman" w:hAnsi="Times New Roman" w:eastAsia="黑体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  <w:drawing>
          <wp:inline distT="0" distB="0" distL="114300" distR="114300">
            <wp:extent cx="5112385" cy="3607435"/>
            <wp:effectExtent l="0" t="0" r="0" b="0"/>
            <wp:docPr id="51" name="图片 51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bookmarkStart w:id="24" w:name="_Ref140152410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default" w:ascii="Times New Roman" w:hAnsi="Times New Roman" w:cs="Times New Roman"/>
        </w:rPr>
        <w:fldChar w:fldCharType="end"/>
      </w:r>
      <w:bookmarkEnd w:id="24"/>
      <w:r>
        <w:rPr>
          <w:rFonts w:hint="default" w:ascii="Times New Roman" w:hAnsi="Times New Roman" w:cs="Times New Roman"/>
        </w:rPr>
        <w:t xml:space="preserve">  Degradation curves of pyrethrin 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  <w:r>
        <w:drawing>
          <wp:inline distT="0" distB="0" distL="114300" distR="114300">
            <wp:extent cx="5269865" cy="3636010"/>
            <wp:effectExtent l="0" t="0" r="317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黑体" w:cs="Times New Roman"/>
          <w:lang w:val="en-US" w:eastAsia="zh-CN"/>
        </w:rPr>
      </w:pPr>
      <w:bookmarkStart w:id="25" w:name="_Ref140152438"/>
      <w:r>
        <w:rPr>
          <w:rFonts w:hint="default" w:ascii="Times New Roman" w:hAnsi="Times New Roman" w:cs="Times New Roman"/>
        </w:rPr>
        <w:t xml:space="preserve">Figure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SEQ Figure \* ARABIC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cs="Times New Roman"/>
        </w:rPr>
        <w:fldChar w:fldCharType="end"/>
      </w:r>
      <w:bookmarkEnd w:id="25"/>
      <w:r>
        <w:rPr>
          <w:rFonts w:hint="default" w:ascii="Times New Roman" w:hAnsi="Times New Roman" w:cs="Times New Roman"/>
        </w:rPr>
        <w:t xml:space="preserve">  Degradation curves of jasmolin I soil at three test sites</w:t>
      </w:r>
      <w:r>
        <w:rPr>
          <w:rFonts w:hint="eastAsia" w:ascii="Times New Roman" w:hAnsi="Times New Roman" w:cs="Times New Roman"/>
          <w:lang w:val="en-US" w:eastAsia="zh-CN"/>
        </w:rPr>
        <w:t>.(a: Haibei；b:Haixi ；c:Haidong)</w:t>
      </w:r>
    </w:p>
    <w:p>
      <w:pPr>
        <w:pStyle w:val="2"/>
        <w:rPr>
          <w:rFonts w:hint="eastAsia" w:ascii="Times New Roman" w:hAnsi="Times New Roman" w:eastAsia="黑体" w:cs="Times New Roman"/>
          <w:lang w:val="en-US" w:eastAsia="zh-CN"/>
        </w:rPr>
      </w:pPr>
    </w:p>
    <w:p>
      <w:pPr>
        <w:pStyle w:val="2"/>
        <w:rPr>
          <w:rFonts w:hint="eastAsia" w:ascii="Times New Roman" w:hAnsi="Times New Roman" w:eastAsia="黑体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snapToGrid/>
          <w:color w:val="auto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hyvgsAdvTT3713a23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0NTk4NDliZGRhZjc2MTE3NzNlNzk1YTdmNmVmMDIifQ=="/>
  </w:docVars>
  <w:rsids>
    <w:rsidRoot w:val="46C65459"/>
    <w:rsid w:val="04FD5917"/>
    <w:rsid w:val="06BD621D"/>
    <w:rsid w:val="09970B85"/>
    <w:rsid w:val="104C34B8"/>
    <w:rsid w:val="13854F8A"/>
    <w:rsid w:val="161E34FC"/>
    <w:rsid w:val="19577E5E"/>
    <w:rsid w:val="264A64F1"/>
    <w:rsid w:val="2ACA2711"/>
    <w:rsid w:val="2B3E36B0"/>
    <w:rsid w:val="2DFA5B9A"/>
    <w:rsid w:val="2E8D20CC"/>
    <w:rsid w:val="2FA75D92"/>
    <w:rsid w:val="305D5DD5"/>
    <w:rsid w:val="3089709A"/>
    <w:rsid w:val="30CE6A32"/>
    <w:rsid w:val="371A67CE"/>
    <w:rsid w:val="38A02D03"/>
    <w:rsid w:val="3A305F4F"/>
    <w:rsid w:val="3B283958"/>
    <w:rsid w:val="3EC534C3"/>
    <w:rsid w:val="42603B38"/>
    <w:rsid w:val="42D355FF"/>
    <w:rsid w:val="45116CFE"/>
    <w:rsid w:val="46C65459"/>
    <w:rsid w:val="4A1B5547"/>
    <w:rsid w:val="4BF929FE"/>
    <w:rsid w:val="53FC2179"/>
    <w:rsid w:val="54187D2B"/>
    <w:rsid w:val="55173EF5"/>
    <w:rsid w:val="55376345"/>
    <w:rsid w:val="58205D04"/>
    <w:rsid w:val="5AE825BC"/>
    <w:rsid w:val="5B0D301D"/>
    <w:rsid w:val="5FBE726B"/>
    <w:rsid w:val="651E4B62"/>
    <w:rsid w:val="6EFF5E2E"/>
    <w:rsid w:val="6FB40867"/>
    <w:rsid w:val="74821A12"/>
    <w:rsid w:val="7666668E"/>
    <w:rsid w:val="7E58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</w:r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5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MDPI_4.1_table_caption"/>
    <w:qFormat/>
    <w:uiPriority w:val="0"/>
    <w:pPr>
      <w:adjustRightInd w:val="0"/>
      <w:snapToGrid w:val="0"/>
      <w:spacing w:before="240" w:after="120" w:line="228" w:lineRule="auto"/>
      <w:ind w:left="2608"/>
    </w:pPr>
    <w:rPr>
      <w:rFonts w:ascii="Palatino Linotype" w:hAnsi="Palatino Linotype" w:eastAsia="Times New Roman" w:cs="Arial"/>
      <w:color w:val="000000"/>
      <w:kern w:val="2"/>
      <w:sz w:val="18"/>
      <w:szCs w:val="22"/>
      <w:lang w:val="en-US" w:eastAsia="de-DE" w:bidi="en-US"/>
    </w:rPr>
  </w:style>
  <w:style w:type="paragraph" w:customStyle="1" w:styleId="8">
    <w:name w:val="MDPI_3.1_text"/>
    <w:qFormat/>
    <w:uiPriority w:val="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hAnsi="Palatino Linotype" w:eastAsia="Times New Roman" w:cs="Times New Roman"/>
      <w:snapToGrid w:val="0"/>
      <w:color w:val="000000"/>
      <w:kern w:val="2"/>
      <w:szCs w:val="22"/>
      <w:lang w:val="en-US" w:eastAsia="de-DE" w:bidi="en-US"/>
    </w:rPr>
  </w:style>
  <w:style w:type="character" w:customStyle="1" w:styleId="9">
    <w:name w:val="MDPI_3.1_text 字符"/>
    <w:basedOn w:val="6"/>
    <w:qFormat/>
    <w:uiPriority w:val="0"/>
    <w:rPr>
      <w:rFonts w:hint="default" w:ascii="Palatino Linotype" w:hAnsi="Palatino Linotype" w:eastAsia="Times New Roman" w:cs="Palatino Linotype"/>
      <w:snapToGrid/>
      <w:color w:val="000000"/>
      <w:kern w:val="2"/>
      <w:szCs w:val="22"/>
      <w:lang w:eastAsia="de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2948</Words>
  <Characters>14801</Characters>
  <Lines>0</Lines>
  <Paragraphs>0</Paragraphs>
  <TotalTime>0</TotalTime>
  <ScaleCrop>false</ScaleCrop>
  <LinksUpToDate>false</LinksUpToDate>
  <CharactersWithSpaces>16296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2023-10-18T07:42:00Z</dcterms:created>
  <dc:creator>情可待    成追忆♚ゼザ</dc:creator>
  <cp:lastModifiedBy>情可待    成追忆♚ゼザ</cp:lastModifiedBy>
  <dcterms:modified xsi:type="dcterms:W3CDTF">2023-10-27T08:36:39Z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94E2E07AB7464A298FE90E5A721C8EDD_11</vt:lpwstr>
  </property>
</Properties>
</file>