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A323D" w14:textId="77777777" w:rsidR="008E4E55" w:rsidRPr="00A40C55" w:rsidRDefault="008E4E55" w:rsidP="008E4E5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4"/>
          <w:lang w:bidi="fa-IR"/>
        </w:rPr>
      </w:pPr>
      <w:r w:rsidRPr="001B09A8">
        <w:rPr>
          <w:rFonts w:asciiTheme="majorBidi" w:hAnsiTheme="majorBidi" w:cstheme="majorBidi"/>
          <w:b/>
          <w:bCs/>
          <w:color w:val="000000" w:themeColor="text1"/>
          <w:sz w:val="28"/>
          <w:szCs w:val="24"/>
          <w:highlight w:val="yellow"/>
          <w:lang w:bidi="fa-IR"/>
        </w:rPr>
        <w:t>Phase Behavior-Microstructure-Crystallization Kinetics Correlations in Amorphous/Semi-crystalline Polymer Mixtures Filled with Nanoparticles</w:t>
      </w:r>
    </w:p>
    <w:p w14:paraId="367620CF" w14:textId="77777777" w:rsidR="008E4E55" w:rsidRPr="00A40C55" w:rsidRDefault="008E4E55" w:rsidP="008E4E55">
      <w:pPr>
        <w:spacing w:line="360" w:lineRule="auto"/>
        <w:rPr>
          <w:color w:val="000000" w:themeColor="text1"/>
        </w:rPr>
      </w:pPr>
    </w:p>
    <w:p w14:paraId="6CD56616" w14:textId="7AE1B656" w:rsidR="008E4E55" w:rsidRPr="00A40C55" w:rsidRDefault="008E4E55" w:rsidP="008E4E55">
      <w:pPr>
        <w:widowControl w:val="0"/>
        <w:autoSpaceDE w:val="0"/>
        <w:autoSpaceDN w:val="0"/>
        <w:adjustRightInd w:val="0"/>
        <w:spacing w:before="120" w:after="0" w:line="360" w:lineRule="auto"/>
        <w:ind w:firstLine="202"/>
        <w:jc w:val="center"/>
        <w:rPr>
          <w:rFonts w:asciiTheme="majorBidi" w:eastAsia="Calibri" w:hAnsiTheme="majorBidi" w:cstheme="majorBidi"/>
          <w:color w:val="000000" w:themeColor="text1"/>
        </w:rPr>
      </w:pPr>
      <w:r w:rsidRPr="00A40C55">
        <w:rPr>
          <w:rFonts w:asciiTheme="majorBidi" w:eastAsia="Calibri" w:hAnsiTheme="majorBidi" w:cstheme="majorBidi"/>
          <w:b/>
          <w:bCs/>
          <w:color w:val="000000" w:themeColor="text1"/>
        </w:rPr>
        <w:t xml:space="preserve">Samaneh </w:t>
      </w:r>
      <w:proofErr w:type="spellStart"/>
      <w:r w:rsidRPr="00A40C55">
        <w:rPr>
          <w:rFonts w:asciiTheme="majorBidi" w:eastAsia="Calibri" w:hAnsiTheme="majorBidi" w:cstheme="majorBidi"/>
          <w:b/>
          <w:bCs/>
          <w:color w:val="000000" w:themeColor="text1"/>
        </w:rPr>
        <w:t>Salkhi</w:t>
      </w:r>
      <w:proofErr w:type="spellEnd"/>
      <w:r w:rsidRPr="00A40C55">
        <w:rPr>
          <w:rFonts w:asciiTheme="majorBidi" w:eastAsia="Calibri" w:hAnsiTheme="majorBidi" w:cstheme="majorBidi"/>
          <w:b/>
          <w:bCs/>
          <w:color w:val="000000" w:themeColor="text1"/>
        </w:rPr>
        <w:t xml:space="preserve"> </w:t>
      </w:r>
      <w:proofErr w:type="spellStart"/>
      <w:r w:rsidRPr="00A40C55">
        <w:rPr>
          <w:rFonts w:asciiTheme="majorBidi" w:eastAsia="Calibri" w:hAnsiTheme="majorBidi" w:cstheme="majorBidi"/>
          <w:b/>
          <w:bCs/>
          <w:color w:val="000000" w:themeColor="text1"/>
        </w:rPr>
        <w:t>Khasraghi</w:t>
      </w:r>
      <w:proofErr w:type="spellEnd"/>
      <w:r w:rsidRPr="00A40C55">
        <w:rPr>
          <w:rFonts w:asciiTheme="majorBidi" w:eastAsia="Calibri" w:hAnsiTheme="majorBidi" w:cstheme="majorBidi"/>
          <w:b/>
          <w:bCs/>
          <w:color w:val="000000" w:themeColor="text1"/>
        </w:rPr>
        <w:t xml:space="preserve"> </w:t>
      </w:r>
      <w:r w:rsidRPr="00A40C55">
        <w:rPr>
          <w:rFonts w:asciiTheme="majorBidi" w:eastAsia="Calibri" w:hAnsiTheme="majorBidi" w:cstheme="majorBidi"/>
          <w:b/>
          <w:bCs/>
          <w:color w:val="000000" w:themeColor="text1"/>
          <w:vertAlign w:val="superscript"/>
        </w:rPr>
        <w:t>1</w:t>
      </w:r>
      <w:r w:rsidRPr="00A40C55">
        <w:rPr>
          <w:rFonts w:asciiTheme="majorBidi" w:eastAsia="Calibri" w:hAnsiTheme="majorBidi" w:cstheme="majorBidi"/>
          <w:b/>
          <w:bCs/>
          <w:color w:val="000000" w:themeColor="text1"/>
        </w:rPr>
        <w:t>, Hanieh Khonakdar</w:t>
      </w:r>
      <w:r w:rsidRPr="00A40C55">
        <w:rPr>
          <w:rFonts w:asciiTheme="majorBidi" w:eastAsia="Calibri" w:hAnsiTheme="majorBidi" w:cstheme="majorBidi"/>
          <w:b/>
          <w:bCs/>
          <w:color w:val="000000" w:themeColor="text1"/>
          <w:vertAlign w:val="superscript"/>
        </w:rPr>
        <w:t>2</w:t>
      </w:r>
      <w:r w:rsidRPr="00A40C55">
        <w:rPr>
          <w:rFonts w:asciiTheme="majorBidi" w:eastAsia="Calibri" w:hAnsiTheme="majorBidi" w:cstheme="majorBidi"/>
          <w:b/>
          <w:bCs/>
          <w:color w:val="000000" w:themeColor="text1"/>
        </w:rPr>
        <w:t xml:space="preserve">, </w:t>
      </w:r>
      <w:r w:rsidRPr="00A40C55">
        <w:rPr>
          <w:rFonts w:asciiTheme="majorBidi" w:hAnsiTheme="majorBidi" w:cstheme="majorBidi"/>
          <w:b/>
          <w:bCs/>
          <w:color w:val="000000" w:themeColor="text1"/>
        </w:rPr>
        <w:t xml:space="preserve">Farkhondeh Hemmati </w:t>
      </w:r>
      <w:proofErr w:type="gramStart"/>
      <w:r w:rsidRPr="00A40C55">
        <w:rPr>
          <w:rFonts w:asciiTheme="majorBidi" w:eastAsia="Calibri" w:hAnsiTheme="majorBidi" w:cstheme="majorBidi"/>
          <w:b/>
          <w:bCs/>
          <w:color w:val="000000" w:themeColor="text1"/>
          <w:vertAlign w:val="superscript"/>
        </w:rPr>
        <w:t>3,*</w:t>
      </w:r>
      <w:proofErr w:type="gramEnd"/>
      <w:r w:rsidRPr="00A40C55">
        <w:rPr>
          <w:rFonts w:asciiTheme="majorBidi" w:eastAsia="Calibri" w:hAnsiTheme="majorBidi" w:cstheme="majorBidi"/>
          <w:color w:val="000000" w:themeColor="text1"/>
        </w:rPr>
        <w:t xml:space="preserve">, </w:t>
      </w:r>
      <w:r w:rsidR="003110CD" w:rsidRPr="00A40C55">
        <w:rPr>
          <w:rFonts w:asciiTheme="majorBidi" w:eastAsia="Calibri" w:hAnsiTheme="majorBidi" w:cstheme="majorBidi"/>
          <w:b/>
          <w:bCs/>
          <w:color w:val="000000" w:themeColor="text1"/>
        </w:rPr>
        <w:t>Sara Zarei,</w:t>
      </w:r>
      <w:r w:rsidR="003110CD" w:rsidRPr="00A40C55">
        <w:rPr>
          <w:rFonts w:asciiTheme="majorBidi" w:eastAsia="Calibri" w:hAnsiTheme="majorBidi" w:cstheme="majorBidi"/>
          <w:b/>
          <w:bCs/>
          <w:color w:val="000000" w:themeColor="text1"/>
          <w:vertAlign w:val="superscript"/>
        </w:rPr>
        <w:t>2</w:t>
      </w:r>
      <w:r w:rsidR="003110CD" w:rsidRPr="00A40C55">
        <w:rPr>
          <w:rFonts w:asciiTheme="majorBidi" w:eastAsia="Calibri" w:hAnsiTheme="majorBidi" w:cstheme="majorBidi"/>
          <w:b/>
          <w:bCs/>
          <w:color w:val="000000" w:themeColor="text1"/>
        </w:rPr>
        <w:t xml:space="preserve"> </w:t>
      </w:r>
      <w:r w:rsidR="003110CD">
        <w:rPr>
          <w:rFonts w:asciiTheme="majorBidi" w:eastAsia="Calibri" w:hAnsiTheme="majorBidi" w:cstheme="majorBidi"/>
          <w:b/>
          <w:bCs/>
          <w:color w:val="000000" w:themeColor="text1"/>
        </w:rPr>
        <w:t>Fateme Sadat Miri,</w:t>
      </w:r>
      <w:r w:rsidR="003110CD" w:rsidRPr="003110CD">
        <w:rPr>
          <w:rFonts w:asciiTheme="majorBidi" w:eastAsia="Calibri" w:hAnsiTheme="majorBidi" w:cstheme="majorBidi"/>
          <w:b/>
          <w:bCs/>
          <w:color w:val="000000" w:themeColor="text1"/>
          <w:vertAlign w:val="superscript"/>
        </w:rPr>
        <w:t>2</w:t>
      </w:r>
      <w:r w:rsidR="003110CD">
        <w:rPr>
          <w:rFonts w:asciiTheme="majorBidi" w:eastAsia="Calibri" w:hAnsiTheme="majorBidi" w:cstheme="majorBidi"/>
          <w:b/>
          <w:bCs/>
          <w:color w:val="000000" w:themeColor="text1"/>
        </w:rPr>
        <w:t xml:space="preserve"> </w:t>
      </w:r>
      <w:r w:rsidRPr="00A40C55">
        <w:rPr>
          <w:rFonts w:asciiTheme="majorBidi" w:eastAsia="Calibri" w:hAnsiTheme="majorBidi" w:cstheme="majorBidi"/>
          <w:b/>
          <w:bCs/>
          <w:color w:val="000000" w:themeColor="text1"/>
        </w:rPr>
        <w:t>Marcos A. L. Nobre</w:t>
      </w:r>
      <w:r w:rsidRPr="00A40C55">
        <w:rPr>
          <w:rFonts w:asciiTheme="majorBidi" w:eastAsia="Calibri" w:hAnsiTheme="majorBidi" w:cstheme="majorBidi"/>
          <w:b/>
          <w:bCs/>
          <w:color w:val="000000" w:themeColor="text1"/>
          <w:vertAlign w:val="superscript"/>
        </w:rPr>
        <w:t>4</w:t>
      </w:r>
      <w:r w:rsidRPr="00A40C55">
        <w:rPr>
          <w:rFonts w:asciiTheme="majorBidi" w:eastAsia="Calibri" w:hAnsiTheme="majorBidi" w:cstheme="majorBidi"/>
          <w:b/>
          <w:bCs/>
          <w:color w:val="000000" w:themeColor="text1"/>
        </w:rPr>
        <w:t xml:space="preserve">, </w:t>
      </w:r>
      <w:r w:rsidRPr="00A40C55">
        <w:rPr>
          <w:rFonts w:asciiTheme="majorBidi" w:hAnsiTheme="majorBidi" w:cstheme="majorBidi"/>
          <w:b/>
          <w:bCs/>
          <w:color w:val="000000" w:themeColor="text1"/>
        </w:rPr>
        <w:t>Hossein Ali Khonakdar</w:t>
      </w:r>
      <w:r w:rsidRPr="00A40C55">
        <w:rPr>
          <w:rFonts w:asciiTheme="majorBidi" w:eastAsia="Calibri" w:hAnsiTheme="majorBidi" w:cstheme="majorBidi"/>
          <w:b/>
          <w:bCs/>
          <w:color w:val="000000" w:themeColor="text1"/>
          <w:vertAlign w:val="superscript"/>
        </w:rPr>
        <w:t>2,*</w:t>
      </w:r>
    </w:p>
    <w:p w14:paraId="51BA3F5F" w14:textId="77777777" w:rsidR="008E4E55" w:rsidRPr="00A40C55" w:rsidRDefault="008E4E55" w:rsidP="008E4E55">
      <w:pPr>
        <w:widowControl w:val="0"/>
        <w:spacing w:before="200" w:after="0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40C55">
        <w:rPr>
          <w:rFonts w:asciiTheme="majorBidi" w:eastAsia="Calibri" w:hAnsiTheme="majorBidi" w:cstheme="majorBidi"/>
          <w:color w:val="000000" w:themeColor="text1"/>
          <w:vertAlign w:val="superscript"/>
        </w:rPr>
        <w:t xml:space="preserve">1 </w:t>
      </w:r>
      <w:r w:rsidRPr="00A40C55">
        <w:rPr>
          <w:rFonts w:asciiTheme="majorBidi" w:eastAsia="Calibri" w:hAnsiTheme="majorBidi" w:cstheme="majorBidi"/>
          <w:color w:val="000000" w:themeColor="text1"/>
        </w:rPr>
        <w:t>Department of Chemical and Petroleum Engineering, Sharif University of Technology</w:t>
      </w:r>
      <w:r w:rsidRPr="00A40C55">
        <w:rPr>
          <w:rFonts w:asciiTheme="majorBidi" w:hAnsiTheme="majorBidi" w:cstheme="majorBidi"/>
          <w:color w:val="000000" w:themeColor="text1"/>
        </w:rPr>
        <w:t>, P.O. Box 11155-9465, Tehran, Iran</w:t>
      </w:r>
    </w:p>
    <w:p w14:paraId="711DF035" w14:textId="77777777" w:rsidR="008E4E55" w:rsidRPr="00A40C55" w:rsidRDefault="008E4E55" w:rsidP="008E4E55">
      <w:pPr>
        <w:widowControl w:val="0"/>
        <w:spacing w:after="0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40C55">
        <w:rPr>
          <w:rFonts w:asciiTheme="majorBidi" w:hAnsiTheme="majorBidi" w:cstheme="majorBidi"/>
          <w:color w:val="000000" w:themeColor="text1"/>
          <w:vertAlign w:val="superscript"/>
        </w:rPr>
        <w:t xml:space="preserve">2 </w:t>
      </w:r>
      <w:r w:rsidRPr="00A40C55">
        <w:rPr>
          <w:rFonts w:asciiTheme="majorBidi" w:hAnsiTheme="majorBidi" w:cstheme="majorBidi"/>
          <w:color w:val="000000" w:themeColor="text1"/>
        </w:rPr>
        <w:t>Department of Polymer Processing, Iran Polymer and Petrochemical Institute, P.O. Box 14965-115, Tehran, Iran</w:t>
      </w:r>
    </w:p>
    <w:p w14:paraId="24951326" w14:textId="77777777" w:rsidR="008E4E55" w:rsidRPr="00A40C55" w:rsidRDefault="008E4E55" w:rsidP="008E4E55">
      <w:pPr>
        <w:widowControl w:val="0"/>
        <w:spacing w:after="200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40C55">
        <w:rPr>
          <w:rFonts w:asciiTheme="majorBidi" w:hAnsiTheme="majorBidi" w:cstheme="majorBidi"/>
          <w:color w:val="000000" w:themeColor="text1"/>
          <w:vertAlign w:val="superscript"/>
        </w:rPr>
        <w:t>3</w:t>
      </w:r>
      <w:r w:rsidRPr="00A40C55">
        <w:rPr>
          <w:rFonts w:asciiTheme="majorBidi" w:hAnsiTheme="majorBidi" w:cstheme="majorBidi"/>
          <w:color w:val="000000" w:themeColor="text1"/>
        </w:rPr>
        <w:t xml:space="preserve">Caspian Faculty of Engineering, College of Engineering, University of Tehran, P.O. Box 43841-119, </w:t>
      </w:r>
      <w:proofErr w:type="spellStart"/>
      <w:r w:rsidRPr="00A40C55">
        <w:rPr>
          <w:rFonts w:asciiTheme="majorBidi" w:hAnsiTheme="majorBidi" w:cstheme="majorBidi"/>
          <w:color w:val="000000" w:themeColor="text1"/>
        </w:rPr>
        <w:t>Guilan</w:t>
      </w:r>
      <w:proofErr w:type="spellEnd"/>
      <w:r w:rsidRPr="00A40C55">
        <w:rPr>
          <w:rFonts w:asciiTheme="majorBidi" w:hAnsiTheme="majorBidi" w:cstheme="majorBidi"/>
          <w:color w:val="000000" w:themeColor="text1"/>
        </w:rPr>
        <w:t>, Iran</w:t>
      </w:r>
    </w:p>
    <w:p w14:paraId="060C4FE1" w14:textId="77777777" w:rsidR="008E4E55" w:rsidRPr="00A40C55" w:rsidRDefault="008E4E55" w:rsidP="008E4E55">
      <w:pPr>
        <w:pStyle w:val="Default"/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A40C55">
        <w:rPr>
          <w:rFonts w:asciiTheme="majorBidi" w:hAnsiTheme="majorBidi" w:cstheme="majorBidi"/>
          <w:color w:val="000000" w:themeColor="text1"/>
          <w:sz w:val="22"/>
          <w:szCs w:val="22"/>
          <w:vertAlign w:val="superscript"/>
        </w:rPr>
        <w:t xml:space="preserve">4 </w:t>
      </w:r>
      <w:r w:rsidRPr="00A40C55">
        <w:rPr>
          <w:rFonts w:asciiTheme="majorBidi" w:hAnsiTheme="majorBidi" w:cstheme="majorBidi"/>
          <w:color w:val="000000" w:themeColor="text1"/>
          <w:sz w:val="22"/>
          <w:szCs w:val="22"/>
        </w:rPr>
        <w:t>São Paulo State University (</w:t>
      </w:r>
      <w:proofErr w:type="spellStart"/>
      <w:r w:rsidRPr="00A40C55">
        <w:rPr>
          <w:rFonts w:asciiTheme="majorBidi" w:hAnsiTheme="majorBidi" w:cstheme="majorBidi"/>
          <w:color w:val="000000" w:themeColor="text1"/>
          <w:sz w:val="22"/>
          <w:szCs w:val="22"/>
        </w:rPr>
        <w:t>Unesp</w:t>
      </w:r>
      <w:proofErr w:type="spellEnd"/>
      <w:r w:rsidRPr="00A40C55">
        <w:rPr>
          <w:rFonts w:asciiTheme="majorBidi" w:hAnsiTheme="majorBidi" w:cstheme="majorBidi"/>
          <w:color w:val="000000" w:themeColor="text1"/>
          <w:sz w:val="22"/>
          <w:szCs w:val="22"/>
        </w:rPr>
        <w:t>), School of Technology and Sciences, Presidente Prudente, SP, 19060-900, Brazil</w:t>
      </w:r>
    </w:p>
    <w:p w14:paraId="2161319F" w14:textId="77777777" w:rsidR="008E4E55" w:rsidRPr="00A40C55" w:rsidRDefault="008E4E55" w:rsidP="008E4E55">
      <w:pPr>
        <w:widowControl w:val="0"/>
        <w:spacing w:after="200"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8B97429" w14:textId="77777777" w:rsidR="008E4E55" w:rsidRPr="00A40C55" w:rsidRDefault="008E4E55" w:rsidP="008E4E55">
      <w:pPr>
        <w:widowControl w:val="0"/>
        <w:spacing w:after="200"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DAA02BD" w14:textId="77777777" w:rsidR="008E4E55" w:rsidRPr="00A40C55" w:rsidRDefault="008E4E55" w:rsidP="008E4E55">
      <w:pPr>
        <w:spacing w:line="360" w:lineRule="auto"/>
        <w:rPr>
          <w:color w:val="000000" w:themeColor="text1"/>
        </w:rPr>
      </w:pPr>
      <w:r w:rsidRPr="00A40C55">
        <w:rPr>
          <w:color w:val="000000" w:themeColor="text1"/>
        </w:rPr>
        <w:t xml:space="preserve">Correspondence to: H. A. Khonakdar (E-mail: hakhonakdar@gmail.com) and F. Hemmati (E-mail: </w:t>
      </w:r>
      <w:hyperlink r:id="rId5" w:history="1">
        <w:r w:rsidRPr="00A40C55">
          <w:rPr>
            <w:color w:val="000000" w:themeColor="text1"/>
          </w:rPr>
          <w:t>f.hemmati@ut.ac.ir</w:t>
        </w:r>
      </w:hyperlink>
      <w:r w:rsidRPr="00A40C55">
        <w:rPr>
          <w:color w:val="000000" w:themeColor="text1"/>
        </w:rPr>
        <w:t>)</w:t>
      </w:r>
    </w:p>
    <w:p w14:paraId="03D5CF79" w14:textId="77777777" w:rsidR="000846C8" w:rsidRDefault="000846C8" w:rsidP="00B04789">
      <w:pPr>
        <w:rPr>
          <w:rtl/>
        </w:rPr>
      </w:pPr>
    </w:p>
    <w:p w14:paraId="3C8517A5" w14:textId="77777777" w:rsidR="00B04789" w:rsidRDefault="00B04789" w:rsidP="00B04789">
      <w:pPr>
        <w:rPr>
          <w:rtl/>
        </w:rPr>
      </w:pPr>
    </w:p>
    <w:p w14:paraId="58E8E1BE" w14:textId="77777777" w:rsidR="00B04789" w:rsidRDefault="00B04789" w:rsidP="00B04789">
      <w:pPr>
        <w:rPr>
          <w:rtl/>
        </w:rPr>
      </w:pPr>
    </w:p>
    <w:p w14:paraId="792916D4" w14:textId="77777777" w:rsidR="00B04789" w:rsidRDefault="00B04789" w:rsidP="00B04789">
      <w:pPr>
        <w:rPr>
          <w:rtl/>
        </w:rPr>
      </w:pPr>
    </w:p>
    <w:p w14:paraId="385DB6EE" w14:textId="77777777" w:rsidR="00B04789" w:rsidRDefault="00B04789" w:rsidP="00B04789">
      <w:pPr>
        <w:rPr>
          <w:rtl/>
        </w:rPr>
      </w:pPr>
    </w:p>
    <w:p w14:paraId="7E3FA24C" w14:textId="77777777" w:rsidR="00B04789" w:rsidRDefault="00B04789" w:rsidP="00B04789">
      <w:pPr>
        <w:rPr>
          <w:rtl/>
        </w:rPr>
      </w:pPr>
    </w:p>
    <w:p w14:paraId="6A4235A4" w14:textId="77777777" w:rsidR="00B04789" w:rsidRDefault="00B04789" w:rsidP="00B04789">
      <w:pPr>
        <w:rPr>
          <w:rtl/>
        </w:rPr>
      </w:pPr>
    </w:p>
    <w:p w14:paraId="0910D47C" w14:textId="77777777" w:rsidR="00B04789" w:rsidRDefault="00B04789" w:rsidP="00B04789">
      <w:pPr>
        <w:jc w:val="center"/>
        <w:rPr>
          <w:rtl/>
        </w:rPr>
      </w:pPr>
      <w:r w:rsidRPr="00B04789">
        <w:rPr>
          <w:noProof/>
        </w:rPr>
        <w:lastRenderedPageBreak/>
        <w:drawing>
          <wp:inline distT="0" distB="0" distL="0" distR="0" wp14:anchorId="5D6462B2" wp14:editId="6F2B2080">
            <wp:extent cx="5054600" cy="405512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89" cy="4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44ED8" w14:textId="536E68D6" w:rsidR="00B04789" w:rsidRDefault="00B04789" w:rsidP="00B04789">
      <w:pPr>
        <w:pStyle w:val="figure"/>
        <w:jc w:val="both"/>
      </w:pPr>
      <w:r>
        <w:t>Figure S</w:t>
      </w:r>
      <w:fldSimple w:instr=" SEQ Figure_S \* ARABIC ">
        <w:r>
          <w:rPr>
            <w:noProof/>
          </w:rPr>
          <w:t>1</w:t>
        </w:r>
      </w:fldSimple>
      <w:r>
        <w:t>- Heat flow curves for the non-isothermal crystallization of virgin PCL-1, P90S10-1, P80S20-1, P70S30-1, P60S40-1, P50S50-1, and SAN samples at different cooling rates: (a) 2 K/min, (b) 5 K/min, (c) 10 K/min, and (d) 20 K/min.</w:t>
      </w:r>
    </w:p>
    <w:p w14:paraId="51419E57" w14:textId="77777777" w:rsidR="00B04789" w:rsidRDefault="00B04789" w:rsidP="00B04789">
      <w:pPr>
        <w:pStyle w:val="Caption"/>
      </w:pPr>
    </w:p>
    <w:p w14:paraId="5847C01B" w14:textId="77777777" w:rsidR="000B6554" w:rsidRDefault="000B6554" w:rsidP="000B6554"/>
    <w:p w14:paraId="7B4883E1" w14:textId="77777777" w:rsidR="000B6554" w:rsidRDefault="000B6554" w:rsidP="000B6554"/>
    <w:p w14:paraId="7A7AF692" w14:textId="1392D628" w:rsidR="000B6554" w:rsidRDefault="000B6554" w:rsidP="000B6554">
      <w:pPr>
        <w:jc w:val="center"/>
      </w:pPr>
      <w:r>
        <w:rPr>
          <w:noProof/>
        </w:rPr>
        <w:lastRenderedPageBreak/>
        <w:drawing>
          <wp:inline distT="0" distB="0" distL="0" distR="0" wp14:anchorId="1DFF1236" wp14:editId="0C7F880B">
            <wp:extent cx="5760720" cy="4213860"/>
            <wp:effectExtent l="0" t="0" r="0" b="0"/>
            <wp:docPr id="2071267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3486" w14:textId="3C564EB6" w:rsidR="000B6554" w:rsidRPr="000B6554" w:rsidRDefault="000B6554" w:rsidP="000B6554">
      <w:pPr>
        <w:spacing w:line="240" w:lineRule="auto"/>
        <w:jc w:val="both"/>
        <w:rPr>
          <w:rFonts w:ascii="Times New Roman" w:hAnsi="Times New Roman" w:cs="B Nazanin"/>
          <w:iCs/>
          <w:color w:val="000000" w:themeColor="text1"/>
          <w:szCs w:val="20"/>
        </w:rPr>
      </w:pPr>
      <w:r w:rsidRPr="000B6554">
        <w:rPr>
          <w:rFonts w:ascii="Times New Roman" w:hAnsi="Times New Roman" w:cs="B Nazanin"/>
          <w:iCs/>
          <w:color w:val="000000" w:themeColor="text1"/>
          <w:szCs w:val="20"/>
        </w:rPr>
        <w:t xml:space="preserve">Figure </w:t>
      </w:r>
      <w:r>
        <w:rPr>
          <w:rFonts w:ascii="Times New Roman" w:hAnsi="Times New Roman" w:cs="B Nazanin"/>
          <w:iCs/>
          <w:color w:val="000000" w:themeColor="text1"/>
          <w:szCs w:val="20"/>
        </w:rPr>
        <w:t>S2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- SEM image of the cryo-</w:t>
      </w:r>
      <w:proofErr w:type="spellStart"/>
      <w:r w:rsidRPr="000B6554">
        <w:rPr>
          <w:rFonts w:ascii="Times New Roman" w:hAnsi="Times New Roman" w:cs="B Nazanin"/>
          <w:iCs/>
          <w:color w:val="000000" w:themeColor="text1"/>
          <w:szCs w:val="20"/>
        </w:rPr>
        <w:t>microtomed</w:t>
      </w:r>
      <w:proofErr w:type="spellEnd"/>
      <w:r w:rsidRPr="000B6554">
        <w:rPr>
          <w:rFonts w:ascii="Times New Roman" w:hAnsi="Times New Roman" w:cs="B Nazanin"/>
          <w:iCs/>
          <w:color w:val="000000" w:themeColor="text1"/>
          <w:szCs w:val="20"/>
        </w:rPr>
        <w:t xml:space="preserve"> surface of: (a) P</w:t>
      </w:r>
      <w:r>
        <w:rPr>
          <w:rFonts w:ascii="Times New Roman" w:hAnsi="Times New Roman" w:cs="B Nazanin"/>
          <w:iCs/>
          <w:color w:val="000000" w:themeColor="text1"/>
          <w:szCs w:val="20"/>
        </w:rPr>
        <w:t>5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0S</w:t>
      </w:r>
      <w:r>
        <w:rPr>
          <w:rFonts w:ascii="Times New Roman" w:hAnsi="Times New Roman" w:cs="B Nazanin"/>
          <w:iCs/>
          <w:color w:val="000000" w:themeColor="text1"/>
          <w:szCs w:val="20"/>
        </w:rPr>
        <w:t>5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0-1, (b) P</w:t>
      </w:r>
      <w:r>
        <w:rPr>
          <w:rFonts w:ascii="Times New Roman" w:hAnsi="Times New Roman" w:cs="B Nazanin"/>
          <w:iCs/>
          <w:color w:val="000000" w:themeColor="text1"/>
          <w:szCs w:val="20"/>
        </w:rPr>
        <w:t>5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0S</w:t>
      </w:r>
      <w:r>
        <w:rPr>
          <w:rFonts w:ascii="Times New Roman" w:hAnsi="Times New Roman" w:cs="B Nazanin"/>
          <w:iCs/>
          <w:color w:val="000000" w:themeColor="text1"/>
          <w:szCs w:val="20"/>
        </w:rPr>
        <w:t>5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0-2, (c) P</w:t>
      </w:r>
      <w:r>
        <w:rPr>
          <w:rFonts w:ascii="Times New Roman" w:hAnsi="Times New Roman" w:cs="B Nazanin"/>
          <w:iCs/>
          <w:color w:val="000000" w:themeColor="text1"/>
          <w:szCs w:val="20"/>
        </w:rPr>
        <w:t>5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0S</w:t>
      </w:r>
      <w:r>
        <w:rPr>
          <w:rFonts w:ascii="Times New Roman" w:hAnsi="Times New Roman" w:cs="B Nazanin"/>
          <w:iCs/>
          <w:color w:val="000000" w:themeColor="text1"/>
          <w:szCs w:val="20"/>
        </w:rPr>
        <w:t>5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0-1-Si3</w:t>
      </w:r>
      <w:r>
        <w:rPr>
          <w:rFonts w:ascii="Times New Roman" w:hAnsi="Times New Roman" w:cs="B Nazanin"/>
          <w:iCs/>
          <w:color w:val="000000" w:themeColor="text1"/>
          <w:szCs w:val="20"/>
        </w:rPr>
        <w:t xml:space="preserve"> 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and (f) P</w:t>
      </w:r>
      <w:r>
        <w:rPr>
          <w:rFonts w:ascii="Times New Roman" w:hAnsi="Times New Roman" w:cs="B Nazanin"/>
          <w:iCs/>
          <w:color w:val="000000" w:themeColor="text1"/>
          <w:szCs w:val="20"/>
        </w:rPr>
        <w:t>5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0S</w:t>
      </w:r>
      <w:r>
        <w:rPr>
          <w:rFonts w:ascii="Times New Roman" w:hAnsi="Times New Roman" w:cs="B Nazanin"/>
          <w:iCs/>
          <w:color w:val="000000" w:themeColor="text1"/>
          <w:szCs w:val="20"/>
        </w:rPr>
        <w:t>5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>0-</w:t>
      </w:r>
      <w:r>
        <w:rPr>
          <w:rFonts w:ascii="Times New Roman" w:hAnsi="Times New Roman" w:cs="B Nazanin"/>
          <w:iCs/>
          <w:color w:val="000000" w:themeColor="text1"/>
          <w:szCs w:val="20"/>
        </w:rPr>
        <w:t>1</w:t>
      </w:r>
      <w:r w:rsidRPr="000B6554">
        <w:rPr>
          <w:rFonts w:ascii="Times New Roman" w:hAnsi="Times New Roman" w:cs="B Nazanin"/>
          <w:iCs/>
          <w:color w:val="000000" w:themeColor="text1"/>
          <w:szCs w:val="20"/>
        </w:rPr>
        <w:t xml:space="preserve">-3SiR. </w:t>
      </w:r>
    </w:p>
    <w:p w14:paraId="1E3D3746" w14:textId="77777777" w:rsidR="000B6554" w:rsidRPr="000B6554" w:rsidRDefault="000B6554" w:rsidP="000B6554"/>
    <w:sectPr w:rsidR="000B6554" w:rsidRPr="000B6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haris SI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789"/>
    <w:rsid w:val="000846C8"/>
    <w:rsid w:val="000B6554"/>
    <w:rsid w:val="001C3711"/>
    <w:rsid w:val="002B7C13"/>
    <w:rsid w:val="002F681A"/>
    <w:rsid w:val="003110CD"/>
    <w:rsid w:val="00321AD1"/>
    <w:rsid w:val="003328F6"/>
    <w:rsid w:val="0039661E"/>
    <w:rsid w:val="003E2D34"/>
    <w:rsid w:val="005E07EA"/>
    <w:rsid w:val="006537EF"/>
    <w:rsid w:val="00802BDB"/>
    <w:rsid w:val="008E4E55"/>
    <w:rsid w:val="009F550E"/>
    <w:rsid w:val="00B04789"/>
    <w:rsid w:val="00B36F41"/>
    <w:rsid w:val="00B533A1"/>
    <w:rsid w:val="00C90236"/>
    <w:rsid w:val="00D731DC"/>
    <w:rsid w:val="00E7593F"/>
    <w:rsid w:val="00F86608"/>
    <w:rsid w:val="00F9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F4F4F"/>
  <w15:chartTrackingRefBased/>
  <w15:docId w15:val="{CE4BCB52-BF79-4055-84E5-6612B7F1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047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igureChar">
    <w:name w:val="figure Char"/>
    <w:basedOn w:val="DefaultParagraphFont"/>
    <w:link w:val="figure"/>
    <w:locked/>
    <w:rsid w:val="00B04789"/>
    <w:rPr>
      <w:rFonts w:ascii="Times New Roman" w:hAnsi="Times New Roman" w:cs="B Nazanin"/>
      <w:iCs/>
      <w:color w:val="000000" w:themeColor="text1"/>
      <w:szCs w:val="20"/>
    </w:rPr>
  </w:style>
  <w:style w:type="paragraph" w:customStyle="1" w:styleId="figure">
    <w:name w:val="figure"/>
    <w:basedOn w:val="Caption"/>
    <w:link w:val="figureChar"/>
    <w:qFormat/>
    <w:rsid w:val="00B04789"/>
    <w:rPr>
      <w:rFonts w:ascii="Times New Roman" w:hAnsi="Times New Roman" w:cs="B Nazanin"/>
      <w:i w:val="0"/>
      <w:color w:val="000000" w:themeColor="text1"/>
      <w:sz w:val="22"/>
      <w:szCs w:val="20"/>
    </w:rPr>
  </w:style>
  <w:style w:type="paragraph" w:customStyle="1" w:styleId="Default">
    <w:name w:val="Default"/>
    <w:rsid w:val="008E4E55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mailto:f.hemmati@ut.ac.i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C9BFB-95CB-4816-AF78-6BBD33D9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2023-06-19T13:05:00Z</dcterms:created>
  <dcterms:modified xsi:type="dcterms:W3CDTF">2023-12-17T05:53:00Z</dcterms:modified>
</cp:coreProperties>
</file>